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2791" w:rsidRPr="0043253F" w:rsidRDefault="0043253F" w:rsidP="0043253F">
      <w:pPr>
        <w:pageBreakBefore/>
        <w:spacing w:line="240" w:lineRule="auto"/>
        <w:jc w:val="right"/>
        <w:rPr>
          <w:rFonts w:cs="Arial"/>
          <w:b/>
          <w:i/>
          <w:sz w:val="22"/>
          <w:szCs w:val="22"/>
        </w:rPr>
      </w:pPr>
      <w:r>
        <w:rPr>
          <w:rFonts w:cs="Arial"/>
          <w:b/>
          <w:i/>
          <w:sz w:val="22"/>
          <w:szCs w:val="22"/>
        </w:rPr>
        <w:t>Załącznik nr 2</w:t>
      </w:r>
    </w:p>
    <w:p w:rsidR="00072791" w:rsidRPr="0043253F" w:rsidRDefault="00072791" w:rsidP="0043253F">
      <w:pPr>
        <w:spacing w:line="240" w:lineRule="auto"/>
        <w:jc w:val="right"/>
        <w:rPr>
          <w:rFonts w:cs="Arial"/>
          <w:i/>
          <w:sz w:val="22"/>
          <w:szCs w:val="22"/>
        </w:rPr>
      </w:pPr>
      <w:r w:rsidRPr="0043253F">
        <w:rPr>
          <w:rFonts w:cs="Arial"/>
          <w:i/>
          <w:sz w:val="22"/>
          <w:szCs w:val="22"/>
        </w:rPr>
        <w:t>do Specyfikacji Warunków Zamówienia</w:t>
      </w:r>
    </w:p>
    <w:p w:rsidR="00072791" w:rsidRPr="0043253F" w:rsidRDefault="00072791" w:rsidP="0043253F">
      <w:pPr>
        <w:pStyle w:val="Nagwek"/>
        <w:spacing w:line="240" w:lineRule="auto"/>
        <w:jc w:val="center"/>
        <w:rPr>
          <w:rFonts w:cs="Arial"/>
          <w:b/>
          <w:sz w:val="22"/>
          <w:szCs w:val="22"/>
        </w:rPr>
      </w:pPr>
      <w:r w:rsidRPr="0043253F">
        <w:rPr>
          <w:rFonts w:cs="Arial"/>
          <w:b/>
          <w:sz w:val="22"/>
          <w:szCs w:val="22"/>
        </w:rPr>
        <w:t>SPECYFIKACJA DOSTAWY</w:t>
      </w:r>
    </w:p>
    <w:p w:rsidR="003759B1" w:rsidRPr="0043253F" w:rsidRDefault="003759B1" w:rsidP="0043253F">
      <w:pPr>
        <w:spacing w:line="240" w:lineRule="auto"/>
        <w:jc w:val="both"/>
        <w:rPr>
          <w:rFonts w:cs="Arial"/>
          <w:bCs/>
          <w:sz w:val="22"/>
          <w:szCs w:val="22"/>
        </w:rPr>
      </w:pPr>
    </w:p>
    <w:tbl>
      <w:tblPr>
        <w:tblW w:w="1347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1952"/>
        <w:gridCol w:w="3859"/>
        <w:gridCol w:w="3260"/>
        <w:gridCol w:w="1924"/>
        <w:gridCol w:w="1914"/>
      </w:tblGrid>
      <w:tr w:rsidR="00D17FB4" w:rsidRPr="0043253F" w:rsidTr="00D17FB4">
        <w:trPr>
          <w:trHeight w:val="258"/>
          <w:jc w:val="center"/>
        </w:trPr>
        <w:tc>
          <w:tcPr>
            <w:tcW w:w="567" w:type="dxa"/>
            <w:shd w:val="clear" w:color="auto" w:fill="F2F2F2"/>
          </w:tcPr>
          <w:p w:rsidR="00D17FB4" w:rsidRPr="0043253F" w:rsidRDefault="00D17FB4" w:rsidP="0043253F">
            <w:pPr>
              <w:spacing w:line="240" w:lineRule="auto"/>
              <w:jc w:val="center"/>
              <w:rPr>
                <w:rFonts w:cs="Arial"/>
                <w:b/>
                <w:sz w:val="22"/>
                <w:szCs w:val="22"/>
              </w:rPr>
            </w:pPr>
            <w:r w:rsidRPr="0043253F">
              <w:rPr>
                <w:rFonts w:cs="Arial"/>
                <w:b/>
                <w:sz w:val="22"/>
                <w:szCs w:val="22"/>
              </w:rPr>
              <w:t>Lp.</w:t>
            </w:r>
          </w:p>
        </w:tc>
        <w:tc>
          <w:tcPr>
            <w:tcW w:w="1952" w:type="dxa"/>
            <w:shd w:val="clear" w:color="auto" w:fill="F2F2F2"/>
            <w:vAlign w:val="center"/>
          </w:tcPr>
          <w:p w:rsidR="00D17FB4" w:rsidRPr="0043253F" w:rsidRDefault="00D17FB4" w:rsidP="0043253F">
            <w:pPr>
              <w:spacing w:line="240" w:lineRule="auto"/>
              <w:jc w:val="center"/>
              <w:rPr>
                <w:rFonts w:cs="Arial"/>
                <w:b/>
                <w:sz w:val="22"/>
                <w:szCs w:val="22"/>
              </w:rPr>
            </w:pPr>
            <w:r w:rsidRPr="0043253F">
              <w:rPr>
                <w:rFonts w:cs="Arial"/>
                <w:b/>
                <w:sz w:val="22"/>
                <w:szCs w:val="22"/>
              </w:rPr>
              <w:t>Przedmiot zamówienia</w:t>
            </w:r>
          </w:p>
        </w:tc>
        <w:tc>
          <w:tcPr>
            <w:tcW w:w="3859" w:type="dxa"/>
            <w:shd w:val="clear" w:color="auto" w:fill="F2F2F2"/>
            <w:vAlign w:val="center"/>
          </w:tcPr>
          <w:p w:rsidR="00D17FB4" w:rsidRPr="0043253F" w:rsidRDefault="00D17FB4" w:rsidP="0043253F">
            <w:pPr>
              <w:spacing w:line="240" w:lineRule="auto"/>
              <w:jc w:val="center"/>
              <w:rPr>
                <w:rFonts w:cs="Arial"/>
                <w:b/>
                <w:sz w:val="22"/>
                <w:szCs w:val="22"/>
              </w:rPr>
            </w:pPr>
            <w:r w:rsidRPr="0043253F">
              <w:rPr>
                <w:rFonts w:cs="Arial"/>
                <w:b/>
                <w:bCs/>
                <w:sz w:val="22"/>
                <w:szCs w:val="22"/>
              </w:rPr>
              <w:t>Minimalne wymagane parametry</w:t>
            </w:r>
          </w:p>
        </w:tc>
        <w:tc>
          <w:tcPr>
            <w:tcW w:w="3260" w:type="dxa"/>
            <w:shd w:val="clear" w:color="auto" w:fill="F2F2F2"/>
          </w:tcPr>
          <w:p w:rsidR="00D17FB4" w:rsidRPr="0043253F" w:rsidRDefault="00D17FB4" w:rsidP="0043253F">
            <w:pPr>
              <w:spacing w:line="240" w:lineRule="auto"/>
              <w:jc w:val="center"/>
              <w:rPr>
                <w:rFonts w:cs="Arial"/>
                <w:b/>
                <w:bCs/>
                <w:sz w:val="22"/>
                <w:szCs w:val="22"/>
              </w:rPr>
            </w:pPr>
            <w:r w:rsidRPr="0043253F">
              <w:rPr>
                <w:rFonts w:cs="Arial"/>
                <w:b/>
                <w:bCs/>
                <w:sz w:val="22"/>
                <w:szCs w:val="22"/>
              </w:rPr>
              <w:t>parametry oferowane</w:t>
            </w:r>
          </w:p>
          <w:p w:rsidR="00D17FB4" w:rsidRPr="0043253F" w:rsidRDefault="00D17FB4" w:rsidP="0043253F">
            <w:pPr>
              <w:spacing w:line="240" w:lineRule="auto"/>
              <w:jc w:val="center"/>
              <w:rPr>
                <w:rFonts w:cs="Arial"/>
                <w:b/>
                <w:sz w:val="22"/>
                <w:szCs w:val="22"/>
              </w:rPr>
            </w:pPr>
            <w:r w:rsidRPr="0043253F">
              <w:rPr>
                <w:rFonts w:cs="Arial"/>
                <w:b/>
                <w:bCs/>
                <w:sz w:val="22"/>
                <w:szCs w:val="22"/>
              </w:rPr>
              <w:t>(podać)</w:t>
            </w:r>
          </w:p>
        </w:tc>
        <w:tc>
          <w:tcPr>
            <w:tcW w:w="1924" w:type="dxa"/>
            <w:shd w:val="clear" w:color="auto" w:fill="F2F2F2"/>
          </w:tcPr>
          <w:p w:rsidR="00D17FB4" w:rsidRPr="0043253F" w:rsidRDefault="00D17FB4" w:rsidP="0043253F">
            <w:pPr>
              <w:spacing w:line="240" w:lineRule="auto"/>
              <w:jc w:val="center"/>
              <w:rPr>
                <w:rFonts w:cs="Arial"/>
                <w:b/>
                <w:bCs/>
                <w:sz w:val="22"/>
                <w:szCs w:val="22"/>
              </w:rPr>
            </w:pPr>
            <w:r w:rsidRPr="0043253F">
              <w:rPr>
                <w:rFonts w:cs="Arial"/>
                <w:b/>
                <w:bCs/>
                <w:sz w:val="22"/>
                <w:szCs w:val="22"/>
              </w:rPr>
              <w:t>Producent,</w:t>
            </w:r>
          </w:p>
          <w:p w:rsidR="00D17FB4" w:rsidRPr="0043253F" w:rsidRDefault="00D17FB4" w:rsidP="0043253F">
            <w:pPr>
              <w:spacing w:line="240" w:lineRule="auto"/>
              <w:jc w:val="center"/>
              <w:rPr>
                <w:rFonts w:cs="Arial"/>
                <w:b/>
                <w:sz w:val="22"/>
                <w:szCs w:val="22"/>
              </w:rPr>
            </w:pPr>
            <w:r w:rsidRPr="0043253F">
              <w:rPr>
                <w:rFonts w:cs="Arial"/>
                <w:b/>
                <w:bCs/>
                <w:sz w:val="22"/>
                <w:szCs w:val="22"/>
              </w:rPr>
              <w:t>model (nazwa lub oznaczenie)</w:t>
            </w:r>
          </w:p>
        </w:tc>
        <w:tc>
          <w:tcPr>
            <w:tcW w:w="1914" w:type="dxa"/>
            <w:shd w:val="clear" w:color="auto" w:fill="F2F2F2"/>
          </w:tcPr>
          <w:p w:rsidR="00D17FB4" w:rsidRPr="0043253F" w:rsidRDefault="00D17FB4" w:rsidP="0043253F">
            <w:pPr>
              <w:spacing w:line="240" w:lineRule="auto"/>
              <w:jc w:val="center"/>
              <w:rPr>
                <w:rFonts w:cs="Arial"/>
                <w:b/>
                <w:sz w:val="22"/>
                <w:szCs w:val="22"/>
              </w:rPr>
            </w:pPr>
            <w:r w:rsidRPr="0043253F">
              <w:rPr>
                <w:rFonts w:cs="Arial"/>
                <w:b/>
                <w:sz w:val="22"/>
                <w:szCs w:val="22"/>
              </w:rPr>
              <w:t>Rozdzielnik-Miejsce dostawy/liczba</w:t>
            </w:r>
          </w:p>
        </w:tc>
      </w:tr>
      <w:tr w:rsidR="00D17FB4" w:rsidRPr="0043253F" w:rsidTr="00D17FB4">
        <w:trPr>
          <w:trHeight w:val="698"/>
          <w:jc w:val="center"/>
        </w:trPr>
        <w:tc>
          <w:tcPr>
            <w:tcW w:w="567" w:type="dxa"/>
          </w:tcPr>
          <w:p w:rsidR="00D17FB4" w:rsidRPr="0043253F" w:rsidRDefault="00D17FB4" w:rsidP="0043253F">
            <w:pPr>
              <w:spacing w:line="240" w:lineRule="auto"/>
              <w:jc w:val="both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>1.</w:t>
            </w:r>
          </w:p>
        </w:tc>
        <w:tc>
          <w:tcPr>
            <w:tcW w:w="1952" w:type="dxa"/>
            <w:shd w:val="clear" w:color="auto" w:fill="auto"/>
          </w:tcPr>
          <w:p w:rsidR="00D17FB4" w:rsidRPr="0043253F" w:rsidRDefault="00D17FB4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>o</w:t>
            </w:r>
            <w:r w:rsidRPr="0043253F">
              <w:rPr>
                <w:rFonts w:cs="Arial"/>
                <w:color w:val="000000"/>
                <w:sz w:val="22"/>
                <w:szCs w:val="22"/>
              </w:rPr>
              <w:t>programowanie biurowe</w:t>
            </w:r>
          </w:p>
        </w:tc>
        <w:tc>
          <w:tcPr>
            <w:tcW w:w="3859" w:type="dxa"/>
            <w:shd w:val="clear" w:color="auto" w:fill="auto"/>
          </w:tcPr>
          <w:p w:rsidR="00D17FB4" w:rsidRPr="0043253F" w:rsidRDefault="00D17FB4" w:rsidP="0043253F">
            <w:pPr>
              <w:spacing w:line="240" w:lineRule="auto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Licencja oprogramowania biurowego:</w:t>
            </w:r>
          </w:p>
          <w:p w:rsidR="00D17FB4" w:rsidRPr="0043253F" w:rsidRDefault="00D17FB4" w:rsidP="0043253F">
            <w:pPr>
              <w:spacing w:line="240" w:lineRule="auto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Licencja Office LTSC Standard 2024 lub równoważna</w:t>
            </w:r>
          </w:p>
          <w:p w:rsidR="00D17FB4" w:rsidRPr="0043253F" w:rsidRDefault="00D17FB4" w:rsidP="0043253F">
            <w:pPr>
              <w:spacing w:line="240" w:lineRule="auto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 xml:space="preserve">fabrycznie nowa, </w:t>
            </w:r>
          </w:p>
          <w:p w:rsidR="00D17FB4" w:rsidRPr="0043253F" w:rsidRDefault="004446A6" w:rsidP="0043253F">
            <w:pPr>
              <w:spacing w:line="240" w:lineRule="auto"/>
              <w:rPr>
                <w:rFonts w:cs="Arial"/>
                <w:color w:val="00000A"/>
                <w:sz w:val="22"/>
                <w:szCs w:val="22"/>
              </w:rPr>
            </w:pPr>
            <w:r>
              <w:rPr>
                <w:rFonts w:cs="Arial"/>
                <w:color w:val="00000A"/>
                <w:sz w:val="22"/>
                <w:szCs w:val="22"/>
              </w:rPr>
              <w:t>wieczysta</w:t>
            </w:r>
          </w:p>
          <w:p w:rsidR="00D17FB4" w:rsidRPr="0043253F" w:rsidRDefault="004446A6" w:rsidP="0043253F">
            <w:pPr>
              <w:spacing w:line="240" w:lineRule="auto"/>
              <w:rPr>
                <w:rFonts w:cs="Arial"/>
                <w:color w:val="00000A"/>
                <w:sz w:val="22"/>
                <w:szCs w:val="22"/>
              </w:rPr>
            </w:pPr>
            <w:r>
              <w:rPr>
                <w:rFonts w:cs="Arial"/>
                <w:color w:val="00000A"/>
                <w:sz w:val="22"/>
                <w:szCs w:val="22"/>
              </w:rPr>
              <w:t>Parametry równoważności podano pod tabelą</w:t>
            </w:r>
          </w:p>
          <w:p w:rsidR="00D17FB4" w:rsidRPr="0043253F" w:rsidRDefault="00D17FB4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</w:p>
        </w:tc>
        <w:tc>
          <w:tcPr>
            <w:tcW w:w="3260" w:type="dxa"/>
          </w:tcPr>
          <w:p w:rsidR="00D17FB4" w:rsidRPr="0043253F" w:rsidRDefault="00D17FB4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</w:p>
        </w:tc>
        <w:tc>
          <w:tcPr>
            <w:tcW w:w="1924" w:type="dxa"/>
          </w:tcPr>
          <w:p w:rsidR="00D17FB4" w:rsidRPr="0043253F" w:rsidRDefault="00D17FB4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</w:p>
        </w:tc>
        <w:tc>
          <w:tcPr>
            <w:tcW w:w="1914" w:type="dxa"/>
          </w:tcPr>
          <w:p w:rsidR="009243F7" w:rsidRPr="0043253F" w:rsidRDefault="009243F7" w:rsidP="0043253F">
            <w:pPr>
              <w:widowControl w:val="0"/>
              <w:suppressAutoHyphens/>
              <w:spacing w:line="240" w:lineRule="auto"/>
              <w:jc w:val="both"/>
              <w:rPr>
                <w:rFonts w:cs="Arial"/>
                <w:color w:val="000000"/>
                <w:sz w:val="22"/>
                <w:szCs w:val="22"/>
              </w:rPr>
            </w:pPr>
            <w:r w:rsidRPr="0043253F">
              <w:rPr>
                <w:rFonts w:cs="Arial"/>
                <w:color w:val="000000"/>
                <w:sz w:val="22"/>
                <w:szCs w:val="22"/>
              </w:rPr>
              <w:t>17 szt. SP Borzechowo,</w:t>
            </w:r>
          </w:p>
          <w:p w:rsidR="009243F7" w:rsidRPr="0043253F" w:rsidRDefault="009243F7" w:rsidP="0043253F">
            <w:pPr>
              <w:widowControl w:val="0"/>
              <w:suppressAutoHyphens/>
              <w:spacing w:line="240" w:lineRule="auto"/>
              <w:jc w:val="both"/>
              <w:rPr>
                <w:rFonts w:cs="Arial"/>
                <w:color w:val="000000"/>
                <w:sz w:val="22"/>
                <w:szCs w:val="22"/>
              </w:rPr>
            </w:pPr>
            <w:r w:rsidRPr="0043253F">
              <w:rPr>
                <w:rFonts w:cs="Arial"/>
                <w:color w:val="000000"/>
                <w:sz w:val="22"/>
                <w:szCs w:val="22"/>
              </w:rPr>
              <w:t>25 szt. SP Kleszczewo Kościerskie,</w:t>
            </w:r>
          </w:p>
          <w:p w:rsidR="00D17FB4" w:rsidRPr="0043253F" w:rsidRDefault="009243F7" w:rsidP="0043253F">
            <w:pPr>
              <w:widowControl w:val="0"/>
              <w:suppressAutoHyphens/>
              <w:spacing w:line="240" w:lineRule="auto"/>
              <w:jc w:val="both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color w:val="000000"/>
                <w:sz w:val="22"/>
                <w:szCs w:val="22"/>
              </w:rPr>
              <w:t>25 szt. SP Pinczyn</w:t>
            </w:r>
          </w:p>
        </w:tc>
      </w:tr>
      <w:tr w:rsidR="00D17FB4" w:rsidRPr="0043253F" w:rsidTr="00D17FB4">
        <w:trPr>
          <w:trHeight w:val="698"/>
          <w:jc w:val="center"/>
        </w:trPr>
        <w:tc>
          <w:tcPr>
            <w:tcW w:w="567" w:type="dxa"/>
          </w:tcPr>
          <w:p w:rsidR="00D17FB4" w:rsidRPr="0043253F" w:rsidRDefault="00D17FB4" w:rsidP="0043253F">
            <w:pPr>
              <w:spacing w:line="240" w:lineRule="auto"/>
              <w:jc w:val="both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 xml:space="preserve">2 </w:t>
            </w:r>
          </w:p>
        </w:tc>
        <w:tc>
          <w:tcPr>
            <w:tcW w:w="1952" w:type="dxa"/>
            <w:shd w:val="clear" w:color="auto" w:fill="auto"/>
          </w:tcPr>
          <w:p w:rsidR="00D17FB4" w:rsidRPr="0043253F" w:rsidRDefault="009243F7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color w:val="000000"/>
                <w:sz w:val="22"/>
                <w:szCs w:val="22"/>
              </w:rPr>
              <w:t>oprogramowanie do zarządzania pracownią komputerową</w:t>
            </w:r>
          </w:p>
        </w:tc>
        <w:tc>
          <w:tcPr>
            <w:tcW w:w="3859" w:type="dxa"/>
            <w:shd w:val="clear" w:color="auto" w:fill="auto"/>
          </w:tcPr>
          <w:p w:rsidR="00F9373B" w:rsidRPr="0043253F" w:rsidRDefault="00F9373B" w:rsidP="0043253F">
            <w:pPr>
              <w:spacing w:line="240" w:lineRule="auto"/>
              <w:rPr>
                <w:rFonts w:cs="Arial"/>
                <w:b/>
                <w:bCs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b/>
                <w:bCs/>
                <w:color w:val="00000A"/>
                <w:sz w:val="22"/>
                <w:szCs w:val="22"/>
              </w:rPr>
              <w:t>Oprogramowanie musi spełniać przynajmniej następujące funkcjonalności:</w:t>
            </w:r>
          </w:p>
          <w:p w:rsidR="00F9373B" w:rsidRPr="0043253F" w:rsidRDefault="0081611E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w</w:t>
            </w:r>
            <w:r w:rsidR="00F9373B" w:rsidRPr="0043253F">
              <w:rPr>
                <w:rFonts w:cs="Arial"/>
                <w:color w:val="00000A"/>
                <w:sz w:val="22"/>
                <w:szCs w:val="22"/>
              </w:rPr>
              <w:t>łączanie i wyłączanie wszystkich komputerów w klasie z komputera Nauczyciela.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Zdalne wylogowanie wszystkich komputerów.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Zdalne logowanie wszystkich komputerów uczniów.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 xml:space="preserve">Wygaszanie </w:t>
            </w:r>
            <w:proofErr w:type="spellStart"/>
            <w:r w:rsidRPr="0043253F">
              <w:rPr>
                <w:rFonts w:cs="Arial"/>
                <w:color w:val="00000A"/>
                <w:sz w:val="22"/>
                <w:szCs w:val="22"/>
              </w:rPr>
              <w:t>ekranów</w:t>
            </w:r>
            <w:proofErr w:type="spellEnd"/>
            <w:r w:rsidRPr="0043253F">
              <w:rPr>
                <w:rFonts w:cs="Arial"/>
                <w:color w:val="00000A"/>
                <w:sz w:val="22"/>
                <w:szCs w:val="22"/>
              </w:rPr>
              <w:t xml:space="preserve"> uczniów dla przyciągnięcia uwagi.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Blokowanie myszy i klawiatur uczniów.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Automatyczne podłączanie komputerów uczniów do klasy po restarcie komputera.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 xml:space="preserve">Wykorzystanie widoków w celu </w:t>
            </w:r>
            <w:r w:rsidRPr="0043253F">
              <w:rPr>
                <w:rFonts w:cs="Arial"/>
                <w:color w:val="00000A"/>
                <w:sz w:val="22"/>
                <w:szCs w:val="22"/>
              </w:rPr>
              <w:lastRenderedPageBreak/>
              <w:t>odwzorowania rzeczywistego układu komputerów w pracowni.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Wykorzystanie indywidualnych profili Nauczyciela, pozwalających wybrać dostępne funkcje.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Przyznawanie uczniom wizualnych nagród, jako motywacji do wysiłku i dobrego zachowania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Wezwanie przez Nauczyciela pomocy technicznej świadczonej przez operatora konsoli technicznej.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Uniemożliwienie uczniom drukowania w klasie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Zapobieganie kopiowaniu danych z nośników i na nośniki USB.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Zapobieganie kopiowaniu danych z urządzeń i na urządzenia CDR / DVD.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Możliwość zablokowania uruchamiania programów znajdujących się na dyskach USB/CD/DVD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 xml:space="preserve">Pobieranie standardowych </w:t>
            </w:r>
            <w:proofErr w:type="spellStart"/>
            <w:r w:rsidRPr="0043253F">
              <w:rPr>
                <w:rFonts w:cs="Arial"/>
                <w:color w:val="00000A"/>
                <w:sz w:val="22"/>
                <w:szCs w:val="22"/>
              </w:rPr>
              <w:t>oraz</w:t>
            </w:r>
            <w:proofErr w:type="spellEnd"/>
            <w:r w:rsidRPr="0043253F">
              <w:rPr>
                <w:rFonts w:cs="Arial"/>
                <w:color w:val="00000A"/>
                <w:sz w:val="22"/>
                <w:szCs w:val="22"/>
              </w:rPr>
              <w:t xml:space="preserve"> indywidualnych informacji od każdego ucznia na początku lekcji.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Przekazywanie plików do wielu komputerów w jednym działaniu.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Korzystanie z indywidualnych ikon dla poszczególnych osób lub grup uczniów.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Transfer i pobieranie plików z wybranego komputera w jednym działaniu.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Przekaz plików do wielu komputerów w jednym działaniu.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lastRenderedPageBreak/>
              <w:t>Przydzielanie i automatyczne odbieranie plików z danymi każdego ucznia.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Monitorowanie całego użytkowania aplikacji przez uczniów.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Podgląd aplikacji uruchomionych w tle na wszystkich komputerach.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Otwieranie i zamykanie aplikacji na wybranych komputerach w jednym działaniu.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Zapis pełnej historii użycia aplikacji w klasie.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Blokowanie działania zabronionych aplikacji.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Zezwolenie na działanie tylko zatwierdzonych aplikacji.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Monitorowanie korzystania z Internetu przez wszystkich uczniów.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Podgląd otwartych witryn w tle na wszystkich komputerach.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Otwieranie i zamykanie witryn na wybranych komputerach w jednym działaniu.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Zapis pełnej historii użycia Internetu w klasie.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Blokowanie dostępu do dowolnej witryny lub do witryn zabronionych.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Zezwalanie na dostępu tylko do witryn zatwierdzonych.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Sprawdzanie bieżącej aktywności audio na komputerach.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Nasłuch „na żywo” dźwięków pulpitu lub treści audio na komputerze dowolnego ucznia.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 xml:space="preserve">Nasłuch mikrofonu każdego </w:t>
            </w:r>
            <w:r w:rsidRPr="0043253F">
              <w:rPr>
                <w:rFonts w:cs="Arial"/>
                <w:color w:val="00000A"/>
                <w:sz w:val="22"/>
                <w:szCs w:val="22"/>
              </w:rPr>
              <w:lastRenderedPageBreak/>
              <w:t>studenta i możliwość natychmiastowej poprawy wymowy.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Dwukierunkowy czat z wybranym uczniem, nie zakłócający pracy reszty klasy.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Tworzenie ankiety przy pomocy wpisanych wcześniej lub własnych odpowiedzi.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Bieżący wgląd we wszystkie odpowiedzi i podsumowanie dla klasy.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Dynamiczne tworzenie grup w oparciu o odpowiedzi uczniów.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Prezentowanie wyników ankiety wszystkim uczniom.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Tworzenie biblioteki zasobów i pytań, które można współdzielić.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Tworzenie dowolnej liczby testów przy użyciu pytań z własnej biblioteki.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Tworzenie pytań zawierających od 2 do 4 opcji odpowiedzi.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Ustalanie poziomów oceniania egzaminów (np. ponad 90% = ocena 5).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Śledzenie postępu pracy ucznia i poprawności odpowiedzi w czasie rzeczywistym.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Automatyczna ocena testu, aby wyniki były dostępne niezwłocznie po jego zakończeniu.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Indywidualne wyświetlenie wyników każdemu uczniowi.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 xml:space="preserve">Przekazywanie wyników klasie (łącznie z podświetlaniem poprawnej </w:t>
            </w:r>
            <w:r w:rsidRPr="0043253F">
              <w:rPr>
                <w:rFonts w:cs="Arial"/>
                <w:color w:val="00000A"/>
                <w:sz w:val="22"/>
                <w:szCs w:val="22"/>
              </w:rPr>
              <w:lastRenderedPageBreak/>
              <w:t>odpowiedzi).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Instalacja oprogramowania do przygotowywania testów jako oddzielny, samodzielny program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Profile Instruktora, z których każdy pozwala na indywidualne poziomy funkcjonalności, stosownie do potrzeb.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Użycie profili AD do ograniczenia liczby użytkowników, którzy mogą korzystać z oprogramowania nauczycielskiego lub technicznego.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Użycie profili AD do wymuszenia konfiguracji dla Instruktora i Klienta.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Kontrola dostępu użycia przenośnych nośników w klasie.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Automatyczne ponowne wprowadzanie ograniczeń po dokonaniu restartu komputera ucznia.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Monitorowanie użycia Internetu i aplikacji na komputerze każdego ucznia.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Transfer plików i folderów do wszystkich lub wybranych komputerów.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Grupowanie wszystkich komputerów według klasy / lokalizacji fizycznej.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Generowanie pełnego wykazu sprzętu dla wybranego komputera.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Generowanie pełnego wykazu oprogramowania dla każdego komputera, łącznie z latami systemu.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 xml:space="preserve">Podgląd i kontrola usług, </w:t>
            </w:r>
            <w:r w:rsidRPr="0043253F">
              <w:rPr>
                <w:rFonts w:cs="Arial"/>
                <w:color w:val="00000A"/>
                <w:sz w:val="22"/>
                <w:szCs w:val="22"/>
              </w:rPr>
              <w:lastRenderedPageBreak/>
              <w:t>procesów i aplikacji działających na każdym komputerze.</w:t>
            </w:r>
          </w:p>
          <w:p w:rsidR="00F9373B" w:rsidRPr="0043253F" w:rsidRDefault="00F9373B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>Bezpośrednia pomoc techniczna dla każdego Nauczyciela.</w:t>
            </w:r>
          </w:p>
          <w:p w:rsidR="00D17FB4" w:rsidRPr="0043253F" w:rsidRDefault="0081611E" w:rsidP="008B2509">
            <w:pPr>
              <w:pStyle w:val="Akapitzlist"/>
              <w:numPr>
                <w:ilvl w:val="0"/>
                <w:numId w:val="2"/>
              </w:numPr>
              <w:tabs>
                <w:tab w:val="left" w:pos="327"/>
                <w:tab w:val="left" w:pos="495"/>
              </w:tabs>
              <w:spacing w:line="240" w:lineRule="auto"/>
              <w:ind w:left="0" w:firstLine="0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color w:val="00000A"/>
                <w:sz w:val="22"/>
                <w:szCs w:val="22"/>
              </w:rPr>
              <w:t xml:space="preserve"> </w:t>
            </w:r>
            <w:r w:rsidR="00F9373B" w:rsidRPr="0043253F">
              <w:rPr>
                <w:rFonts w:cs="Arial"/>
                <w:color w:val="00000A"/>
                <w:sz w:val="22"/>
                <w:szCs w:val="22"/>
              </w:rPr>
              <w:t>Wyświetlanie wszystkich uczniów i Nauczycieli według aktywnych klas.</w:t>
            </w:r>
          </w:p>
        </w:tc>
        <w:tc>
          <w:tcPr>
            <w:tcW w:w="3260" w:type="dxa"/>
          </w:tcPr>
          <w:p w:rsidR="00D17FB4" w:rsidRPr="0043253F" w:rsidRDefault="00D17FB4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</w:p>
        </w:tc>
        <w:tc>
          <w:tcPr>
            <w:tcW w:w="1924" w:type="dxa"/>
          </w:tcPr>
          <w:p w:rsidR="00D17FB4" w:rsidRPr="0043253F" w:rsidRDefault="00D17FB4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</w:p>
        </w:tc>
        <w:tc>
          <w:tcPr>
            <w:tcW w:w="1914" w:type="dxa"/>
          </w:tcPr>
          <w:p w:rsidR="0081611E" w:rsidRPr="0043253F" w:rsidRDefault="0081611E" w:rsidP="0043253F">
            <w:pPr>
              <w:spacing w:line="240" w:lineRule="auto"/>
              <w:jc w:val="both"/>
              <w:rPr>
                <w:rFonts w:cs="Arial"/>
                <w:color w:val="000000"/>
                <w:sz w:val="22"/>
                <w:szCs w:val="22"/>
              </w:rPr>
            </w:pPr>
            <w:r w:rsidRPr="0043253F">
              <w:rPr>
                <w:rFonts w:cs="Arial"/>
                <w:color w:val="000000"/>
                <w:sz w:val="22"/>
                <w:szCs w:val="22"/>
              </w:rPr>
              <w:t>17 szt. SP Borzechowo,</w:t>
            </w:r>
          </w:p>
          <w:p w:rsidR="0081611E" w:rsidRPr="0043253F" w:rsidRDefault="0081611E" w:rsidP="0043253F">
            <w:pPr>
              <w:spacing w:line="240" w:lineRule="auto"/>
              <w:jc w:val="both"/>
              <w:rPr>
                <w:rFonts w:cs="Arial"/>
                <w:color w:val="000000"/>
                <w:sz w:val="22"/>
                <w:szCs w:val="22"/>
              </w:rPr>
            </w:pPr>
            <w:r w:rsidRPr="0043253F">
              <w:rPr>
                <w:rFonts w:cs="Arial"/>
                <w:color w:val="000000"/>
                <w:sz w:val="22"/>
                <w:szCs w:val="22"/>
              </w:rPr>
              <w:t>25 szt. SP Kleszczewo Kościerskie,</w:t>
            </w:r>
          </w:p>
          <w:p w:rsidR="0081611E" w:rsidRPr="0043253F" w:rsidRDefault="0081611E" w:rsidP="0043253F">
            <w:pPr>
              <w:spacing w:line="240" w:lineRule="auto"/>
              <w:jc w:val="both"/>
              <w:rPr>
                <w:rFonts w:cs="Arial"/>
                <w:color w:val="000000"/>
                <w:sz w:val="22"/>
                <w:szCs w:val="22"/>
              </w:rPr>
            </w:pPr>
            <w:r w:rsidRPr="0043253F">
              <w:rPr>
                <w:rFonts w:cs="Arial"/>
                <w:color w:val="000000"/>
                <w:sz w:val="22"/>
                <w:szCs w:val="22"/>
              </w:rPr>
              <w:t>25 szt. SP Pinczyn,</w:t>
            </w:r>
          </w:p>
          <w:p w:rsidR="00D17FB4" w:rsidRPr="0043253F" w:rsidRDefault="0081611E" w:rsidP="0043253F">
            <w:pPr>
              <w:spacing w:line="240" w:lineRule="auto"/>
              <w:jc w:val="both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color w:val="000000"/>
                <w:sz w:val="22"/>
                <w:szCs w:val="22"/>
              </w:rPr>
              <w:t>25 szt. SP Zblewo</w:t>
            </w:r>
          </w:p>
        </w:tc>
      </w:tr>
      <w:tr w:rsidR="00D17FB4" w:rsidRPr="0043253F" w:rsidTr="00D17FB4">
        <w:trPr>
          <w:trHeight w:val="698"/>
          <w:jc w:val="center"/>
        </w:trPr>
        <w:tc>
          <w:tcPr>
            <w:tcW w:w="567" w:type="dxa"/>
          </w:tcPr>
          <w:p w:rsidR="00D17FB4" w:rsidRPr="0043253F" w:rsidRDefault="00D17FB4" w:rsidP="0043253F">
            <w:pPr>
              <w:spacing w:line="240" w:lineRule="auto"/>
              <w:jc w:val="both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lastRenderedPageBreak/>
              <w:t>3</w:t>
            </w:r>
          </w:p>
        </w:tc>
        <w:tc>
          <w:tcPr>
            <w:tcW w:w="1952" w:type="dxa"/>
            <w:shd w:val="clear" w:color="auto" w:fill="auto"/>
          </w:tcPr>
          <w:p w:rsidR="00D17FB4" w:rsidRPr="0043253F" w:rsidRDefault="0081611E" w:rsidP="0043253F">
            <w:pPr>
              <w:spacing w:line="240" w:lineRule="auto"/>
              <w:jc w:val="both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color w:val="000000"/>
                <w:sz w:val="22"/>
                <w:szCs w:val="22"/>
              </w:rPr>
              <w:t xml:space="preserve">licencje dostępowe  serwerowe - </w:t>
            </w:r>
            <w:r w:rsidRPr="0043253F">
              <w:rPr>
                <w:rFonts w:cs="Arial"/>
                <w:color w:val="00000A"/>
                <w:sz w:val="22"/>
                <w:szCs w:val="22"/>
              </w:rPr>
              <w:t>licencja zdalnego dostępu</w:t>
            </w:r>
          </w:p>
        </w:tc>
        <w:tc>
          <w:tcPr>
            <w:tcW w:w="3859" w:type="dxa"/>
            <w:shd w:val="clear" w:color="auto" w:fill="auto"/>
          </w:tcPr>
          <w:p w:rsidR="00844F74" w:rsidRPr="006178FC" w:rsidRDefault="00844F74" w:rsidP="0043253F">
            <w:pPr>
              <w:spacing w:line="240" w:lineRule="auto"/>
              <w:rPr>
                <w:rFonts w:cs="Arial"/>
                <w:color w:val="00000A"/>
                <w:sz w:val="22"/>
                <w:szCs w:val="22"/>
              </w:rPr>
            </w:pPr>
            <w:r w:rsidRPr="006178FC">
              <w:rPr>
                <w:rFonts w:cs="Arial"/>
                <w:color w:val="00000A"/>
                <w:sz w:val="22"/>
                <w:szCs w:val="22"/>
              </w:rPr>
              <w:t xml:space="preserve">Najnowsza dostępna licencja zdalnego dostępu Windows Server 2025 - 1 </w:t>
            </w:r>
            <w:proofErr w:type="spellStart"/>
            <w:r w:rsidRPr="006178FC">
              <w:rPr>
                <w:rFonts w:cs="Arial"/>
                <w:color w:val="00000A"/>
                <w:sz w:val="22"/>
                <w:szCs w:val="22"/>
              </w:rPr>
              <w:t>Device</w:t>
            </w:r>
            <w:proofErr w:type="spellEnd"/>
            <w:r w:rsidRPr="006178FC">
              <w:rPr>
                <w:rFonts w:cs="Arial"/>
                <w:color w:val="00000A"/>
                <w:sz w:val="22"/>
                <w:szCs w:val="22"/>
              </w:rPr>
              <w:t xml:space="preserve"> CAL lub równoważna </w:t>
            </w:r>
            <w:r w:rsidR="006178FC" w:rsidRPr="006178FC">
              <w:rPr>
                <w:rFonts w:cs="Arial"/>
                <w:color w:val="00000A"/>
                <w:sz w:val="22"/>
                <w:szCs w:val="22"/>
              </w:rPr>
              <w:t>(parametry równoważności pod tabelą)</w:t>
            </w:r>
          </w:p>
          <w:p w:rsidR="00844F74" w:rsidRPr="006178FC" w:rsidRDefault="00844F74" w:rsidP="0043253F">
            <w:pPr>
              <w:spacing w:line="240" w:lineRule="auto"/>
              <w:rPr>
                <w:rFonts w:cs="Arial"/>
                <w:color w:val="00000A"/>
                <w:sz w:val="22"/>
                <w:szCs w:val="22"/>
              </w:rPr>
            </w:pPr>
            <w:r w:rsidRPr="006178FC">
              <w:rPr>
                <w:rFonts w:cs="Arial"/>
                <w:color w:val="00000A"/>
                <w:sz w:val="22"/>
                <w:szCs w:val="22"/>
              </w:rPr>
              <w:t xml:space="preserve"> licencja dla instytucji edukacyjnych, kompatybilna z najnowszym dostępnym serwerowym systemem operacyjnym tego samego producenta</w:t>
            </w:r>
          </w:p>
          <w:p w:rsidR="00D17FB4" w:rsidRPr="006178FC" w:rsidRDefault="00844F74" w:rsidP="0043253F">
            <w:pPr>
              <w:spacing w:line="240" w:lineRule="auto"/>
              <w:rPr>
                <w:rFonts w:cs="Arial"/>
                <w:sz w:val="22"/>
                <w:szCs w:val="22"/>
                <w:shd w:val="clear" w:color="auto" w:fill="FFFFFF"/>
              </w:rPr>
            </w:pPr>
            <w:r w:rsidRPr="006178FC">
              <w:rPr>
                <w:rFonts w:cs="Arial"/>
                <w:color w:val="00000A"/>
                <w:sz w:val="22"/>
                <w:szCs w:val="22"/>
              </w:rPr>
              <w:t>Licencja dożywotnia</w:t>
            </w:r>
          </w:p>
        </w:tc>
        <w:tc>
          <w:tcPr>
            <w:tcW w:w="3260" w:type="dxa"/>
          </w:tcPr>
          <w:p w:rsidR="00D17FB4" w:rsidRPr="0043253F" w:rsidRDefault="00D17FB4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</w:p>
        </w:tc>
        <w:tc>
          <w:tcPr>
            <w:tcW w:w="1924" w:type="dxa"/>
          </w:tcPr>
          <w:p w:rsidR="00D17FB4" w:rsidRPr="0043253F" w:rsidRDefault="00D17FB4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</w:p>
        </w:tc>
        <w:tc>
          <w:tcPr>
            <w:tcW w:w="1914" w:type="dxa"/>
          </w:tcPr>
          <w:p w:rsidR="0081611E" w:rsidRPr="0043253F" w:rsidRDefault="0081611E" w:rsidP="0043253F">
            <w:pPr>
              <w:widowControl w:val="0"/>
              <w:suppressAutoHyphens/>
              <w:spacing w:line="240" w:lineRule="auto"/>
              <w:jc w:val="both"/>
              <w:rPr>
                <w:rFonts w:cs="Arial"/>
                <w:color w:val="000000"/>
                <w:sz w:val="22"/>
                <w:szCs w:val="22"/>
              </w:rPr>
            </w:pPr>
            <w:r w:rsidRPr="0043253F">
              <w:rPr>
                <w:rFonts w:cs="Arial"/>
                <w:color w:val="000000"/>
                <w:sz w:val="22"/>
                <w:szCs w:val="22"/>
              </w:rPr>
              <w:t>17 szt. SP Borzechowo,</w:t>
            </w:r>
          </w:p>
          <w:p w:rsidR="0081611E" w:rsidRPr="0043253F" w:rsidRDefault="0081611E" w:rsidP="0043253F">
            <w:pPr>
              <w:widowControl w:val="0"/>
              <w:suppressAutoHyphens/>
              <w:spacing w:line="240" w:lineRule="auto"/>
              <w:jc w:val="both"/>
              <w:rPr>
                <w:rFonts w:cs="Arial"/>
                <w:color w:val="000000"/>
                <w:sz w:val="22"/>
                <w:szCs w:val="22"/>
              </w:rPr>
            </w:pPr>
            <w:r w:rsidRPr="0043253F">
              <w:rPr>
                <w:rFonts w:cs="Arial"/>
                <w:color w:val="000000"/>
                <w:sz w:val="22"/>
                <w:szCs w:val="22"/>
              </w:rPr>
              <w:t>25 szt. SP Kleszczewo Kościerskie</w:t>
            </w:r>
          </w:p>
          <w:p w:rsidR="0081611E" w:rsidRPr="0043253F" w:rsidRDefault="0081611E" w:rsidP="0043253F">
            <w:pPr>
              <w:widowControl w:val="0"/>
              <w:suppressAutoHyphens/>
              <w:spacing w:line="240" w:lineRule="auto"/>
              <w:jc w:val="both"/>
              <w:rPr>
                <w:rFonts w:cs="Arial"/>
                <w:color w:val="000000"/>
                <w:sz w:val="22"/>
                <w:szCs w:val="22"/>
              </w:rPr>
            </w:pPr>
            <w:r w:rsidRPr="0043253F">
              <w:rPr>
                <w:rFonts w:cs="Arial"/>
                <w:color w:val="000000"/>
                <w:sz w:val="22"/>
                <w:szCs w:val="22"/>
              </w:rPr>
              <w:t>25 szt. SP Pinczyn,</w:t>
            </w:r>
          </w:p>
          <w:p w:rsidR="00D17FB4" w:rsidRPr="0043253F" w:rsidRDefault="0081611E" w:rsidP="0043253F">
            <w:pPr>
              <w:widowControl w:val="0"/>
              <w:suppressAutoHyphens/>
              <w:spacing w:line="240" w:lineRule="auto"/>
              <w:jc w:val="both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color w:val="000000"/>
                <w:sz w:val="22"/>
                <w:szCs w:val="22"/>
              </w:rPr>
              <w:t>25 szt. SP Zblewo</w:t>
            </w:r>
          </w:p>
        </w:tc>
      </w:tr>
      <w:tr w:rsidR="00D17FB4" w:rsidRPr="0043253F" w:rsidTr="00D17FB4">
        <w:trPr>
          <w:trHeight w:val="698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FB4" w:rsidRPr="0043253F" w:rsidRDefault="00D17FB4" w:rsidP="0043253F">
            <w:pPr>
              <w:spacing w:line="240" w:lineRule="auto"/>
              <w:jc w:val="both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>4.</w:t>
            </w:r>
          </w:p>
        </w:tc>
        <w:tc>
          <w:tcPr>
            <w:tcW w:w="1952" w:type="dxa"/>
            <w:shd w:val="clear" w:color="auto" w:fill="auto"/>
          </w:tcPr>
          <w:p w:rsidR="00D17FB4" w:rsidRPr="0043253F" w:rsidRDefault="0081611E" w:rsidP="0043253F">
            <w:pPr>
              <w:spacing w:line="240" w:lineRule="auto"/>
              <w:jc w:val="both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color w:val="000000"/>
                <w:sz w:val="22"/>
                <w:szCs w:val="22"/>
              </w:rPr>
              <w:t xml:space="preserve">licencje dostępowe  serwerowe </w:t>
            </w:r>
            <w:r w:rsidRPr="0043253F">
              <w:rPr>
                <w:rFonts w:cs="Arial"/>
                <w:color w:val="00000A"/>
                <w:sz w:val="22"/>
                <w:szCs w:val="22"/>
              </w:rPr>
              <w:t>- licencja dla terminala umożliwiająca pracę zdalną – terminalową</w:t>
            </w:r>
          </w:p>
        </w:tc>
        <w:tc>
          <w:tcPr>
            <w:tcW w:w="3859" w:type="dxa"/>
            <w:shd w:val="clear" w:color="auto" w:fill="auto"/>
          </w:tcPr>
          <w:p w:rsidR="00844F74" w:rsidRPr="006178FC" w:rsidRDefault="00844F74" w:rsidP="0043253F">
            <w:pPr>
              <w:spacing w:line="240" w:lineRule="auto"/>
              <w:rPr>
                <w:rFonts w:cs="Arial"/>
                <w:color w:val="00000A"/>
                <w:sz w:val="22"/>
                <w:szCs w:val="22"/>
              </w:rPr>
            </w:pPr>
            <w:r w:rsidRPr="006178FC">
              <w:rPr>
                <w:rFonts w:cs="Arial"/>
                <w:color w:val="00000A"/>
                <w:sz w:val="22"/>
                <w:szCs w:val="22"/>
              </w:rPr>
              <w:t xml:space="preserve">Najnowsza dostępna  licencja dla terminala umożliwiająca pracę zdalną – terminalową, Windows Server 2025 </w:t>
            </w:r>
            <w:proofErr w:type="spellStart"/>
            <w:r w:rsidRPr="006178FC">
              <w:rPr>
                <w:rFonts w:cs="Arial"/>
                <w:color w:val="00000A"/>
                <w:sz w:val="22"/>
                <w:szCs w:val="22"/>
              </w:rPr>
              <w:t>Remote</w:t>
            </w:r>
            <w:proofErr w:type="spellEnd"/>
            <w:r w:rsidRPr="006178FC">
              <w:rPr>
                <w:rFonts w:cs="Arial"/>
                <w:color w:val="00000A"/>
                <w:sz w:val="22"/>
                <w:szCs w:val="22"/>
              </w:rPr>
              <w:t xml:space="preserve"> Desktop Services - 1 </w:t>
            </w:r>
            <w:proofErr w:type="spellStart"/>
            <w:r w:rsidRPr="006178FC">
              <w:rPr>
                <w:rFonts w:cs="Arial"/>
                <w:color w:val="00000A"/>
                <w:sz w:val="22"/>
                <w:szCs w:val="22"/>
              </w:rPr>
              <w:t>Device</w:t>
            </w:r>
            <w:proofErr w:type="spellEnd"/>
            <w:r w:rsidRPr="006178FC">
              <w:rPr>
                <w:rFonts w:cs="Arial"/>
                <w:color w:val="00000A"/>
                <w:sz w:val="22"/>
                <w:szCs w:val="22"/>
              </w:rPr>
              <w:t xml:space="preserve"> CAL, lub równoważna </w:t>
            </w:r>
            <w:r w:rsidR="006178FC" w:rsidRPr="006178FC">
              <w:rPr>
                <w:rFonts w:cs="Arial"/>
                <w:color w:val="00000A"/>
                <w:sz w:val="22"/>
                <w:szCs w:val="22"/>
              </w:rPr>
              <w:t>(parametry równoważności pod tabelą)</w:t>
            </w:r>
          </w:p>
          <w:p w:rsidR="00844F74" w:rsidRPr="006178FC" w:rsidRDefault="00844F74" w:rsidP="0043253F">
            <w:pPr>
              <w:spacing w:line="240" w:lineRule="auto"/>
              <w:rPr>
                <w:rFonts w:cs="Arial"/>
                <w:color w:val="00000A"/>
                <w:sz w:val="22"/>
                <w:szCs w:val="22"/>
              </w:rPr>
            </w:pPr>
            <w:r w:rsidRPr="006178FC">
              <w:rPr>
                <w:rFonts w:cs="Arial"/>
                <w:color w:val="00000A"/>
                <w:sz w:val="22"/>
                <w:szCs w:val="22"/>
              </w:rPr>
              <w:t xml:space="preserve">licencja dla instytucji edukacyjnych, kompatybilna z najnowszym dostępnym serwerowym systemem operacyjnym tego samego producenta. </w:t>
            </w:r>
          </w:p>
          <w:p w:rsidR="00D17FB4" w:rsidRPr="006178FC" w:rsidRDefault="00844F74" w:rsidP="0043253F">
            <w:pPr>
              <w:spacing w:line="240" w:lineRule="auto"/>
              <w:rPr>
                <w:rFonts w:cs="Arial"/>
                <w:color w:val="00000A"/>
                <w:sz w:val="22"/>
                <w:szCs w:val="22"/>
              </w:rPr>
            </w:pPr>
            <w:r w:rsidRPr="006178FC">
              <w:rPr>
                <w:rFonts w:cs="Arial"/>
                <w:color w:val="00000A"/>
                <w:sz w:val="22"/>
                <w:szCs w:val="22"/>
              </w:rPr>
              <w:t>Licencja dożywotnia</w:t>
            </w:r>
          </w:p>
        </w:tc>
        <w:tc>
          <w:tcPr>
            <w:tcW w:w="3260" w:type="dxa"/>
          </w:tcPr>
          <w:p w:rsidR="00D17FB4" w:rsidRPr="0043253F" w:rsidRDefault="00D17FB4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</w:p>
        </w:tc>
        <w:tc>
          <w:tcPr>
            <w:tcW w:w="1924" w:type="dxa"/>
          </w:tcPr>
          <w:p w:rsidR="00D17FB4" w:rsidRPr="0043253F" w:rsidRDefault="00D17FB4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</w:p>
        </w:tc>
        <w:tc>
          <w:tcPr>
            <w:tcW w:w="1914" w:type="dxa"/>
          </w:tcPr>
          <w:p w:rsidR="0081611E" w:rsidRPr="0043253F" w:rsidRDefault="0081611E" w:rsidP="0043253F">
            <w:pPr>
              <w:widowControl w:val="0"/>
              <w:suppressAutoHyphens/>
              <w:spacing w:line="240" w:lineRule="auto"/>
              <w:jc w:val="both"/>
              <w:rPr>
                <w:rFonts w:cs="Arial"/>
                <w:color w:val="000000"/>
                <w:sz w:val="22"/>
                <w:szCs w:val="22"/>
              </w:rPr>
            </w:pPr>
            <w:r w:rsidRPr="0043253F">
              <w:rPr>
                <w:rFonts w:cs="Arial"/>
                <w:color w:val="000000"/>
                <w:sz w:val="22"/>
                <w:szCs w:val="22"/>
              </w:rPr>
              <w:t>17 szt. SP Borzechowo,</w:t>
            </w:r>
          </w:p>
          <w:p w:rsidR="0081611E" w:rsidRPr="0043253F" w:rsidRDefault="0081611E" w:rsidP="0043253F">
            <w:pPr>
              <w:widowControl w:val="0"/>
              <w:suppressAutoHyphens/>
              <w:spacing w:line="240" w:lineRule="auto"/>
              <w:jc w:val="both"/>
              <w:rPr>
                <w:rFonts w:cs="Arial"/>
                <w:color w:val="000000"/>
                <w:sz w:val="22"/>
                <w:szCs w:val="22"/>
              </w:rPr>
            </w:pPr>
            <w:r w:rsidRPr="0043253F">
              <w:rPr>
                <w:rFonts w:cs="Arial"/>
                <w:color w:val="000000"/>
                <w:sz w:val="22"/>
                <w:szCs w:val="22"/>
              </w:rPr>
              <w:t>25 szt. SP Kleszczewo Kościerskie,</w:t>
            </w:r>
          </w:p>
          <w:p w:rsidR="0081611E" w:rsidRPr="0043253F" w:rsidRDefault="0081611E" w:rsidP="0043253F">
            <w:pPr>
              <w:widowControl w:val="0"/>
              <w:suppressAutoHyphens/>
              <w:spacing w:line="240" w:lineRule="auto"/>
              <w:jc w:val="both"/>
              <w:rPr>
                <w:rFonts w:cs="Arial"/>
                <w:color w:val="000000"/>
                <w:sz w:val="22"/>
                <w:szCs w:val="22"/>
              </w:rPr>
            </w:pPr>
            <w:r w:rsidRPr="0043253F">
              <w:rPr>
                <w:rFonts w:cs="Arial"/>
                <w:color w:val="000000"/>
                <w:sz w:val="22"/>
                <w:szCs w:val="22"/>
              </w:rPr>
              <w:t>25 szt. SP Pinczyn,</w:t>
            </w:r>
          </w:p>
          <w:p w:rsidR="00D17FB4" w:rsidRPr="0043253F" w:rsidRDefault="0081611E" w:rsidP="0043253F">
            <w:pPr>
              <w:widowControl w:val="0"/>
              <w:suppressAutoHyphens/>
              <w:spacing w:line="240" w:lineRule="auto"/>
              <w:jc w:val="both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color w:val="000000"/>
                <w:sz w:val="22"/>
                <w:szCs w:val="22"/>
              </w:rPr>
              <w:t>25 szt. SP Zblewo</w:t>
            </w:r>
          </w:p>
        </w:tc>
      </w:tr>
      <w:tr w:rsidR="00D17FB4" w:rsidRPr="0043253F" w:rsidTr="00D17FB4">
        <w:trPr>
          <w:trHeight w:val="277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FB4" w:rsidRPr="0043253F" w:rsidRDefault="00D17FB4" w:rsidP="0043253F">
            <w:pPr>
              <w:spacing w:line="240" w:lineRule="auto"/>
              <w:jc w:val="both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>5.</w:t>
            </w:r>
          </w:p>
        </w:tc>
        <w:tc>
          <w:tcPr>
            <w:tcW w:w="1952" w:type="dxa"/>
            <w:shd w:val="clear" w:color="auto" w:fill="auto"/>
          </w:tcPr>
          <w:p w:rsidR="00D17FB4" w:rsidRPr="0043253F" w:rsidRDefault="0081611E" w:rsidP="0043253F">
            <w:pPr>
              <w:spacing w:line="240" w:lineRule="auto"/>
              <w:jc w:val="both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color w:val="000000"/>
                <w:sz w:val="22"/>
                <w:szCs w:val="22"/>
              </w:rPr>
              <w:t xml:space="preserve">komputer stacjonarny All </w:t>
            </w:r>
            <w:proofErr w:type="spellStart"/>
            <w:r w:rsidRPr="0043253F">
              <w:rPr>
                <w:rFonts w:cs="Arial"/>
                <w:color w:val="000000"/>
                <w:sz w:val="22"/>
                <w:szCs w:val="22"/>
              </w:rPr>
              <w:t>in</w:t>
            </w:r>
            <w:proofErr w:type="spellEnd"/>
            <w:r w:rsidRPr="0043253F">
              <w:rPr>
                <w:rFonts w:cs="Arial"/>
                <w:color w:val="000000"/>
                <w:sz w:val="22"/>
                <w:szCs w:val="22"/>
              </w:rPr>
              <w:t xml:space="preserve"> one na stanowisko nauczyciela </w:t>
            </w:r>
          </w:p>
        </w:tc>
        <w:tc>
          <w:tcPr>
            <w:tcW w:w="3859" w:type="dxa"/>
            <w:shd w:val="clear" w:color="auto" w:fill="auto"/>
          </w:tcPr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 xml:space="preserve">Komputer stacjonarny typu All </w:t>
            </w:r>
            <w:proofErr w:type="spellStart"/>
            <w:r w:rsidRPr="0043253F">
              <w:rPr>
                <w:rFonts w:cs="Arial"/>
                <w:sz w:val="22"/>
                <w:szCs w:val="22"/>
              </w:rPr>
              <w:t>in</w:t>
            </w:r>
            <w:proofErr w:type="spellEnd"/>
            <w:r w:rsidRPr="0043253F">
              <w:rPr>
                <w:rFonts w:cs="Arial"/>
                <w:sz w:val="22"/>
                <w:szCs w:val="22"/>
              </w:rPr>
              <w:t xml:space="preserve"> One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>1) komputer fabrycznie wbudowany w obudowę monitora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 xml:space="preserve">komputer wykorzystywany dla potrzeb aplikacji biurowych, aplikacji </w:t>
            </w:r>
            <w:r w:rsidRPr="0043253F">
              <w:rPr>
                <w:rFonts w:cs="Arial"/>
                <w:sz w:val="22"/>
                <w:szCs w:val="22"/>
              </w:rPr>
              <w:lastRenderedPageBreak/>
              <w:t xml:space="preserve">edukacyjnych, aplikacji obliczeniowych, dostępu do Internetu </w:t>
            </w:r>
            <w:proofErr w:type="spellStart"/>
            <w:r w:rsidRPr="0043253F">
              <w:rPr>
                <w:rFonts w:cs="Arial"/>
                <w:sz w:val="22"/>
                <w:szCs w:val="22"/>
              </w:rPr>
              <w:t>oraz</w:t>
            </w:r>
            <w:proofErr w:type="spellEnd"/>
            <w:r w:rsidRPr="0043253F">
              <w:rPr>
                <w:rFonts w:cs="Arial"/>
                <w:sz w:val="22"/>
                <w:szCs w:val="22"/>
              </w:rPr>
              <w:t xml:space="preserve"> poczty elektronicznej, jako lokalna baza danych, stacja programistyczna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>Parametry minimalne: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 xml:space="preserve">2) procesor 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 xml:space="preserve">dedykowany do pracy w komputerach stacjonarnych, osiągający w teście </w:t>
            </w:r>
            <w:proofErr w:type="spellStart"/>
            <w:r w:rsidRPr="0043253F">
              <w:rPr>
                <w:rFonts w:cs="Arial"/>
                <w:sz w:val="22"/>
                <w:szCs w:val="22"/>
              </w:rPr>
              <w:t>Passmark</w:t>
            </w:r>
            <w:proofErr w:type="spellEnd"/>
            <w:r w:rsidRPr="0043253F">
              <w:rPr>
                <w:rFonts w:cs="Arial"/>
                <w:sz w:val="22"/>
                <w:szCs w:val="22"/>
              </w:rPr>
              <w:t xml:space="preserve"> CPU Mark, w kategorii </w:t>
            </w:r>
            <w:proofErr w:type="spellStart"/>
            <w:r w:rsidRPr="0043253F">
              <w:rPr>
                <w:rFonts w:cs="Arial"/>
                <w:sz w:val="22"/>
                <w:szCs w:val="22"/>
              </w:rPr>
              <w:t>Average</w:t>
            </w:r>
            <w:proofErr w:type="spellEnd"/>
            <w:r w:rsidRPr="0043253F">
              <w:rPr>
                <w:rFonts w:cs="Arial"/>
                <w:sz w:val="22"/>
                <w:szCs w:val="22"/>
              </w:rPr>
              <w:t xml:space="preserve"> </w:t>
            </w:r>
            <w:r w:rsidR="006178FC">
              <w:rPr>
                <w:rFonts w:cs="Arial"/>
                <w:sz w:val="22"/>
                <w:szCs w:val="22"/>
              </w:rPr>
              <w:t>CPU Mark wynik nie niższy niż 30</w:t>
            </w:r>
            <w:r w:rsidRPr="0043253F">
              <w:rPr>
                <w:rFonts w:cs="Arial"/>
                <w:sz w:val="22"/>
                <w:szCs w:val="22"/>
              </w:rPr>
              <w:t xml:space="preserve">000 </w:t>
            </w:r>
            <w:proofErr w:type="spellStart"/>
            <w:r w:rsidRPr="0043253F">
              <w:rPr>
                <w:rFonts w:cs="Arial"/>
                <w:sz w:val="22"/>
                <w:szCs w:val="22"/>
              </w:rPr>
              <w:t>pkt</w:t>
            </w:r>
            <w:proofErr w:type="spellEnd"/>
            <w:r w:rsidRPr="0043253F">
              <w:rPr>
                <w:rFonts w:cs="Arial"/>
                <w:sz w:val="22"/>
                <w:szCs w:val="22"/>
              </w:rPr>
              <w:t xml:space="preserve"> według wyników opublikowanych na stronie </w:t>
            </w:r>
            <w:hyperlink r:id="rId8" w:history="1">
              <w:r w:rsidRPr="0043253F">
                <w:rPr>
                  <w:rStyle w:val="Hipercze"/>
                  <w:rFonts w:cs="Arial"/>
                  <w:sz w:val="22"/>
                  <w:szCs w:val="22"/>
                </w:rPr>
                <w:t>https://www.cpubenchmark.net/cpu_list.php</w:t>
              </w:r>
            </w:hyperlink>
            <w:r w:rsidRPr="0043253F">
              <w:rPr>
                <w:rFonts w:cs="Arial"/>
                <w:sz w:val="22"/>
                <w:szCs w:val="22"/>
              </w:rPr>
              <w:t xml:space="preserve"> 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>nie wcześniej niż data publikacji ogłoszenia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 xml:space="preserve">3) Pamięć RAM 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>min. 16GB DDR5, możliwość rozbudowy do 64GB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 xml:space="preserve">4) Pamięć masowa 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 xml:space="preserve">min. 512GB SSD M.2 </w:t>
            </w:r>
            <w:proofErr w:type="spellStart"/>
            <w:r w:rsidRPr="0043253F">
              <w:rPr>
                <w:rFonts w:cs="Arial"/>
                <w:sz w:val="22"/>
                <w:szCs w:val="22"/>
              </w:rPr>
              <w:t>NVMe</w:t>
            </w:r>
            <w:proofErr w:type="spellEnd"/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 xml:space="preserve">5) Karta graficzna 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 xml:space="preserve">zintegrowana z procesorem 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 xml:space="preserve">6) Matryca 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>a) rozmiar matrycy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>23,8” IPS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>b) Rozdzielczość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>FHD (1920x1080)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>c) Jasność typowa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 xml:space="preserve">250 </w:t>
            </w:r>
            <w:proofErr w:type="spellStart"/>
            <w:r w:rsidRPr="0043253F">
              <w:rPr>
                <w:rFonts w:cs="Arial"/>
                <w:sz w:val="22"/>
                <w:szCs w:val="22"/>
              </w:rPr>
              <w:t>cd</w:t>
            </w:r>
            <w:proofErr w:type="spellEnd"/>
            <w:r w:rsidRPr="0043253F">
              <w:rPr>
                <w:rFonts w:cs="Arial"/>
                <w:sz w:val="22"/>
                <w:szCs w:val="22"/>
              </w:rPr>
              <w:t>/</w:t>
            </w:r>
            <w:proofErr w:type="spellStart"/>
            <w:r w:rsidRPr="0043253F">
              <w:rPr>
                <w:rFonts w:cs="Arial"/>
                <w:sz w:val="22"/>
                <w:szCs w:val="22"/>
              </w:rPr>
              <w:t>m²</w:t>
            </w:r>
            <w:proofErr w:type="spellEnd"/>
            <w:r w:rsidRPr="0043253F">
              <w:rPr>
                <w:rFonts w:cs="Arial"/>
                <w:sz w:val="22"/>
                <w:szCs w:val="22"/>
              </w:rPr>
              <w:t xml:space="preserve"> 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>d) Kontrast typowy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>1000:1</w:t>
            </w:r>
          </w:p>
          <w:p w:rsidR="008A5B8B" w:rsidRPr="0043253F" w:rsidRDefault="006178FC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e) k</w:t>
            </w:r>
            <w:r w:rsidR="008A5B8B" w:rsidRPr="0043253F">
              <w:rPr>
                <w:rFonts w:cs="Arial"/>
                <w:sz w:val="22"/>
                <w:szCs w:val="22"/>
              </w:rPr>
              <w:t xml:space="preserve">ąty typowe 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lastRenderedPageBreak/>
              <w:t>178(+/- 89) / 178 (+/-89)</w:t>
            </w:r>
          </w:p>
          <w:p w:rsidR="008A5B8B" w:rsidRPr="0043253F" w:rsidRDefault="006178FC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f</w:t>
            </w:r>
            <w:r w:rsidR="008A5B8B" w:rsidRPr="0043253F">
              <w:rPr>
                <w:rFonts w:cs="Arial"/>
                <w:sz w:val="22"/>
                <w:szCs w:val="22"/>
              </w:rPr>
              <w:t>) Rodzaj matrycy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>matowa IPS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 xml:space="preserve">7) Wyposażenie multimedialne </w:t>
            </w:r>
          </w:p>
          <w:p w:rsidR="008A5B8B" w:rsidRPr="0043253F" w:rsidRDefault="008A5B8B" w:rsidP="008B2509">
            <w:pPr>
              <w:pStyle w:val="Akapitzlist"/>
              <w:numPr>
                <w:ilvl w:val="0"/>
                <w:numId w:val="3"/>
              </w:numPr>
              <w:tabs>
                <w:tab w:val="left" w:pos="351"/>
              </w:tabs>
              <w:spacing w:line="240" w:lineRule="auto"/>
              <w:ind w:left="88" w:firstLine="0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 xml:space="preserve">karta dźwiękowa zintegrowana z płytą główną, </w:t>
            </w:r>
          </w:p>
          <w:p w:rsidR="008A5B8B" w:rsidRPr="0043253F" w:rsidRDefault="008A5B8B" w:rsidP="008B2509">
            <w:pPr>
              <w:pStyle w:val="Akapitzlist"/>
              <w:numPr>
                <w:ilvl w:val="0"/>
                <w:numId w:val="3"/>
              </w:numPr>
              <w:tabs>
                <w:tab w:val="left" w:pos="351"/>
              </w:tabs>
              <w:spacing w:line="240" w:lineRule="auto"/>
              <w:ind w:left="88" w:firstLine="0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 xml:space="preserve">wbudowane dwa głośniki min. 2W na kanał. </w:t>
            </w:r>
          </w:p>
          <w:p w:rsidR="008A5B8B" w:rsidRPr="0043253F" w:rsidRDefault="008A5B8B" w:rsidP="008B2509">
            <w:pPr>
              <w:pStyle w:val="Akapitzlist"/>
              <w:numPr>
                <w:ilvl w:val="0"/>
                <w:numId w:val="3"/>
              </w:numPr>
              <w:tabs>
                <w:tab w:val="left" w:pos="351"/>
              </w:tabs>
              <w:spacing w:line="240" w:lineRule="auto"/>
              <w:ind w:left="88" w:firstLine="0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>wbudowana w obudowę matrycy cyfrowa kamera RBG 2,0 MP, mechanicznie chowana w obudowie (nie dopuszcza się kamer przekręcanych i wystających poza obrys obudowy).</w:t>
            </w:r>
          </w:p>
          <w:p w:rsidR="008A5B8B" w:rsidRPr="0043253F" w:rsidRDefault="008A5B8B" w:rsidP="008B2509">
            <w:pPr>
              <w:pStyle w:val="Akapitzlist"/>
              <w:numPr>
                <w:ilvl w:val="0"/>
                <w:numId w:val="3"/>
              </w:numPr>
              <w:tabs>
                <w:tab w:val="left" w:pos="351"/>
              </w:tabs>
              <w:spacing w:line="240" w:lineRule="auto"/>
              <w:ind w:left="88" w:firstLine="0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>Wbudowane w obudowę dwa mikrofony.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 xml:space="preserve">8) Obudowa 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 xml:space="preserve">typu </w:t>
            </w:r>
            <w:proofErr w:type="spellStart"/>
            <w:r w:rsidRPr="0043253F">
              <w:rPr>
                <w:rFonts w:cs="Arial"/>
                <w:sz w:val="22"/>
                <w:szCs w:val="22"/>
              </w:rPr>
              <w:t>All-in-One</w:t>
            </w:r>
            <w:proofErr w:type="spellEnd"/>
            <w:r w:rsidRPr="0043253F">
              <w:rPr>
                <w:rFonts w:cs="Arial"/>
                <w:sz w:val="22"/>
                <w:szCs w:val="22"/>
              </w:rPr>
              <w:t xml:space="preserve"> zintegrowana z monitorem min. 23.8”. 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 xml:space="preserve">obudowa musi umożliwiać zastosowanie zabezpieczenia fizycznego w postaci linki metalowej, demontaż tylnej pokrywy musi odbywać się bez użycia narzędzi. 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>System montażowy VESA 100</w:t>
            </w:r>
          </w:p>
          <w:p w:rsidR="008A5B8B" w:rsidRPr="0043253F" w:rsidRDefault="006178FC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Wbudowany w obudowę komputera zasilacz o mocy min. 16</w:t>
            </w:r>
            <w:r w:rsidR="008A5B8B" w:rsidRPr="0043253F">
              <w:rPr>
                <w:rFonts w:cs="Arial"/>
                <w:sz w:val="22"/>
                <w:szCs w:val="22"/>
              </w:rPr>
              <w:t>0W.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 xml:space="preserve">Wbudowany w obudowie wizualny system diagnostyczny, służący do sygnalizowania i diagnozowania problemów z komputerem i jego komponentami, w szczególności: uszkodzenia lub braku pamięci RAM, uszkodzenia płyty głównej, awarii procesora. 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lastRenderedPageBreak/>
              <w:t xml:space="preserve">System musi zapisywać logi zdarzeń w BIOS. System diagnostyczny nie może wykorzystywać minimalnej ilości wolnych slotów wymaganych w specyfikacji. 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 xml:space="preserve">Każdy komputer musi być oznaczony niepowtarzalnym numerem seryjnym umieszonym na obudowie, </w:t>
            </w:r>
            <w:proofErr w:type="spellStart"/>
            <w:r w:rsidRPr="0043253F">
              <w:rPr>
                <w:rFonts w:cs="Arial"/>
                <w:sz w:val="22"/>
                <w:szCs w:val="22"/>
              </w:rPr>
              <w:t>oraz</w:t>
            </w:r>
            <w:proofErr w:type="spellEnd"/>
            <w:r w:rsidRPr="0043253F">
              <w:rPr>
                <w:rFonts w:cs="Arial"/>
                <w:sz w:val="22"/>
                <w:szCs w:val="22"/>
              </w:rPr>
              <w:t xml:space="preserve"> wpisanym na stałe w BIOS.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 xml:space="preserve">Podstawa jednostki typu All – </w:t>
            </w:r>
            <w:proofErr w:type="spellStart"/>
            <w:r w:rsidRPr="0043253F">
              <w:rPr>
                <w:rFonts w:cs="Arial"/>
                <w:sz w:val="22"/>
                <w:szCs w:val="22"/>
              </w:rPr>
              <w:t>in</w:t>
            </w:r>
            <w:proofErr w:type="spellEnd"/>
            <w:r w:rsidRPr="0043253F">
              <w:rPr>
                <w:rFonts w:cs="Arial"/>
                <w:sz w:val="22"/>
                <w:szCs w:val="22"/>
              </w:rPr>
              <w:t xml:space="preserve"> – One musi umożliwiać: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>regulację pochyłu pionowego w zakresie od -5 do 30 stopni,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 xml:space="preserve">regulację wysokości w zakresie minimum 10 cm, ustawienie jednostki w trybie </w:t>
            </w:r>
            <w:proofErr w:type="spellStart"/>
            <w:r w:rsidRPr="0043253F">
              <w:rPr>
                <w:rFonts w:cs="Arial"/>
                <w:sz w:val="22"/>
                <w:szCs w:val="22"/>
              </w:rPr>
              <w:t>Pivot</w:t>
            </w:r>
            <w:proofErr w:type="spellEnd"/>
            <w:r w:rsidRPr="0043253F">
              <w:rPr>
                <w:rFonts w:cs="Arial"/>
                <w:sz w:val="22"/>
                <w:szCs w:val="22"/>
              </w:rPr>
              <w:t xml:space="preserve">, obrót podstawy w lewą </w:t>
            </w:r>
            <w:proofErr w:type="spellStart"/>
            <w:r w:rsidRPr="0043253F">
              <w:rPr>
                <w:rFonts w:cs="Arial"/>
                <w:sz w:val="22"/>
                <w:szCs w:val="22"/>
              </w:rPr>
              <w:t>oraz</w:t>
            </w:r>
            <w:proofErr w:type="spellEnd"/>
            <w:r w:rsidRPr="0043253F">
              <w:rPr>
                <w:rFonts w:cs="Arial"/>
                <w:sz w:val="22"/>
                <w:szCs w:val="22"/>
              </w:rPr>
              <w:t xml:space="preserve"> prawą stronę.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 xml:space="preserve">9) Zdalne zarządzanie 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 xml:space="preserve">wbudowana w płytę główną technologia zarządzania i monitorowania komputerem na poziomie sprzętowym działająca niezależnie od stanu czy obecności systemu operacyjnego </w:t>
            </w:r>
            <w:proofErr w:type="spellStart"/>
            <w:r w:rsidRPr="0043253F">
              <w:rPr>
                <w:rFonts w:cs="Arial"/>
                <w:sz w:val="22"/>
                <w:szCs w:val="22"/>
              </w:rPr>
              <w:t>oraz</w:t>
            </w:r>
            <w:proofErr w:type="spellEnd"/>
            <w:r w:rsidRPr="0043253F">
              <w:rPr>
                <w:rFonts w:cs="Arial"/>
                <w:sz w:val="22"/>
                <w:szCs w:val="22"/>
              </w:rPr>
              <w:t xml:space="preserve"> stanu włączenia komputera podczas pracy na zasilaczu sieciowym AC, obsługująca zdalną komunikację sieciową w oparciu o protokół IPv4 </w:t>
            </w:r>
            <w:proofErr w:type="spellStart"/>
            <w:r w:rsidRPr="0043253F">
              <w:rPr>
                <w:rFonts w:cs="Arial"/>
                <w:sz w:val="22"/>
                <w:szCs w:val="22"/>
              </w:rPr>
              <w:t>oraz</w:t>
            </w:r>
            <w:proofErr w:type="spellEnd"/>
            <w:r w:rsidRPr="0043253F">
              <w:rPr>
                <w:rFonts w:cs="Arial"/>
                <w:sz w:val="22"/>
                <w:szCs w:val="22"/>
              </w:rPr>
              <w:t xml:space="preserve"> IPv6, a także zapewniająca: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 xml:space="preserve">monitorowanie konfiguracji komponentów komputera - CPU, Pamięć, HDD wersja BIOS płyty głównej; 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>zdalną konfigurację ustawień BIOS,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 xml:space="preserve">zdalne przejęcie konsoli tekstowej </w:t>
            </w:r>
            <w:r w:rsidRPr="0043253F">
              <w:rPr>
                <w:rFonts w:cs="Arial"/>
                <w:sz w:val="22"/>
                <w:szCs w:val="22"/>
              </w:rPr>
              <w:lastRenderedPageBreak/>
              <w:t xml:space="preserve">systemu, </w:t>
            </w:r>
            <w:proofErr w:type="spellStart"/>
            <w:r w:rsidRPr="0043253F">
              <w:rPr>
                <w:rFonts w:cs="Arial"/>
                <w:sz w:val="22"/>
                <w:szCs w:val="22"/>
              </w:rPr>
              <w:t>przekierowanie</w:t>
            </w:r>
            <w:proofErr w:type="spellEnd"/>
            <w:r w:rsidRPr="0043253F">
              <w:rPr>
                <w:rFonts w:cs="Arial"/>
                <w:sz w:val="22"/>
                <w:szCs w:val="22"/>
              </w:rPr>
              <w:t xml:space="preserve"> procesu ładowania systemu operacyjnego z wirtualnego CD ROM lub FDD z  serwera zarządzającego;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 xml:space="preserve">zdalne przejecie pełnej konsoli graficznej systemu tzw. KVM </w:t>
            </w:r>
            <w:proofErr w:type="spellStart"/>
            <w:r w:rsidRPr="0043253F">
              <w:rPr>
                <w:rFonts w:cs="Arial"/>
                <w:sz w:val="22"/>
                <w:szCs w:val="22"/>
              </w:rPr>
              <w:t>Redirection</w:t>
            </w:r>
            <w:proofErr w:type="spellEnd"/>
            <w:r w:rsidRPr="0043253F">
              <w:rPr>
                <w:rFonts w:cs="Arial"/>
                <w:sz w:val="22"/>
                <w:szCs w:val="22"/>
              </w:rPr>
              <w:t xml:space="preserve"> (Keyboard, Video, Mouse) bez udziału systemu operacyjnego ani dodatkowych programów, również w przypadku braku lub u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 xml:space="preserve">10) System operacyjny 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 xml:space="preserve">zainstalowany system operacyjny </w:t>
            </w:r>
            <w:r w:rsidRPr="006178FC">
              <w:rPr>
                <w:rFonts w:cs="Arial"/>
                <w:sz w:val="22"/>
                <w:szCs w:val="22"/>
              </w:rPr>
              <w:t xml:space="preserve">Windows 11 Professional albo Windows 11 Professional w wersji EDU lub równoważny </w:t>
            </w:r>
            <w:r w:rsidR="006178FC">
              <w:rPr>
                <w:rFonts w:cs="Arial"/>
                <w:sz w:val="22"/>
                <w:szCs w:val="22"/>
              </w:rPr>
              <w:t xml:space="preserve">– tzn. </w:t>
            </w:r>
            <w:r w:rsidR="006178FC" w:rsidRPr="006178FC">
              <w:rPr>
                <w:rFonts w:cs="Arial"/>
                <w:bCs/>
                <w:color w:val="000000" w:themeColor="text1"/>
                <w:sz w:val="22"/>
                <w:szCs w:val="22"/>
                <w:bdr w:val="none" w:sz="0" w:space="0" w:color="auto" w:frame="1"/>
              </w:rPr>
              <w:t>inny system operacyjny klasy PC</w:t>
            </w:r>
            <w:r w:rsidR="006178FC">
              <w:rPr>
                <w:rFonts w:cs="Arial"/>
                <w:bCs/>
                <w:color w:val="000000" w:themeColor="text1"/>
                <w:sz w:val="22"/>
                <w:szCs w:val="22"/>
                <w:bdr w:val="none" w:sz="0" w:space="0" w:color="auto" w:frame="1"/>
              </w:rPr>
              <w:t xml:space="preserve"> spełniający </w:t>
            </w:r>
            <w:r w:rsidR="006178FC" w:rsidRPr="006178FC">
              <w:rPr>
                <w:rFonts w:cs="Arial"/>
                <w:sz w:val="22"/>
                <w:szCs w:val="22"/>
              </w:rPr>
              <w:t xml:space="preserve">parametry równoważności </w:t>
            </w:r>
            <w:r w:rsidR="006178FC">
              <w:rPr>
                <w:rFonts w:cs="Arial"/>
                <w:sz w:val="22"/>
                <w:szCs w:val="22"/>
              </w:rPr>
              <w:t>wskazane pod tabelą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 xml:space="preserve">klucz licencyjny zapisany trwale w BIOS, 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 xml:space="preserve">wymóg umożliwiania </w:t>
            </w:r>
            <w:proofErr w:type="spellStart"/>
            <w:r w:rsidRPr="0043253F">
              <w:rPr>
                <w:rFonts w:cs="Arial"/>
                <w:sz w:val="22"/>
                <w:szCs w:val="22"/>
              </w:rPr>
              <w:t>reinstalacji</w:t>
            </w:r>
            <w:proofErr w:type="spellEnd"/>
            <w:r w:rsidRPr="0043253F">
              <w:rPr>
                <w:rFonts w:cs="Arial"/>
                <w:sz w:val="22"/>
                <w:szCs w:val="22"/>
              </w:rPr>
              <w:t xml:space="preserve"> systemu operacyjnego bez potrzeby ręcznego wpisywania klucza licencyjnego. 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 xml:space="preserve">11) Wbudowane porty: 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>1x  DP++ 1.4a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 xml:space="preserve">1x USB 3.2 Gen 2 (10 </w:t>
            </w:r>
            <w:proofErr w:type="spellStart"/>
            <w:r w:rsidRPr="0043253F">
              <w:rPr>
                <w:rFonts w:cs="Arial"/>
                <w:sz w:val="22"/>
                <w:szCs w:val="22"/>
              </w:rPr>
              <w:t>Gbps</w:t>
            </w:r>
            <w:proofErr w:type="spellEnd"/>
            <w:r w:rsidRPr="0043253F">
              <w:rPr>
                <w:rFonts w:cs="Arial"/>
                <w:sz w:val="22"/>
                <w:szCs w:val="22"/>
              </w:rPr>
              <w:t xml:space="preserve">) z </w:t>
            </w:r>
            <w:proofErr w:type="spellStart"/>
            <w:r w:rsidRPr="0043253F">
              <w:rPr>
                <w:rFonts w:cs="Arial"/>
                <w:sz w:val="22"/>
                <w:szCs w:val="22"/>
              </w:rPr>
              <w:t>PowerShare</w:t>
            </w:r>
            <w:proofErr w:type="spellEnd"/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  <w:lang w:val="en-GB"/>
              </w:rPr>
            </w:pPr>
            <w:r w:rsidRPr="0043253F">
              <w:rPr>
                <w:rFonts w:cs="Arial"/>
                <w:sz w:val="22"/>
                <w:szCs w:val="22"/>
                <w:lang w:val="en-GB"/>
              </w:rPr>
              <w:t xml:space="preserve">1x USB 3.2 Gen 2 (10 </w:t>
            </w:r>
            <w:proofErr w:type="spellStart"/>
            <w:r w:rsidRPr="0043253F">
              <w:rPr>
                <w:rFonts w:cs="Arial"/>
                <w:sz w:val="22"/>
                <w:szCs w:val="22"/>
                <w:lang w:val="en-GB"/>
              </w:rPr>
              <w:t>Gbps</w:t>
            </w:r>
            <w:proofErr w:type="spellEnd"/>
            <w:r w:rsidRPr="0043253F">
              <w:rPr>
                <w:rFonts w:cs="Arial"/>
                <w:sz w:val="22"/>
                <w:szCs w:val="22"/>
                <w:lang w:val="en-GB"/>
              </w:rPr>
              <w:t>) Type-C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  <w:lang w:val="en-GB"/>
              </w:rPr>
            </w:pPr>
            <w:r w:rsidRPr="0043253F">
              <w:rPr>
                <w:rFonts w:cs="Arial"/>
                <w:sz w:val="22"/>
                <w:szCs w:val="22"/>
                <w:lang w:val="en-GB"/>
              </w:rPr>
              <w:t xml:space="preserve">2x USB 3.2 Gen 1 (5 </w:t>
            </w:r>
            <w:proofErr w:type="spellStart"/>
            <w:r w:rsidRPr="0043253F">
              <w:rPr>
                <w:rFonts w:cs="Arial"/>
                <w:sz w:val="22"/>
                <w:szCs w:val="22"/>
                <w:lang w:val="en-GB"/>
              </w:rPr>
              <w:t>Gbps</w:t>
            </w:r>
            <w:proofErr w:type="spellEnd"/>
            <w:r w:rsidRPr="0043253F">
              <w:rPr>
                <w:rFonts w:cs="Arial"/>
                <w:sz w:val="22"/>
                <w:szCs w:val="22"/>
                <w:lang w:val="en-GB"/>
              </w:rPr>
              <w:t>)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  <w:lang w:val="en-GB"/>
              </w:rPr>
            </w:pPr>
            <w:r w:rsidRPr="0043253F">
              <w:rPr>
                <w:rFonts w:cs="Arial"/>
                <w:sz w:val="22"/>
                <w:szCs w:val="22"/>
                <w:lang w:val="en-GB"/>
              </w:rPr>
              <w:t xml:space="preserve">2x USB 2.0 Gen 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 xml:space="preserve">Wymagane porty USB wbudowane w obudowie , nie dopuszcza się stosowania rozgałęziaczy, </w:t>
            </w:r>
            <w:proofErr w:type="spellStart"/>
            <w:r w:rsidRPr="0043253F">
              <w:rPr>
                <w:rFonts w:cs="Arial"/>
                <w:sz w:val="22"/>
                <w:szCs w:val="22"/>
              </w:rPr>
              <w:t>hub’ów</w:t>
            </w:r>
            <w:proofErr w:type="spellEnd"/>
            <w:r w:rsidRPr="0043253F">
              <w:rPr>
                <w:rFonts w:cs="Arial"/>
                <w:sz w:val="22"/>
                <w:szCs w:val="22"/>
              </w:rPr>
              <w:t xml:space="preserve"> </w:t>
            </w:r>
            <w:r w:rsidRPr="0043253F">
              <w:rPr>
                <w:rFonts w:cs="Arial"/>
                <w:sz w:val="22"/>
                <w:szCs w:val="22"/>
              </w:rPr>
              <w:lastRenderedPageBreak/>
              <w:t xml:space="preserve">itp. 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  <w:lang w:val="en-GB"/>
              </w:rPr>
            </w:pPr>
            <w:r w:rsidRPr="0043253F">
              <w:rPr>
                <w:rFonts w:cs="Arial"/>
                <w:sz w:val="22"/>
                <w:szCs w:val="22"/>
                <w:lang w:val="en-GB"/>
              </w:rPr>
              <w:t xml:space="preserve">1x Universal audio jack 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  <w:lang w:val="en-GB"/>
              </w:rPr>
            </w:pPr>
            <w:r w:rsidRPr="0043253F">
              <w:rPr>
                <w:rFonts w:cs="Arial"/>
                <w:sz w:val="22"/>
                <w:szCs w:val="22"/>
                <w:lang w:val="en-GB"/>
              </w:rPr>
              <w:t xml:space="preserve">1x  Line-out audio, 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 xml:space="preserve">1x  RJ-45 port 10/100/1000 </w:t>
            </w:r>
            <w:proofErr w:type="spellStart"/>
            <w:r w:rsidRPr="0043253F">
              <w:rPr>
                <w:rFonts w:cs="Arial"/>
                <w:sz w:val="22"/>
                <w:szCs w:val="22"/>
              </w:rPr>
              <w:t>Mbps</w:t>
            </w:r>
            <w:proofErr w:type="spellEnd"/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 xml:space="preserve">Czytnik kart SD 4.0 </w:t>
            </w:r>
          </w:p>
          <w:p w:rsidR="008A5B8B" w:rsidRPr="00E95B5D" w:rsidRDefault="008A5B8B" w:rsidP="0043253F">
            <w:pPr>
              <w:spacing w:line="240" w:lineRule="auto"/>
              <w:rPr>
                <w:rFonts w:cs="Arial"/>
                <w:sz w:val="22"/>
                <w:szCs w:val="22"/>
                <w:lang w:val="en-GB"/>
              </w:rPr>
            </w:pPr>
            <w:r w:rsidRPr="00E95B5D">
              <w:rPr>
                <w:rFonts w:cs="Arial"/>
                <w:sz w:val="22"/>
                <w:szCs w:val="22"/>
                <w:lang w:val="en-GB"/>
              </w:rPr>
              <w:t xml:space="preserve">Karta </w:t>
            </w:r>
            <w:proofErr w:type="spellStart"/>
            <w:r w:rsidRPr="00E95B5D">
              <w:rPr>
                <w:rFonts w:cs="Arial"/>
                <w:sz w:val="22"/>
                <w:szCs w:val="22"/>
                <w:lang w:val="en-GB"/>
              </w:rPr>
              <w:t>WiFi</w:t>
            </w:r>
            <w:proofErr w:type="spellEnd"/>
            <w:r w:rsidRPr="00E95B5D">
              <w:rPr>
                <w:rFonts w:cs="Arial"/>
                <w:sz w:val="22"/>
                <w:szCs w:val="22"/>
                <w:lang w:val="en-GB"/>
              </w:rPr>
              <w:t xml:space="preserve"> 6E AX + </w:t>
            </w:r>
            <w:proofErr w:type="spellStart"/>
            <w:r w:rsidRPr="00E95B5D">
              <w:rPr>
                <w:rFonts w:cs="Arial"/>
                <w:sz w:val="22"/>
                <w:szCs w:val="22"/>
                <w:lang w:val="en-GB"/>
              </w:rPr>
              <w:t>bluetooth</w:t>
            </w:r>
            <w:proofErr w:type="spellEnd"/>
            <w:r w:rsidRPr="00E95B5D">
              <w:rPr>
                <w:rFonts w:cs="Arial"/>
                <w:sz w:val="22"/>
                <w:szCs w:val="22"/>
                <w:lang w:val="en-GB"/>
              </w:rPr>
              <w:t xml:space="preserve"> 5.3 </w:t>
            </w:r>
          </w:p>
          <w:p w:rsidR="004824DF" w:rsidRPr="0043253F" w:rsidRDefault="004824DF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>1</w:t>
            </w:r>
            <w:r w:rsidR="006178FC">
              <w:rPr>
                <w:rFonts w:cs="Arial"/>
                <w:sz w:val="22"/>
                <w:szCs w:val="22"/>
              </w:rPr>
              <w:t>2</w:t>
            </w:r>
            <w:r w:rsidRPr="0043253F">
              <w:rPr>
                <w:rFonts w:cs="Arial"/>
                <w:sz w:val="22"/>
                <w:szCs w:val="22"/>
              </w:rPr>
              <w:t xml:space="preserve">) </w:t>
            </w:r>
            <w:r w:rsidR="008A5B8B" w:rsidRPr="0043253F">
              <w:rPr>
                <w:rFonts w:cs="Arial"/>
                <w:sz w:val="22"/>
                <w:szCs w:val="22"/>
              </w:rPr>
              <w:t>Klawiatura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 xml:space="preserve"> USB w układzie polski programisty </w:t>
            </w:r>
          </w:p>
          <w:p w:rsidR="004824DF" w:rsidRPr="0043253F" w:rsidRDefault="006178FC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13</w:t>
            </w:r>
            <w:r w:rsidR="004824DF" w:rsidRPr="0043253F">
              <w:rPr>
                <w:rFonts w:cs="Arial"/>
                <w:sz w:val="22"/>
                <w:szCs w:val="22"/>
              </w:rPr>
              <w:t xml:space="preserve">) </w:t>
            </w:r>
            <w:r w:rsidR="008A5B8B" w:rsidRPr="0043253F">
              <w:rPr>
                <w:rFonts w:cs="Arial"/>
                <w:sz w:val="22"/>
                <w:szCs w:val="22"/>
              </w:rPr>
              <w:t xml:space="preserve">Mysz 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 xml:space="preserve">optyczna USB z dwoma przyciskami </w:t>
            </w:r>
            <w:proofErr w:type="spellStart"/>
            <w:r w:rsidRPr="0043253F">
              <w:rPr>
                <w:rFonts w:cs="Arial"/>
                <w:sz w:val="22"/>
                <w:szCs w:val="22"/>
              </w:rPr>
              <w:t>oraz</w:t>
            </w:r>
            <w:proofErr w:type="spellEnd"/>
            <w:r w:rsidRPr="0043253F">
              <w:rPr>
                <w:rFonts w:cs="Arial"/>
                <w:sz w:val="22"/>
                <w:szCs w:val="22"/>
              </w:rPr>
              <w:t xml:space="preserve"> rolką (</w:t>
            </w:r>
            <w:proofErr w:type="spellStart"/>
            <w:r w:rsidRPr="0043253F">
              <w:rPr>
                <w:rFonts w:cs="Arial"/>
                <w:sz w:val="22"/>
                <w:szCs w:val="22"/>
              </w:rPr>
              <w:t>scroll</w:t>
            </w:r>
            <w:proofErr w:type="spellEnd"/>
            <w:r w:rsidRPr="0043253F">
              <w:rPr>
                <w:rFonts w:cs="Arial"/>
                <w:sz w:val="22"/>
                <w:szCs w:val="22"/>
              </w:rPr>
              <w:t xml:space="preserve">) </w:t>
            </w:r>
          </w:p>
          <w:p w:rsidR="008A5B8B" w:rsidRPr="0043253F" w:rsidRDefault="004824DF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>1</w:t>
            </w:r>
            <w:r w:rsidR="006178FC">
              <w:rPr>
                <w:rFonts w:cs="Arial"/>
                <w:sz w:val="22"/>
                <w:szCs w:val="22"/>
              </w:rPr>
              <w:t>4</w:t>
            </w:r>
            <w:r w:rsidRPr="0043253F">
              <w:rPr>
                <w:rFonts w:cs="Arial"/>
                <w:sz w:val="22"/>
                <w:szCs w:val="22"/>
              </w:rPr>
              <w:t xml:space="preserve">) </w:t>
            </w:r>
            <w:r w:rsidR="008A5B8B" w:rsidRPr="0043253F">
              <w:rPr>
                <w:rFonts w:cs="Arial"/>
                <w:sz w:val="22"/>
                <w:szCs w:val="22"/>
              </w:rPr>
              <w:t xml:space="preserve">Certyfikaty i standardy 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>System zarządzania jakością dla producenta sprzętu (ISO9001 lub równoważny)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>System zarządzania środowiskowego  dla producenta sprzętu (ISO14001 lub równoważny)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 xml:space="preserve">Deklaracja zgodności CE </w:t>
            </w:r>
          </w:p>
          <w:p w:rsidR="008A5B8B" w:rsidRPr="0043253F" w:rsidRDefault="008A5B8B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 xml:space="preserve">Certyfikat TCO lub równoważny </w:t>
            </w:r>
          </w:p>
          <w:p w:rsidR="00D17FB4" w:rsidRPr="0043253F" w:rsidRDefault="008A5B8B" w:rsidP="006178FC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t xml:space="preserve">Certyfikat EPEAT lub równoważny </w:t>
            </w:r>
          </w:p>
        </w:tc>
        <w:tc>
          <w:tcPr>
            <w:tcW w:w="3260" w:type="dxa"/>
          </w:tcPr>
          <w:p w:rsidR="00D17FB4" w:rsidRPr="0043253F" w:rsidRDefault="00D17FB4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</w:p>
        </w:tc>
        <w:tc>
          <w:tcPr>
            <w:tcW w:w="1924" w:type="dxa"/>
          </w:tcPr>
          <w:p w:rsidR="00D17FB4" w:rsidRPr="0043253F" w:rsidRDefault="00D17FB4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</w:p>
        </w:tc>
        <w:tc>
          <w:tcPr>
            <w:tcW w:w="1914" w:type="dxa"/>
          </w:tcPr>
          <w:p w:rsidR="0081611E" w:rsidRPr="0043253F" w:rsidRDefault="0081611E" w:rsidP="0043253F">
            <w:pPr>
              <w:spacing w:line="240" w:lineRule="auto"/>
              <w:jc w:val="both"/>
              <w:rPr>
                <w:rFonts w:cs="Arial"/>
                <w:color w:val="000000"/>
                <w:sz w:val="22"/>
                <w:szCs w:val="22"/>
              </w:rPr>
            </w:pPr>
            <w:r w:rsidRPr="0043253F">
              <w:rPr>
                <w:rFonts w:cs="Arial"/>
                <w:color w:val="000000"/>
                <w:sz w:val="22"/>
                <w:szCs w:val="22"/>
              </w:rPr>
              <w:t xml:space="preserve">1 szt. SP Borzechowo,1 szt. SP Kleszczewo Kościerskie,1 </w:t>
            </w:r>
            <w:r w:rsidRPr="0043253F">
              <w:rPr>
                <w:rFonts w:cs="Arial"/>
                <w:color w:val="000000"/>
                <w:sz w:val="22"/>
                <w:szCs w:val="22"/>
              </w:rPr>
              <w:lastRenderedPageBreak/>
              <w:t>szt. SP Pinczyn,</w:t>
            </w:r>
          </w:p>
          <w:p w:rsidR="00D17FB4" w:rsidRPr="0043253F" w:rsidRDefault="0081611E" w:rsidP="0043253F">
            <w:pPr>
              <w:spacing w:line="240" w:lineRule="auto"/>
              <w:jc w:val="both"/>
              <w:rPr>
                <w:rFonts w:cs="Arial"/>
                <w:color w:val="000000"/>
                <w:sz w:val="22"/>
                <w:szCs w:val="22"/>
              </w:rPr>
            </w:pPr>
            <w:r w:rsidRPr="0043253F">
              <w:rPr>
                <w:rFonts w:cs="Arial"/>
                <w:color w:val="000000"/>
                <w:sz w:val="22"/>
                <w:szCs w:val="22"/>
              </w:rPr>
              <w:t>1szt. SP Zblewo</w:t>
            </w:r>
          </w:p>
        </w:tc>
      </w:tr>
      <w:tr w:rsidR="00D17FB4" w:rsidRPr="0043253F" w:rsidTr="00D17FB4">
        <w:trPr>
          <w:trHeight w:val="698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7FB4" w:rsidRPr="0043253F" w:rsidRDefault="00D17FB4" w:rsidP="0043253F">
            <w:pPr>
              <w:spacing w:line="240" w:lineRule="auto"/>
              <w:jc w:val="both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sz w:val="22"/>
                <w:szCs w:val="22"/>
              </w:rPr>
              <w:lastRenderedPageBreak/>
              <w:t>6.</w:t>
            </w:r>
          </w:p>
        </w:tc>
        <w:tc>
          <w:tcPr>
            <w:tcW w:w="1952" w:type="dxa"/>
            <w:shd w:val="clear" w:color="auto" w:fill="auto"/>
          </w:tcPr>
          <w:p w:rsidR="00D17FB4" w:rsidRPr="0043253F" w:rsidRDefault="0081611E" w:rsidP="0043253F">
            <w:pPr>
              <w:spacing w:line="240" w:lineRule="auto"/>
              <w:jc w:val="both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color w:val="000000"/>
                <w:sz w:val="22"/>
                <w:szCs w:val="22"/>
              </w:rPr>
              <w:t>monitor na stanowisko uczniowskie</w:t>
            </w:r>
          </w:p>
        </w:tc>
        <w:tc>
          <w:tcPr>
            <w:tcW w:w="3859" w:type="dxa"/>
            <w:shd w:val="clear" w:color="auto" w:fill="auto"/>
          </w:tcPr>
          <w:p w:rsidR="001E22D6" w:rsidRPr="0043253F" w:rsidRDefault="001E22D6" w:rsidP="0043253F">
            <w:pPr>
              <w:spacing w:line="240" w:lineRule="auto"/>
              <w:rPr>
                <w:rFonts w:cs="Arial"/>
                <w:b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b/>
                <w:color w:val="00000A"/>
                <w:sz w:val="22"/>
                <w:szCs w:val="22"/>
              </w:rPr>
              <w:t xml:space="preserve">Monitor </w:t>
            </w:r>
            <w:r w:rsidRPr="0043253F">
              <w:rPr>
                <w:rFonts w:cs="Arial"/>
                <w:color w:val="000000"/>
                <w:sz w:val="22"/>
                <w:szCs w:val="22"/>
              </w:rPr>
              <w:t>na stanowisko uczniowskie</w:t>
            </w:r>
            <w:r w:rsidRPr="0043253F">
              <w:rPr>
                <w:rFonts w:cs="Arial"/>
                <w:b/>
                <w:color w:val="00000A"/>
                <w:sz w:val="22"/>
                <w:szCs w:val="22"/>
              </w:rPr>
              <w:t xml:space="preserve"> o minimalnych parametrach:</w:t>
            </w:r>
          </w:p>
          <w:p w:rsidR="001E22D6" w:rsidRPr="0043253F" w:rsidRDefault="001E22D6" w:rsidP="0043253F">
            <w:pPr>
              <w:spacing w:line="240" w:lineRule="auto"/>
              <w:rPr>
                <w:rFonts w:cs="Arial"/>
                <w:bCs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bCs/>
                <w:color w:val="00000A"/>
                <w:sz w:val="22"/>
                <w:szCs w:val="22"/>
              </w:rPr>
              <w:t>Przekątna ekranu 21.5''</w:t>
            </w:r>
          </w:p>
          <w:p w:rsidR="001E22D6" w:rsidRPr="0043253F" w:rsidRDefault="001E22D6" w:rsidP="0043253F">
            <w:pPr>
              <w:spacing w:line="240" w:lineRule="auto"/>
              <w:rPr>
                <w:rFonts w:cs="Arial"/>
                <w:bCs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bCs/>
                <w:color w:val="00000A"/>
                <w:sz w:val="22"/>
                <w:szCs w:val="22"/>
              </w:rPr>
              <w:t>Panel IPS</w:t>
            </w:r>
          </w:p>
          <w:p w:rsidR="001E22D6" w:rsidRPr="0043253F" w:rsidRDefault="001E22D6" w:rsidP="0043253F">
            <w:pPr>
              <w:spacing w:line="240" w:lineRule="auto"/>
              <w:rPr>
                <w:rFonts w:cs="Arial"/>
                <w:bCs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bCs/>
                <w:color w:val="00000A"/>
                <w:sz w:val="22"/>
                <w:szCs w:val="22"/>
              </w:rPr>
              <w:t xml:space="preserve">Rozdzielczość 1920x1080 </w:t>
            </w:r>
            <w:proofErr w:type="spellStart"/>
            <w:r w:rsidRPr="0043253F">
              <w:rPr>
                <w:rFonts w:cs="Arial"/>
                <w:bCs/>
                <w:color w:val="00000A"/>
                <w:sz w:val="22"/>
                <w:szCs w:val="22"/>
              </w:rPr>
              <w:t>Full</w:t>
            </w:r>
            <w:proofErr w:type="spellEnd"/>
            <w:r w:rsidRPr="0043253F">
              <w:rPr>
                <w:rFonts w:cs="Arial"/>
                <w:bCs/>
                <w:color w:val="00000A"/>
                <w:sz w:val="22"/>
                <w:szCs w:val="22"/>
              </w:rPr>
              <w:t xml:space="preserve"> HD</w:t>
            </w:r>
          </w:p>
          <w:p w:rsidR="001E22D6" w:rsidRPr="0043253F" w:rsidRDefault="001E22D6" w:rsidP="0043253F">
            <w:pPr>
              <w:spacing w:line="240" w:lineRule="auto"/>
              <w:rPr>
                <w:rFonts w:cs="Arial"/>
                <w:bCs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bCs/>
                <w:color w:val="00000A"/>
                <w:sz w:val="22"/>
                <w:szCs w:val="22"/>
              </w:rPr>
              <w:t xml:space="preserve">Jasność 250 </w:t>
            </w:r>
            <w:proofErr w:type="spellStart"/>
            <w:r w:rsidRPr="0043253F">
              <w:rPr>
                <w:rFonts w:cs="Arial"/>
                <w:bCs/>
                <w:color w:val="00000A"/>
                <w:sz w:val="22"/>
                <w:szCs w:val="22"/>
              </w:rPr>
              <w:t>cd</w:t>
            </w:r>
            <w:proofErr w:type="spellEnd"/>
            <w:r w:rsidRPr="0043253F">
              <w:rPr>
                <w:rFonts w:cs="Arial"/>
                <w:bCs/>
                <w:color w:val="00000A"/>
                <w:sz w:val="22"/>
                <w:szCs w:val="22"/>
              </w:rPr>
              <w:t>/m2</w:t>
            </w:r>
          </w:p>
          <w:p w:rsidR="001E22D6" w:rsidRPr="0043253F" w:rsidRDefault="001E22D6" w:rsidP="0043253F">
            <w:pPr>
              <w:spacing w:line="240" w:lineRule="auto"/>
              <w:rPr>
                <w:rFonts w:cs="Arial"/>
                <w:bCs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bCs/>
                <w:color w:val="00000A"/>
                <w:sz w:val="22"/>
                <w:szCs w:val="22"/>
              </w:rPr>
              <w:t>Kontrast 1000:1</w:t>
            </w:r>
          </w:p>
          <w:p w:rsidR="001E22D6" w:rsidRPr="0043253F" w:rsidRDefault="001E22D6" w:rsidP="0043253F">
            <w:pPr>
              <w:spacing w:line="240" w:lineRule="auto"/>
              <w:rPr>
                <w:rFonts w:cs="Arial"/>
                <w:bCs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bCs/>
                <w:color w:val="00000A"/>
                <w:sz w:val="22"/>
                <w:szCs w:val="22"/>
              </w:rPr>
              <w:t>Odświeżanie 100Hz</w:t>
            </w:r>
          </w:p>
          <w:p w:rsidR="001E22D6" w:rsidRPr="0043253F" w:rsidRDefault="001E22D6" w:rsidP="0043253F">
            <w:pPr>
              <w:spacing w:line="240" w:lineRule="auto"/>
              <w:rPr>
                <w:rFonts w:cs="Arial"/>
                <w:bCs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bCs/>
                <w:color w:val="00000A"/>
                <w:sz w:val="22"/>
                <w:szCs w:val="22"/>
              </w:rPr>
              <w:t>Kąty widzenia 178 stopni/178 stopni</w:t>
            </w:r>
          </w:p>
          <w:p w:rsidR="001E22D6" w:rsidRPr="0043253F" w:rsidRDefault="001E22D6" w:rsidP="0043253F">
            <w:pPr>
              <w:spacing w:line="240" w:lineRule="auto"/>
              <w:rPr>
                <w:rFonts w:cs="Arial"/>
                <w:bCs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bCs/>
                <w:color w:val="00000A"/>
                <w:sz w:val="22"/>
                <w:szCs w:val="22"/>
              </w:rPr>
              <w:t>Powierzchnia matrycy matowa</w:t>
            </w:r>
          </w:p>
          <w:p w:rsidR="001E22D6" w:rsidRPr="0043253F" w:rsidRDefault="001E22D6" w:rsidP="0043253F">
            <w:pPr>
              <w:spacing w:line="240" w:lineRule="auto"/>
              <w:rPr>
                <w:rFonts w:cs="Arial"/>
                <w:bCs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bCs/>
                <w:color w:val="00000A"/>
                <w:sz w:val="22"/>
                <w:szCs w:val="22"/>
              </w:rPr>
              <w:t>Wbudowane głośniki stereo min. 2 x 2W</w:t>
            </w:r>
          </w:p>
          <w:p w:rsidR="001E22D6" w:rsidRPr="0043253F" w:rsidRDefault="001E22D6" w:rsidP="0043253F">
            <w:pPr>
              <w:spacing w:line="240" w:lineRule="auto"/>
              <w:rPr>
                <w:rFonts w:cs="Arial"/>
                <w:bCs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bCs/>
                <w:color w:val="00000A"/>
                <w:sz w:val="22"/>
                <w:szCs w:val="22"/>
              </w:rPr>
              <w:t xml:space="preserve">Regulacja wysokości monitora w zakresie min. 150 </w:t>
            </w:r>
            <w:proofErr w:type="spellStart"/>
            <w:r w:rsidRPr="0043253F">
              <w:rPr>
                <w:rFonts w:cs="Arial"/>
                <w:bCs/>
                <w:color w:val="00000A"/>
                <w:sz w:val="22"/>
                <w:szCs w:val="22"/>
              </w:rPr>
              <w:t>mm</w:t>
            </w:r>
            <w:proofErr w:type="spellEnd"/>
          </w:p>
          <w:p w:rsidR="001E22D6" w:rsidRPr="0043253F" w:rsidRDefault="001E22D6" w:rsidP="0043253F">
            <w:pPr>
              <w:spacing w:line="240" w:lineRule="auto"/>
              <w:rPr>
                <w:rFonts w:cs="Arial"/>
                <w:bCs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bCs/>
                <w:color w:val="00000A"/>
                <w:sz w:val="22"/>
                <w:szCs w:val="22"/>
              </w:rPr>
              <w:lastRenderedPageBreak/>
              <w:t>Rotacja/</w:t>
            </w:r>
            <w:proofErr w:type="spellStart"/>
            <w:r w:rsidRPr="0043253F">
              <w:rPr>
                <w:rFonts w:cs="Arial"/>
                <w:bCs/>
                <w:color w:val="00000A"/>
                <w:sz w:val="22"/>
                <w:szCs w:val="22"/>
              </w:rPr>
              <w:t>Pivot</w:t>
            </w:r>
            <w:proofErr w:type="spellEnd"/>
            <w:r w:rsidRPr="0043253F">
              <w:rPr>
                <w:rFonts w:cs="Arial"/>
                <w:bCs/>
                <w:color w:val="00000A"/>
                <w:sz w:val="22"/>
                <w:szCs w:val="22"/>
              </w:rPr>
              <w:t xml:space="preserve"> Tak w obie strony </w:t>
            </w:r>
          </w:p>
          <w:p w:rsidR="001E22D6" w:rsidRPr="0043253F" w:rsidRDefault="001E22D6" w:rsidP="0043253F">
            <w:pPr>
              <w:spacing w:line="240" w:lineRule="auto"/>
              <w:rPr>
                <w:rFonts w:cs="Arial"/>
                <w:bCs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bCs/>
                <w:color w:val="00000A"/>
                <w:sz w:val="22"/>
                <w:szCs w:val="22"/>
              </w:rPr>
              <w:t xml:space="preserve">Regulacja pochylenia ekranu w przód i w tył. </w:t>
            </w:r>
          </w:p>
          <w:p w:rsidR="001E22D6" w:rsidRPr="0043253F" w:rsidRDefault="001E22D6" w:rsidP="0043253F">
            <w:pPr>
              <w:spacing w:line="240" w:lineRule="auto"/>
              <w:rPr>
                <w:rFonts w:cs="Arial"/>
                <w:bCs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bCs/>
                <w:color w:val="00000A"/>
                <w:sz w:val="22"/>
                <w:szCs w:val="22"/>
              </w:rPr>
              <w:t>Gniazda we/wy:</w:t>
            </w:r>
          </w:p>
          <w:p w:rsidR="001E22D6" w:rsidRPr="0043253F" w:rsidRDefault="001E22D6" w:rsidP="0043253F">
            <w:pPr>
              <w:tabs>
                <w:tab w:val="left" w:pos="351"/>
              </w:tabs>
              <w:spacing w:line="240" w:lineRule="auto"/>
              <w:ind w:left="88"/>
              <w:contextualSpacing/>
              <w:rPr>
                <w:rFonts w:cs="Arial"/>
                <w:bCs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bCs/>
                <w:color w:val="00000A"/>
                <w:sz w:val="22"/>
                <w:szCs w:val="22"/>
              </w:rPr>
              <w:t xml:space="preserve">-1 x </w:t>
            </w:r>
            <w:proofErr w:type="spellStart"/>
            <w:r w:rsidRPr="0043253F">
              <w:rPr>
                <w:rFonts w:cs="Arial"/>
                <w:bCs/>
                <w:color w:val="00000A"/>
                <w:sz w:val="22"/>
                <w:szCs w:val="22"/>
              </w:rPr>
              <w:t>DisplayPort</w:t>
            </w:r>
            <w:proofErr w:type="spellEnd"/>
          </w:p>
          <w:p w:rsidR="001E22D6" w:rsidRPr="0043253F" w:rsidRDefault="001E22D6" w:rsidP="0043253F">
            <w:pPr>
              <w:tabs>
                <w:tab w:val="left" w:pos="351"/>
              </w:tabs>
              <w:spacing w:line="240" w:lineRule="auto"/>
              <w:ind w:left="88"/>
              <w:contextualSpacing/>
              <w:rPr>
                <w:rFonts w:cs="Arial"/>
                <w:bCs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bCs/>
                <w:color w:val="00000A"/>
                <w:sz w:val="22"/>
                <w:szCs w:val="22"/>
              </w:rPr>
              <w:t>-1 x HDMI</w:t>
            </w:r>
          </w:p>
          <w:p w:rsidR="001E22D6" w:rsidRPr="0043253F" w:rsidRDefault="001E22D6" w:rsidP="0043253F">
            <w:pPr>
              <w:tabs>
                <w:tab w:val="left" w:pos="351"/>
              </w:tabs>
              <w:spacing w:line="240" w:lineRule="auto"/>
              <w:ind w:left="88"/>
              <w:contextualSpacing/>
              <w:rPr>
                <w:rFonts w:cs="Arial"/>
                <w:bCs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bCs/>
                <w:color w:val="00000A"/>
                <w:sz w:val="22"/>
                <w:szCs w:val="22"/>
              </w:rPr>
              <w:t>-1 x wejście słuchawkowe</w:t>
            </w:r>
          </w:p>
          <w:p w:rsidR="001E22D6" w:rsidRPr="0043253F" w:rsidRDefault="001E22D6" w:rsidP="0043253F">
            <w:pPr>
              <w:tabs>
                <w:tab w:val="left" w:pos="351"/>
              </w:tabs>
              <w:spacing w:line="240" w:lineRule="auto"/>
              <w:ind w:left="88"/>
              <w:contextualSpacing/>
              <w:rPr>
                <w:rFonts w:cs="Arial"/>
                <w:bCs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bCs/>
                <w:color w:val="00000A"/>
                <w:sz w:val="22"/>
                <w:szCs w:val="22"/>
              </w:rPr>
              <w:t xml:space="preserve">- 4 x USB 3.2 </w:t>
            </w:r>
          </w:p>
          <w:p w:rsidR="001E22D6" w:rsidRPr="0043253F" w:rsidRDefault="001E22D6" w:rsidP="0043253F">
            <w:pPr>
              <w:spacing w:line="240" w:lineRule="auto"/>
              <w:rPr>
                <w:rFonts w:cs="Arial"/>
                <w:bCs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bCs/>
                <w:color w:val="00000A"/>
                <w:sz w:val="22"/>
                <w:szCs w:val="22"/>
              </w:rPr>
              <w:t>Redukcja niebieskiego światła</w:t>
            </w:r>
          </w:p>
          <w:p w:rsidR="001E22D6" w:rsidRPr="0043253F" w:rsidRDefault="001E22D6" w:rsidP="0043253F">
            <w:pPr>
              <w:spacing w:line="240" w:lineRule="auto"/>
              <w:rPr>
                <w:rFonts w:cs="Arial"/>
                <w:bCs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bCs/>
                <w:color w:val="00000A"/>
                <w:sz w:val="22"/>
                <w:szCs w:val="22"/>
              </w:rPr>
              <w:t>W zestawie kabel zasilający, USB, HDMI</w:t>
            </w:r>
          </w:p>
          <w:p w:rsidR="001E22D6" w:rsidRPr="0043253F" w:rsidRDefault="001E22D6" w:rsidP="0043253F">
            <w:pPr>
              <w:spacing w:line="240" w:lineRule="auto"/>
              <w:rPr>
                <w:rFonts w:cs="Arial"/>
                <w:bCs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bCs/>
                <w:color w:val="00000A"/>
                <w:sz w:val="22"/>
                <w:szCs w:val="22"/>
              </w:rPr>
              <w:t>certyfikat systemu zarządzania jakością</w:t>
            </w:r>
            <w:r w:rsidR="0018041C" w:rsidRPr="0043253F">
              <w:rPr>
                <w:rFonts w:cs="Arial"/>
                <w:bCs/>
                <w:color w:val="00000A"/>
                <w:sz w:val="22"/>
                <w:szCs w:val="22"/>
              </w:rPr>
              <w:t xml:space="preserve"> (ISO 9001 lub równoważny)</w:t>
            </w:r>
          </w:p>
          <w:p w:rsidR="001E22D6" w:rsidRPr="0043253F" w:rsidRDefault="001E22D6" w:rsidP="0043253F">
            <w:pPr>
              <w:spacing w:line="240" w:lineRule="auto"/>
              <w:rPr>
                <w:rFonts w:cs="Arial"/>
                <w:bCs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bCs/>
                <w:color w:val="00000A"/>
                <w:sz w:val="22"/>
                <w:szCs w:val="22"/>
              </w:rPr>
              <w:t xml:space="preserve"> certyfikat zarządzania środowiskiem</w:t>
            </w:r>
            <w:r w:rsidR="0018041C" w:rsidRPr="0043253F">
              <w:rPr>
                <w:rFonts w:cs="Arial"/>
                <w:bCs/>
                <w:color w:val="00000A"/>
                <w:sz w:val="22"/>
                <w:szCs w:val="22"/>
              </w:rPr>
              <w:t xml:space="preserve"> (ISO 14001 lub równoważny)</w:t>
            </w:r>
          </w:p>
          <w:p w:rsidR="0018041C" w:rsidRPr="0043253F" w:rsidRDefault="001E22D6" w:rsidP="0043253F">
            <w:pPr>
              <w:spacing w:line="240" w:lineRule="auto"/>
              <w:rPr>
                <w:rFonts w:cs="Arial"/>
                <w:bCs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bCs/>
                <w:color w:val="00000A"/>
                <w:sz w:val="22"/>
                <w:szCs w:val="22"/>
              </w:rPr>
              <w:t xml:space="preserve">certyfikat EPEAT dla Polski lub innego państwa członkowskiego Unii Europejskiej lub równoważny certyfikat wydany przez akredytowaną instytucję w analogicznym zakresie; </w:t>
            </w:r>
          </w:p>
          <w:p w:rsidR="0018041C" w:rsidRPr="0043253F" w:rsidRDefault="001E22D6" w:rsidP="0043253F">
            <w:pPr>
              <w:spacing w:line="240" w:lineRule="auto"/>
              <w:rPr>
                <w:rFonts w:cs="Arial"/>
                <w:bCs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bCs/>
                <w:color w:val="00000A"/>
                <w:sz w:val="22"/>
                <w:szCs w:val="22"/>
              </w:rPr>
              <w:t>deklarację zgodności UE i oznakowanie CE;</w:t>
            </w:r>
          </w:p>
          <w:p w:rsidR="00D17FB4" w:rsidRPr="0043253F" w:rsidRDefault="001E22D6" w:rsidP="0043253F">
            <w:pPr>
              <w:spacing w:line="240" w:lineRule="auto"/>
              <w:rPr>
                <w:rFonts w:cs="Arial"/>
                <w:bCs/>
                <w:color w:val="00000A"/>
                <w:sz w:val="22"/>
                <w:szCs w:val="22"/>
              </w:rPr>
            </w:pPr>
            <w:r w:rsidRPr="0043253F">
              <w:rPr>
                <w:rFonts w:cs="Arial"/>
                <w:bCs/>
                <w:color w:val="00000A"/>
                <w:sz w:val="22"/>
                <w:szCs w:val="22"/>
              </w:rPr>
              <w:t xml:space="preserve">certyfikat TCO </w:t>
            </w:r>
            <w:r w:rsidR="0018041C" w:rsidRPr="0043253F">
              <w:rPr>
                <w:rFonts w:cs="Arial"/>
                <w:bCs/>
                <w:color w:val="00000A"/>
                <w:sz w:val="22"/>
                <w:szCs w:val="22"/>
              </w:rPr>
              <w:t>lub równoważny</w:t>
            </w:r>
          </w:p>
        </w:tc>
        <w:tc>
          <w:tcPr>
            <w:tcW w:w="3260" w:type="dxa"/>
          </w:tcPr>
          <w:p w:rsidR="00D17FB4" w:rsidRPr="0043253F" w:rsidRDefault="00D17FB4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</w:p>
        </w:tc>
        <w:tc>
          <w:tcPr>
            <w:tcW w:w="1924" w:type="dxa"/>
          </w:tcPr>
          <w:p w:rsidR="00D17FB4" w:rsidRPr="0043253F" w:rsidRDefault="00D17FB4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</w:p>
        </w:tc>
        <w:tc>
          <w:tcPr>
            <w:tcW w:w="1914" w:type="dxa"/>
          </w:tcPr>
          <w:p w:rsidR="0081611E" w:rsidRPr="0043253F" w:rsidRDefault="0081611E" w:rsidP="0043253F">
            <w:pPr>
              <w:spacing w:line="240" w:lineRule="auto"/>
              <w:jc w:val="both"/>
              <w:rPr>
                <w:rFonts w:cs="Arial"/>
                <w:color w:val="000000"/>
                <w:sz w:val="22"/>
                <w:szCs w:val="22"/>
              </w:rPr>
            </w:pPr>
            <w:r w:rsidRPr="0043253F">
              <w:rPr>
                <w:rFonts w:cs="Arial"/>
                <w:color w:val="000000"/>
                <w:sz w:val="22"/>
                <w:szCs w:val="22"/>
              </w:rPr>
              <w:t>16 szt. SP Borzechowo,</w:t>
            </w:r>
          </w:p>
          <w:p w:rsidR="0081611E" w:rsidRPr="0043253F" w:rsidRDefault="0081611E" w:rsidP="0043253F">
            <w:pPr>
              <w:spacing w:line="240" w:lineRule="auto"/>
              <w:jc w:val="both"/>
              <w:rPr>
                <w:rFonts w:cs="Arial"/>
                <w:color w:val="000000"/>
                <w:sz w:val="22"/>
                <w:szCs w:val="22"/>
              </w:rPr>
            </w:pPr>
            <w:r w:rsidRPr="0043253F">
              <w:rPr>
                <w:rFonts w:cs="Arial"/>
                <w:color w:val="000000"/>
                <w:sz w:val="22"/>
                <w:szCs w:val="22"/>
              </w:rPr>
              <w:t>24 szt. SP Kleszczewo Kościerskie,</w:t>
            </w:r>
          </w:p>
          <w:p w:rsidR="0081611E" w:rsidRPr="0043253F" w:rsidRDefault="0081611E" w:rsidP="0043253F">
            <w:pPr>
              <w:spacing w:line="240" w:lineRule="auto"/>
              <w:jc w:val="both"/>
              <w:rPr>
                <w:rFonts w:cs="Arial"/>
                <w:color w:val="000000"/>
                <w:sz w:val="22"/>
                <w:szCs w:val="22"/>
              </w:rPr>
            </w:pPr>
            <w:r w:rsidRPr="0043253F">
              <w:rPr>
                <w:rFonts w:cs="Arial"/>
                <w:color w:val="000000"/>
                <w:sz w:val="22"/>
                <w:szCs w:val="22"/>
              </w:rPr>
              <w:t>24 szt. SP Pinczyn,</w:t>
            </w:r>
          </w:p>
          <w:p w:rsidR="00D17FB4" w:rsidRPr="0043253F" w:rsidRDefault="0081611E" w:rsidP="0043253F">
            <w:pPr>
              <w:spacing w:line="240" w:lineRule="auto"/>
              <w:rPr>
                <w:rFonts w:cs="Arial"/>
                <w:sz w:val="22"/>
                <w:szCs w:val="22"/>
              </w:rPr>
            </w:pPr>
            <w:r w:rsidRPr="0043253F">
              <w:rPr>
                <w:rFonts w:cs="Arial"/>
                <w:color w:val="000000"/>
                <w:sz w:val="22"/>
                <w:szCs w:val="22"/>
              </w:rPr>
              <w:t>24 szt. SP Zblewo</w:t>
            </w:r>
          </w:p>
        </w:tc>
      </w:tr>
    </w:tbl>
    <w:p w:rsidR="00E56368" w:rsidRDefault="00E56368" w:rsidP="0043253F">
      <w:pPr>
        <w:spacing w:line="240" w:lineRule="auto"/>
        <w:rPr>
          <w:rFonts w:cs="Arial"/>
          <w:b/>
          <w:sz w:val="22"/>
          <w:szCs w:val="22"/>
        </w:rPr>
      </w:pPr>
    </w:p>
    <w:p w:rsidR="006F43FE" w:rsidRPr="006F43FE" w:rsidRDefault="006F43FE" w:rsidP="006F43FE">
      <w:pPr>
        <w:tabs>
          <w:tab w:val="left" w:pos="284"/>
          <w:tab w:val="left" w:pos="426"/>
        </w:tabs>
        <w:jc w:val="both"/>
        <w:rPr>
          <w:rFonts w:cs="Arial"/>
          <w:sz w:val="20"/>
          <w:szCs w:val="20"/>
        </w:rPr>
      </w:pPr>
      <w:r w:rsidRPr="006F43FE">
        <w:rPr>
          <w:rFonts w:cs="Arial"/>
          <w:i/>
          <w:sz w:val="20"/>
          <w:szCs w:val="20"/>
        </w:rPr>
        <w:t xml:space="preserve">Formularz należy podpisać kwalifikowanym podpisem elektronicznym, podpisem zaufanym lub (elektronicznym) podpisem osobistym. </w:t>
      </w:r>
    </w:p>
    <w:p w:rsidR="006F43FE" w:rsidRDefault="006F43FE" w:rsidP="0043253F">
      <w:pPr>
        <w:spacing w:line="240" w:lineRule="auto"/>
        <w:rPr>
          <w:rFonts w:cs="Arial"/>
          <w:b/>
          <w:sz w:val="22"/>
          <w:szCs w:val="22"/>
        </w:rPr>
      </w:pPr>
    </w:p>
    <w:p w:rsidR="006178FC" w:rsidRPr="006178FC" w:rsidRDefault="006178FC" w:rsidP="006178FC">
      <w:pPr>
        <w:spacing w:line="240" w:lineRule="auto"/>
        <w:rPr>
          <w:rFonts w:cs="Arial"/>
          <w:b/>
          <w:sz w:val="22"/>
          <w:szCs w:val="22"/>
        </w:rPr>
      </w:pPr>
      <w:r w:rsidRPr="006178FC">
        <w:rPr>
          <w:rFonts w:cs="Arial"/>
          <w:b/>
          <w:sz w:val="22"/>
          <w:szCs w:val="22"/>
        </w:rPr>
        <w:t xml:space="preserve">Parametry równoważności oprogramowania: </w:t>
      </w:r>
    </w:p>
    <w:p w:rsidR="006178FC" w:rsidRDefault="006178FC" w:rsidP="006178FC">
      <w:pPr>
        <w:spacing w:line="240" w:lineRule="auto"/>
        <w:rPr>
          <w:rFonts w:cs="Arial"/>
          <w:b/>
          <w:sz w:val="22"/>
          <w:szCs w:val="22"/>
        </w:rPr>
      </w:pPr>
    </w:p>
    <w:p w:rsidR="004446A6" w:rsidRPr="004446A6" w:rsidRDefault="004446A6" w:rsidP="004446A6">
      <w:pPr>
        <w:spacing w:line="240" w:lineRule="auto"/>
        <w:rPr>
          <w:rFonts w:cs="Arial"/>
          <w:b/>
          <w:sz w:val="22"/>
          <w:szCs w:val="22"/>
        </w:rPr>
      </w:pPr>
      <w:r>
        <w:rPr>
          <w:rFonts w:cs="Arial"/>
          <w:b/>
          <w:sz w:val="22"/>
          <w:szCs w:val="22"/>
        </w:rPr>
        <w:t xml:space="preserve">1. </w:t>
      </w:r>
      <w:r w:rsidRPr="004446A6">
        <w:rPr>
          <w:rFonts w:cs="Arial"/>
          <w:b/>
          <w:sz w:val="22"/>
          <w:szCs w:val="22"/>
        </w:rPr>
        <w:t xml:space="preserve">Warunki równoważności dla licencji </w:t>
      </w:r>
      <w:r w:rsidRPr="004446A6">
        <w:rPr>
          <w:rFonts w:cs="Arial"/>
          <w:b/>
          <w:color w:val="00000A"/>
          <w:sz w:val="22"/>
          <w:szCs w:val="22"/>
        </w:rPr>
        <w:t>Office LTSC Standard 2024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>1) licencja przeznaczona dla użytkowników edukacyjnych.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 xml:space="preserve">2) wymagania odnośnie interfejsu użytkownika - pełna </w:t>
      </w:r>
      <w:proofErr w:type="spellStart"/>
      <w:r w:rsidRPr="0043253F">
        <w:rPr>
          <w:rFonts w:cs="Arial"/>
          <w:color w:val="00000A"/>
          <w:sz w:val="22"/>
          <w:szCs w:val="22"/>
        </w:rPr>
        <w:t>polska</w:t>
      </w:r>
      <w:proofErr w:type="spellEnd"/>
      <w:r w:rsidRPr="0043253F">
        <w:rPr>
          <w:rFonts w:cs="Arial"/>
          <w:color w:val="00000A"/>
          <w:sz w:val="22"/>
          <w:szCs w:val="22"/>
        </w:rPr>
        <w:t xml:space="preserve"> wersja językowa interfejsu użytkownika z możliwością przełączania wersji językowej interfejsu na język angielski,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>3) oprogramowanie musi umożliwiać tworzenie i edycję dokumentów elektronicznych w ustalonym formacie, który spełnia następujące warunki: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>a) posiada kompletny i publicznie dostępny opis formatu,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lastRenderedPageBreak/>
        <w:t>b) ma zdefiniowany układ informacji w postaci XML (standard uniwersalnego formatu tekstowego służący do zapisu danych w formie elektronicznej),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>c) umożliwia wykorzystanie schematów XML,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>d) wspiera w swojej specyfikacji podpis elektroniczny,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 xml:space="preserve">4) oprogramowanie musi umożliwiać dostosowanie dokumentów i szablonów do potrzeb użytkownika </w:t>
      </w:r>
      <w:proofErr w:type="spellStart"/>
      <w:r w:rsidRPr="0043253F">
        <w:rPr>
          <w:rFonts w:cs="Arial"/>
          <w:color w:val="00000A"/>
          <w:sz w:val="22"/>
          <w:szCs w:val="22"/>
        </w:rPr>
        <w:t>oraz</w:t>
      </w:r>
      <w:proofErr w:type="spellEnd"/>
      <w:r w:rsidRPr="0043253F">
        <w:rPr>
          <w:rFonts w:cs="Arial"/>
          <w:color w:val="00000A"/>
          <w:sz w:val="22"/>
          <w:szCs w:val="22"/>
        </w:rPr>
        <w:t xml:space="preserve"> udostępniać narzędzia umożliwiające dystrybucję odpowiednich szablonów do właściwych odbiorców,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>5) w skład oprogramowania muszą wchodzić narzędzia programistyczne umożliwiające automatyzację pracy i wymianę danych pomiędzy dokumentami i aplikacjami (język makropoleceń, język skryptowy),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>6) do aplikacji musi być dostępna pełna dokumentacja w języku polskim,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>7) pakiet zintegrowanych aplikacji biurowych musi zawierać: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>a) edytor tekstów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>b) arkusz kalkulacyjny,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>c)  narzędzie do przygotowywania i prowadzenia prezentacji.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>8) edytor tekstów musi umożliwiać: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 xml:space="preserve">a) edycję i formatowanie tekstu w języku polskim wraz z obsługą języka polskiego w zakresie sprawdzania pisowni i poprawności gramatycznej </w:t>
      </w:r>
      <w:proofErr w:type="spellStart"/>
      <w:r w:rsidRPr="0043253F">
        <w:rPr>
          <w:rFonts w:cs="Arial"/>
          <w:color w:val="00000A"/>
          <w:sz w:val="22"/>
          <w:szCs w:val="22"/>
        </w:rPr>
        <w:t>oraz</w:t>
      </w:r>
      <w:proofErr w:type="spellEnd"/>
      <w:r w:rsidRPr="0043253F">
        <w:rPr>
          <w:rFonts w:cs="Arial"/>
          <w:color w:val="00000A"/>
          <w:sz w:val="22"/>
          <w:szCs w:val="22"/>
        </w:rPr>
        <w:t xml:space="preserve"> funkcjonalnością słownika wyrazów bliskoznacznych i autokorekty,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 xml:space="preserve">b) wstawianie </w:t>
      </w:r>
      <w:proofErr w:type="spellStart"/>
      <w:r w:rsidRPr="0043253F">
        <w:rPr>
          <w:rFonts w:cs="Arial"/>
          <w:color w:val="00000A"/>
          <w:sz w:val="22"/>
          <w:szCs w:val="22"/>
        </w:rPr>
        <w:t>oraz</w:t>
      </w:r>
      <w:proofErr w:type="spellEnd"/>
      <w:r w:rsidRPr="0043253F">
        <w:rPr>
          <w:rFonts w:cs="Arial"/>
          <w:color w:val="00000A"/>
          <w:sz w:val="22"/>
          <w:szCs w:val="22"/>
        </w:rPr>
        <w:t xml:space="preserve"> formatowanie tabel,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 xml:space="preserve">c) wstawianie </w:t>
      </w:r>
      <w:proofErr w:type="spellStart"/>
      <w:r w:rsidRPr="0043253F">
        <w:rPr>
          <w:rFonts w:cs="Arial"/>
          <w:color w:val="00000A"/>
          <w:sz w:val="22"/>
          <w:szCs w:val="22"/>
        </w:rPr>
        <w:t>oraz</w:t>
      </w:r>
      <w:proofErr w:type="spellEnd"/>
      <w:r w:rsidRPr="0043253F">
        <w:rPr>
          <w:rFonts w:cs="Arial"/>
          <w:color w:val="00000A"/>
          <w:sz w:val="22"/>
          <w:szCs w:val="22"/>
        </w:rPr>
        <w:t xml:space="preserve"> formatowanie obiektów graficznych,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>d) wstawianie wykresów i tabel z arkusza kalkulacyjnego (wliczając tabele przestawne),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>e) automatyczne numerowanie rozdziałów, punktów, akapitów, tabel i rysunków,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>f) automatyczne tworzenie spisów treści,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>g) formatowanie nagłówków i stopek stron,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>h) sprawdzanie pisowni w języku polskim,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>i) śledzenie zmian wprowadzonych przez użytkowników,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>j) nagrywanie, tworzenie i edycję makr automatyzujących wykonywanie czynności,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>k) określenie układu strony (pionowa/pozioma),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>l) wydruk dokumentów,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>m) wykonywanie korespondencji seryjnej bazując na danych adresowych pochodzących z arkusza kalkulacyjnego i z narzędzia do zarządzania informacją prywatną,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>n) pracę na dokumentach utworzonych przy pomocy Microsoft Word 2003, 2007, 2010, 2013, 2016, 2019, 2021 z zapewnieniem bezproblemowej konwersji wszystkich elementów i atrybutów dokumentu,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 xml:space="preserve">o) zabezpieczenie dokumentów hasłem przed odczytem </w:t>
      </w:r>
      <w:proofErr w:type="spellStart"/>
      <w:r w:rsidRPr="0043253F">
        <w:rPr>
          <w:rFonts w:cs="Arial"/>
          <w:color w:val="00000A"/>
          <w:sz w:val="22"/>
          <w:szCs w:val="22"/>
        </w:rPr>
        <w:t>oraz</w:t>
      </w:r>
      <w:proofErr w:type="spellEnd"/>
      <w:r w:rsidRPr="0043253F">
        <w:rPr>
          <w:rFonts w:cs="Arial"/>
          <w:color w:val="00000A"/>
          <w:sz w:val="22"/>
          <w:szCs w:val="22"/>
        </w:rPr>
        <w:t xml:space="preserve"> przed wprowadzaniem modyfikacji,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>9)  arkusz kalkulacyjny musi umożliwiać: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>a) tworzenie raportów tabelarycznych,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>b) tworzenie wykresów liniowych (wraz z linią trendu), słupkowych, kołowych,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lastRenderedPageBreak/>
        <w:t xml:space="preserve">c) tworzenie arkuszy kalkulacyjnych zawierających teksty, dane liczbowe </w:t>
      </w:r>
      <w:proofErr w:type="spellStart"/>
      <w:r w:rsidRPr="0043253F">
        <w:rPr>
          <w:rFonts w:cs="Arial"/>
          <w:color w:val="00000A"/>
          <w:sz w:val="22"/>
          <w:szCs w:val="22"/>
        </w:rPr>
        <w:t>oraz</w:t>
      </w:r>
      <w:proofErr w:type="spellEnd"/>
      <w:r w:rsidRPr="0043253F">
        <w:rPr>
          <w:rFonts w:cs="Arial"/>
          <w:color w:val="00000A"/>
          <w:sz w:val="22"/>
          <w:szCs w:val="22"/>
        </w:rPr>
        <w:t xml:space="preserve"> formuły przeprowadzające operacje matematyczne, logiczne, tekstowe, statystyczne </w:t>
      </w:r>
      <w:proofErr w:type="spellStart"/>
      <w:r w:rsidRPr="0043253F">
        <w:rPr>
          <w:rFonts w:cs="Arial"/>
          <w:color w:val="00000A"/>
          <w:sz w:val="22"/>
          <w:szCs w:val="22"/>
        </w:rPr>
        <w:t>oraz</w:t>
      </w:r>
      <w:proofErr w:type="spellEnd"/>
      <w:r w:rsidRPr="0043253F">
        <w:rPr>
          <w:rFonts w:cs="Arial"/>
          <w:color w:val="00000A"/>
          <w:sz w:val="22"/>
          <w:szCs w:val="22"/>
        </w:rPr>
        <w:t xml:space="preserve"> operacje na danych finansowych i na miarach czasu,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 xml:space="preserve">d) tworzenie raportów z zewnętrznych źródeł danych (inne arkusze kalkulacyjne, bazy danych zgodne z ODBC, pliki tekstowe, pliki XML, </w:t>
      </w:r>
      <w:proofErr w:type="spellStart"/>
      <w:r w:rsidRPr="0043253F">
        <w:rPr>
          <w:rFonts w:cs="Arial"/>
          <w:color w:val="00000A"/>
          <w:sz w:val="22"/>
          <w:szCs w:val="22"/>
        </w:rPr>
        <w:t>webservice</w:t>
      </w:r>
      <w:proofErr w:type="spellEnd"/>
      <w:r w:rsidRPr="0043253F">
        <w:rPr>
          <w:rFonts w:cs="Arial"/>
          <w:color w:val="00000A"/>
          <w:sz w:val="22"/>
          <w:szCs w:val="22"/>
        </w:rPr>
        <w:t>),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 xml:space="preserve">e) obsługę kostek OLAP </w:t>
      </w:r>
      <w:proofErr w:type="spellStart"/>
      <w:r w:rsidRPr="0043253F">
        <w:rPr>
          <w:rFonts w:cs="Arial"/>
          <w:color w:val="00000A"/>
          <w:sz w:val="22"/>
          <w:szCs w:val="22"/>
        </w:rPr>
        <w:t>oraz</w:t>
      </w:r>
      <w:proofErr w:type="spellEnd"/>
      <w:r w:rsidRPr="0043253F">
        <w:rPr>
          <w:rFonts w:cs="Arial"/>
          <w:color w:val="00000A"/>
          <w:sz w:val="22"/>
          <w:szCs w:val="22"/>
        </w:rPr>
        <w:t xml:space="preserve"> tworzenie i edycję kwerend bazodanowych i webowych.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>f) narzędzia wspomagające analizę statystyczną i finansową, analizę wariantową i rozwiązywanie problemów optymalizacyjnych,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 xml:space="preserve">g) tworzenie raportów tabeli przestawnych umożliwiających dynamiczną zmianę wymiarów </w:t>
      </w:r>
      <w:proofErr w:type="spellStart"/>
      <w:r w:rsidRPr="0043253F">
        <w:rPr>
          <w:rFonts w:cs="Arial"/>
          <w:color w:val="00000A"/>
          <w:sz w:val="22"/>
          <w:szCs w:val="22"/>
        </w:rPr>
        <w:t>oraz</w:t>
      </w:r>
      <w:proofErr w:type="spellEnd"/>
      <w:r w:rsidRPr="0043253F">
        <w:rPr>
          <w:rFonts w:cs="Arial"/>
          <w:color w:val="00000A"/>
          <w:sz w:val="22"/>
          <w:szCs w:val="22"/>
        </w:rPr>
        <w:t xml:space="preserve"> wykresów bazujących na danych z tabeli przestawnych,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>h) wyszukiwanie i zamianę danych,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>i) wykonywanie analiz danych przy użyciu formatowania warunkowego, nazywanie komórek arkusza i odwoływanie się w formułach po takiej nazwie,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>j) nagrywanie, tworzenie i edycję makr automatyzujących wykonywanie czynności,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>k) formatowanie czasu, daty i wartości finansowych z polskim formatem,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>l) zapis wielu arkuszy kalkulacyjnych w jednym pliku,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>m) zachowanie pełnej zgodności z formatami plików utworzonych za pomocą oprogramowania Microsoft Excel 2003, 2007, 2010, 2013, 2016, 2019, 2021 z uwzględnieniem poprawnej realizacji użytych w nich funkcji specjalnych i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>makropoleceń.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 xml:space="preserve">n) zabezpieczenie dokumentów hasłem przed odczytem </w:t>
      </w:r>
      <w:proofErr w:type="spellStart"/>
      <w:r w:rsidRPr="0043253F">
        <w:rPr>
          <w:rFonts w:cs="Arial"/>
          <w:color w:val="00000A"/>
          <w:sz w:val="22"/>
          <w:szCs w:val="22"/>
        </w:rPr>
        <w:t>oraz</w:t>
      </w:r>
      <w:proofErr w:type="spellEnd"/>
      <w:r w:rsidRPr="0043253F">
        <w:rPr>
          <w:rFonts w:cs="Arial"/>
          <w:color w:val="00000A"/>
          <w:sz w:val="22"/>
          <w:szCs w:val="22"/>
        </w:rPr>
        <w:t xml:space="preserve"> przed wprowadzaniem modyfikacji.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>10) narzędzie do przygotowywania i prowadzenia prezentacji musi umożliwiać: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>a) przygotowywanie prezentacji multimedialnych, które będą prezentowane przy użyciu projektora multimedialnego,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>b) drukowanie w formacie umożliwiającym robienie notatek,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>c) zapisanie jako prezentacja tylko do odczytu,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>d) nagrywanie narracji i dołączanie jej do prezentacji,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>e) opatrywanie slajdów notatkami dla prezentera,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>f) umieszczanie i formatowanie tekstów, obiektów graficznych, tabel, nagrań dźwiękowych i wideo,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>g) umieszczanie tabel i wykresów pochodzących z arkusza kalkulacyjnego,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>h) odświeżenie wykresu znajdującego się w prezentacji po zmianie danych w źródłowym arkuszu kalkulacyjnym,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>i) możliwość tworzenia animacji obiektów i całych slajdów,</w:t>
      </w:r>
    </w:p>
    <w:p w:rsidR="004446A6" w:rsidRPr="0043253F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>j) prowadzenie prezentacji w trybie prezentera, gdzie slajdy są widoczne na jednym monitorze lub projektorze, a na drugim widoczne są slajdy i notatki prezentera,</w:t>
      </w:r>
    </w:p>
    <w:p w:rsidR="004446A6" w:rsidRDefault="004446A6" w:rsidP="004446A6">
      <w:pPr>
        <w:spacing w:line="240" w:lineRule="auto"/>
        <w:rPr>
          <w:rFonts w:cs="Arial"/>
          <w:color w:val="00000A"/>
          <w:sz w:val="22"/>
          <w:szCs w:val="22"/>
        </w:rPr>
      </w:pPr>
      <w:r w:rsidRPr="0043253F">
        <w:rPr>
          <w:rFonts w:cs="Arial"/>
          <w:color w:val="00000A"/>
          <w:sz w:val="22"/>
          <w:szCs w:val="22"/>
        </w:rPr>
        <w:t>k) zachowanie pełnej zgodności z formatami plików utworzonych za pomocą oprogramowania MS PowerPoint 2003, 2007, 2010, 2013, 2016, 2019, 2021</w:t>
      </w:r>
    </w:p>
    <w:p w:rsidR="004446A6" w:rsidRDefault="004446A6" w:rsidP="006178FC">
      <w:pPr>
        <w:spacing w:line="240" w:lineRule="auto"/>
        <w:rPr>
          <w:rFonts w:cs="Arial"/>
          <w:b/>
          <w:sz w:val="22"/>
          <w:szCs w:val="22"/>
        </w:rPr>
      </w:pPr>
    </w:p>
    <w:p w:rsidR="006178FC" w:rsidRPr="006178FC" w:rsidRDefault="004446A6" w:rsidP="004446A6">
      <w:pPr>
        <w:spacing w:line="240" w:lineRule="auto"/>
        <w:rPr>
          <w:rFonts w:cs="Arial"/>
          <w:b/>
          <w:sz w:val="22"/>
          <w:szCs w:val="22"/>
        </w:rPr>
      </w:pPr>
      <w:r>
        <w:rPr>
          <w:rFonts w:cs="Arial"/>
          <w:b/>
          <w:sz w:val="22"/>
          <w:szCs w:val="22"/>
        </w:rPr>
        <w:t xml:space="preserve">2. </w:t>
      </w:r>
      <w:r w:rsidR="006178FC" w:rsidRPr="006178FC">
        <w:rPr>
          <w:rFonts w:cs="Arial"/>
          <w:b/>
          <w:sz w:val="22"/>
          <w:szCs w:val="22"/>
        </w:rPr>
        <w:t xml:space="preserve">Warunki równoważności dla licencji </w:t>
      </w:r>
      <w:r w:rsidR="006178FC" w:rsidRPr="006178FC">
        <w:rPr>
          <w:rFonts w:cs="Arial"/>
          <w:b/>
          <w:spacing w:val="4"/>
          <w:sz w:val="22"/>
          <w:szCs w:val="22"/>
        </w:rPr>
        <w:t xml:space="preserve">Microsoft Windows Server 1 </w:t>
      </w:r>
      <w:proofErr w:type="spellStart"/>
      <w:r w:rsidR="006178FC" w:rsidRPr="006178FC">
        <w:rPr>
          <w:rFonts w:cs="Arial"/>
          <w:b/>
          <w:spacing w:val="4"/>
          <w:sz w:val="22"/>
          <w:szCs w:val="22"/>
        </w:rPr>
        <w:t>Device</w:t>
      </w:r>
      <w:proofErr w:type="spellEnd"/>
      <w:r w:rsidR="006178FC" w:rsidRPr="006178FC">
        <w:rPr>
          <w:rFonts w:cs="Arial"/>
          <w:b/>
          <w:spacing w:val="4"/>
          <w:sz w:val="22"/>
          <w:szCs w:val="22"/>
        </w:rPr>
        <w:t xml:space="preserve"> CAL (poz. 3 i 4) .</w:t>
      </w:r>
    </w:p>
    <w:p w:rsidR="006178FC" w:rsidRPr="006178FC" w:rsidRDefault="006178FC" w:rsidP="006178FC">
      <w:pPr>
        <w:widowControl w:val="0"/>
        <w:numPr>
          <w:ilvl w:val="6"/>
          <w:numId w:val="4"/>
        </w:numPr>
        <w:tabs>
          <w:tab w:val="left" w:pos="745"/>
        </w:tabs>
        <w:spacing w:after="120" w:line="240" w:lineRule="auto"/>
        <w:ind w:right="578"/>
        <w:contextualSpacing/>
        <w:rPr>
          <w:rFonts w:cs="Arial"/>
          <w:sz w:val="22"/>
          <w:szCs w:val="22"/>
        </w:rPr>
      </w:pPr>
      <w:r w:rsidRPr="006178FC">
        <w:rPr>
          <w:rFonts w:cs="Arial"/>
          <w:sz w:val="22"/>
          <w:szCs w:val="22"/>
        </w:rPr>
        <w:t xml:space="preserve">W przypadku dostarczania oprogramowania, równoważnego względem wyspecyfikowanego przez Zamawiającego w </w:t>
      </w:r>
      <w:r w:rsidR="004446A6">
        <w:rPr>
          <w:rFonts w:cs="Arial"/>
          <w:sz w:val="22"/>
          <w:szCs w:val="22"/>
        </w:rPr>
        <w:t xml:space="preserve">tabeli powyżej </w:t>
      </w:r>
      <w:r w:rsidRPr="006178FC">
        <w:rPr>
          <w:rFonts w:cs="Arial"/>
          <w:sz w:val="22"/>
          <w:szCs w:val="22"/>
        </w:rPr>
        <w:lastRenderedPageBreak/>
        <w:t>Wykonawca musi na swoją odpowiedzialność i swój koszt udowodnić, że dostarczane oprogramowanie spełnia wszystkie wymagania i warunki określone w Zapytaniu Ofertowym, w szczególności w zakresie:</w:t>
      </w:r>
    </w:p>
    <w:p w:rsidR="006178FC" w:rsidRPr="006178FC" w:rsidRDefault="006178FC" w:rsidP="006178FC">
      <w:pPr>
        <w:widowControl w:val="0"/>
        <w:numPr>
          <w:ilvl w:val="0"/>
          <w:numId w:val="5"/>
        </w:numPr>
        <w:tabs>
          <w:tab w:val="left" w:pos="745"/>
        </w:tabs>
        <w:spacing w:after="120" w:line="240" w:lineRule="auto"/>
        <w:ind w:right="578"/>
        <w:contextualSpacing/>
        <w:rPr>
          <w:rFonts w:cs="Arial"/>
          <w:sz w:val="22"/>
          <w:szCs w:val="22"/>
        </w:rPr>
      </w:pPr>
      <w:r w:rsidRPr="006178FC">
        <w:rPr>
          <w:rFonts w:cs="Arial"/>
          <w:sz w:val="22"/>
          <w:szCs w:val="22"/>
        </w:rPr>
        <w:t>warunków licencji / sublicencji w każdym aspekcie licencjonowania / sublicencjonowania, które muszą być identyczne lub rozszerzone, przy czym rozszerzony zakres musi zawierać również wszystkie elementy licencjonowania jak dla oprogramowania Microsoft,</w:t>
      </w:r>
    </w:p>
    <w:p w:rsidR="006178FC" w:rsidRPr="006178FC" w:rsidRDefault="006178FC" w:rsidP="006178FC">
      <w:pPr>
        <w:widowControl w:val="0"/>
        <w:numPr>
          <w:ilvl w:val="0"/>
          <w:numId w:val="5"/>
        </w:numPr>
        <w:tabs>
          <w:tab w:val="left" w:pos="745"/>
        </w:tabs>
        <w:spacing w:after="120" w:line="240" w:lineRule="auto"/>
        <w:ind w:right="578"/>
        <w:contextualSpacing/>
        <w:rPr>
          <w:rFonts w:cs="Arial"/>
          <w:sz w:val="22"/>
          <w:szCs w:val="22"/>
        </w:rPr>
      </w:pPr>
      <w:r w:rsidRPr="006178FC">
        <w:rPr>
          <w:rFonts w:cs="Arial"/>
          <w:sz w:val="22"/>
          <w:szCs w:val="22"/>
        </w:rPr>
        <w:t>oprogramowanie równoważne musi być kompatybilne i w sposób niezakłócony współdziałać z oprogramowaniem Microsoft Windows Server Standard funkcjonującym u Zamawiającego,</w:t>
      </w:r>
    </w:p>
    <w:p w:rsidR="006178FC" w:rsidRPr="006178FC" w:rsidRDefault="006178FC" w:rsidP="006178FC">
      <w:pPr>
        <w:widowControl w:val="0"/>
        <w:numPr>
          <w:ilvl w:val="0"/>
          <w:numId w:val="5"/>
        </w:numPr>
        <w:tabs>
          <w:tab w:val="left" w:pos="745"/>
        </w:tabs>
        <w:spacing w:after="120" w:line="240" w:lineRule="auto"/>
        <w:ind w:right="578"/>
        <w:contextualSpacing/>
        <w:rPr>
          <w:rFonts w:cs="Arial"/>
          <w:sz w:val="22"/>
          <w:szCs w:val="22"/>
        </w:rPr>
      </w:pPr>
      <w:r w:rsidRPr="006178FC">
        <w:rPr>
          <w:rFonts w:cs="Arial"/>
          <w:sz w:val="22"/>
          <w:szCs w:val="22"/>
        </w:rPr>
        <w:t>oprogramowanie równoważne nie może zakłócić pracy środowiska systemowo - programowego Zamawiającego</w:t>
      </w:r>
    </w:p>
    <w:p w:rsidR="006178FC" w:rsidRPr="006178FC" w:rsidRDefault="006178FC" w:rsidP="006178FC">
      <w:pPr>
        <w:widowControl w:val="0"/>
        <w:numPr>
          <w:ilvl w:val="0"/>
          <w:numId w:val="5"/>
        </w:numPr>
        <w:tabs>
          <w:tab w:val="left" w:pos="745"/>
        </w:tabs>
        <w:spacing w:after="120" w:line="240" w:lineRule="auto"/>
        <w:ind w:right="578"/>
        <w:contextualSpacing/>
        <w:rPr>
          <w:rFonts w:cs="Arial"/>
          <w:sz w:val="22"/>
          <w:szCs w:val="22"/>
        </w:rPr>
      </w:pPr>
      <w:r w:rsidRPr="006178FC">
        <w:rPr>
          <w:rFonts w:cs="Arial"/>
          <w:sz w:val="22"/>
          <w:szCs w:val="22"/>
        </w:rPr>
        <w:t>oprogramowanie równoważne musi w pełni współpracować z systemami Zamawiającego, opartymi o dotychczas użytkowane oprogramowanie Microsoft Windows Server</w:t>
      </w:r>
    </w:p>
    <w:p w:rsidR="006178FC" w:rsidRPr="006178FC" w:rsidRDefault="006178FC" w:rsidP="006178FC">
      <w:pPr>
        <w:widowControl w:val="0"/>
        <w:numPr>
          <w:ilvl w:val="0"/>
          <w:numId w:val="5"/>
        </w:numPr>
        <w:tabs>
          <w:tab w:val="left" w:pos="745"/>
        </w:tabs>
        <w:spacing w:after="120" w:line="240" w:lineRule="auto"/>
        <w:ind w:left="360" w:right="578"/>
        <w:contextualSpacing/>
        <w:rPr>
          <w:rFonts w:cs="Arial"/>
          <w:sz w:val="22"/>
          <w:szCs w:val="22"/>
        </w:rPr>
      </w:pPr>
      <w:r w:rsidRPr="006178FC">
        <w:rPr>
          <w:rFonts w:cs="Arial"/>
          <w:sz w:val="22"/>
          <w:szCs w:val="22"/>
        </w:rPr>
        <w:t xml:space="preserve">oprogramowanie równoważne musi zapewniać pełną, równoległą współpracę w czasie rzeczywistym i pełną funkcjonalną zamienność oprogramowania równoważnego z wyspecyfikowanym oprogramowaniem </w:t>
      </w:r>
      <w:r w:rsidRPr="006178FC">
        <w:rPr>
          <w:rFonts w:cs="Arial"/>
          <w:spacing w:val="4"/>
          <w:sz w:val="22"/>
          <w:szCs w:val="22"/>
        </w:rPr>
        <w:t xml:space="preserve">Microsoft Windows Server 2022 </w:t>
      </w:r>
      <w:proofErr w:type="spellStart"/>
      <w:r w:rsidRPr="006178FC">
        <w:rPr>
          <w:rFonts w:cs="Arial"/>
          <w:spacing w:val="4"/>
          <w:sz w:val="22"/>
          <w:szCs w:val="22"/>
        </w:rPr>
        <w:t>Remote</w:t>
      </w:r>
      <w:proofErr w:type="spellEnd"/>
      <w:r w:rsidRPr="006178FC">
        <w:rPr>
          <w:rFonts w:cs="Arial"/>
          <w:spacing w:val="4"/>
          <w:sz w:val="22"/>
          <w:szCs w:val="22"/>
        </w:rPr>
        <w:t xml:space="preserve"> Desktop Services - 1 </w:t>
      </w:r>
      <w:proofErr w:type="spellStart"/>
      <w:r w:rsidRPr="006178FC">
        <w:rPr>
          <w:rFonts w:cs="Arial"/>
          <w:spacing w:val="4"/>
          <w:sz w:val="22"/>
          <w:szCs w:val="22"/>
        </w:rPr>
        <w:t>User</w:t>
      </w:r>
      <w:proofErr w:type="spellEnd"/>
      <w:r w:rsidRPr="006178FC">
        <w:rPr>
          <w:rFonts w:cs="Arial"/>
          <w:spacing w:val="4"/>
          <w:sz w:val="22"/>
          <w:szCs w:val="22"/>
        </w:rPr>
        <w:t xml:space="preserve"> CAL </w:t>
      </w:r>
      <w:proofErr w:type="spellStart"/>
      <w:r w:rsidRPr="006178FC">
        <w:rPr>
          <w:rFonts w:cs="Arial"/>
          <w:spacing w:val="4"/>
          <w:sz w:val="22"/>
          <w:szCs w:val="22"/>
        </w:rPr>
        <w:t>oraz</w:t>
      </w:r>
      <w:proofErr w:type="spellEnd"/>
      <w:r w:rsidRPr="006178FC">
        <w:rPr>
          <w:rFonts w:cs="Arial"/>
          <w:spacing w:val="4"/>
          <w:sz w:val="22"/>
          <w:szCs w:val="22"/>
        </w:rPr>
        <w:t xml:space="preserve"> Windows Server 2025 - 1 </w:t>
      </w:r>
      <w:proofErr w:type="spellStart"/>
      <w:r w:rsidRPr="006178FC">
        <w:rPr>
          <w:rFonts w:cs="Arial"/>
          <w:spacing w:val="4"/>
          <w:sz w:val="22"/>
          <w:szCs w:val="22"/>
        </w:rPr>
        <w:t>Device</w:t>
      </w:r>
      <w:proofErr w:type="spellEnd"/>
      <w:r w:rsidRPr="006178FC">
        <w:rPr>
          <w:rFonts w:cs="Arial"/>
          <w:spacing w:val="4"/>
          <w:sz w:val="22"/>
          <w:szCs w:val="22"/>
        </w:rPr>
        <w:t xml:space="preserve"> CAL</w:t>
      </w:r>
    </w:p>
    <w:p w:rsidR="006178FC" w:rsidRPr="006178FC" w:rsidRDefault="006178FC" w:rsidP="006178FC">
      <w:pPr>
        <w:widowControl w:val="0"/>
        <w:numPr>
          <w:ilvl w:val="6"/>
          <w:numId w:val="4"/>
        </w:numPr>
        <w:tabs>
          <w:tab w:val="left" w:pos="745"/>
        </w:tabs>
        <w:spacing w:after="120" w:line="240" w:lineRule="auto"/>
        <w:ind w:right="578"/>
        <w:contextualSpacing/>
        <w:rPr>
          <w:rFonts w:cs="Arial"/>
          <w:sz w:val="22"/>
          <w:szCs w:val="22"/>
        </w:rPr>
      </w:pPr>
      <w:r w:rsidRPr="006178FC">
        <w:rPr>
          <w:rFonts w:cs="Arial"/>
          <w:sz w:val="22"/>
          <w:szCs w:val="22"/>
        </w:rPr>
        <w:t>W przypadku zaproponowania oprogramowania równoważn</w:t>
      </w:r>
      <w:r w:rsidR="004446A6">
        <w:rPr>
          <w:rFonts w:cs="Arial"/>
          <w:sz w:val="22"/>
          <w:szCs w:val="22"/>
        </w:rPr>
        <w:t>ego</w:t>
      </w:r>
      <w:r w:rsidRPr="006178FC">
        <w:rPr>
          <w:rFonts w:cs="Arial"/>
          <w:sz w:val="22"/>
          <w:szCs w:val="22"/>
        </w:rPr>
        <w:t xml:space="preserve"> Wykonawca przeprowadzi na własny koszt instalację, konfigurację i integrację dostarczonego produktu. Wykonawca przeprowadzi migrację wszelkich danych i konfiguracji zapewniając identyczne funkcjonowanie całego środowiska w stosunku do aktualnego środowiska. Przerwa w działaniu aktualnie eksploatowanego środowiska produkcyjnego nie może wynieść więcej niż 8 godzin.</w:t>
      </w:r>
    </w:p>
    <w:p w:rsidR="006178FC" w:rsidRPr="006178FC" w:rsidRDefault="006178FC" w:rsidP="006178FC">
      <w:pPr>
        <w:widowControl w:val="0"/>
        <w:numPr>
          <w:ilvl w:val="6"/>
          <w:numId w:val="4"/>
        </w:numPr>
        <w:tabs>
          <w:tab w:val="left" w:pos="745"/>
        </w:tabs>
        <w:spacing w:after="120" w:line="240" w:lineRule="auto"/>
        <w:ind w:right="578"/>
        <w:contextualSpacing/>
        <w:rPr>
          <w:rFonts w:cs="Arial"/>
          <w:sz w:val="22"/>
          <w:szCs w:val="22"/>
        </w:rPr>
      </w:pPr>
      <w:r w:rsidRPr="006178FC">
        <w:rPr>
          <w:rFonts w:cs="Arial"/>
          <w:sz w:val="22"/>
          <w:szCs w:val="22"/>
        </w:rPr>
        <w:t>W przypadku zaoferowania przez Wykonawcę oprogramowania równoważnego Wykonawca dokona transferu wiedzy w zakresie utrzymania i rozwoju rozwiązania opartego o zaproponowane oprogramowanie.</w:t>
      </w:r>
    </w:p>
    <w:p w:rsidR="006178FC" w:rsidRPr="006178FC" w:rsidRDefault="006178FC" w:rsidP="006178FC">
      <w:pPr>
        <w:widowControl w:val="0"/>
        <w:numPr>
          <w:ilvl w:val="6"/>
          <w:numId w:val="4"/>
        </w:numPr>
        <w:tabs>
          <w:tab w:val="left" w:pos="745"/>
        </w:tabs>
        <w:spacing w:after="120" w:line="240" w:lineRule="auto"/>
        <w:ind w:right="578"/>
        <w:contextualSpacing/>
        <w:rPr>
          <w:rFonts w:cs="Arial"/>
          <w:sz w:val="22"/>
          <w:szCs w:val="22"/>
        </w:rPr>
      </w:pPr>
      <w:r w:rsidRPr="006178FC">
        <w:rPr>
          <w:rFonts w:cs="Arial"/>
          <w:sz w:val="22"/>
          <w:szCs w:val="22"/>
        </w:rPr>
        <w:t xml:space="preserve">W przypadku, gdy zaoferowane przez Wykonawcę oprogramowanie równoważne nie będzie właściwie współdziałać ze sprzętem i oprogramowaniem funkcjonującym u Zamawiającego i/lub spowoduje zakłócenia w funkcjonowaniu pracy środowiska sprzętowo-programowego u Zamawiającego, Wykonawca pokryje wszystkie koszty związane z przywróceniem i sprawnym działaniem infrastruktury sprzętowo-programowej Zamawiającego </w:t>
      </w:r>
      <w:proofErr w:type="spellStart"/>
      <w:r w:rsidRPr="006178FC">
        <w:rPr>
          <w:rFonts w:cs="Arial"/>
          <w:sz w:val="22"/>
          <w:szCs w:val="22"/>
        </w:rPr>
        <w:t>oraz</w:t>
      </w:r>
      <w:proofErr w:type="spellEnd"/>
      <w:r w:rsidRPr="006178FC">
        <w:rPr>
          <w:rFonts w:cs="Arial"/>
          <w:sz w:val="22"/>
          <w:szCs w:val="22"/>
        </w:rPr>
        <w:t xml:space="preserve"> na własny koszt dokona niezbędnych modyfikacji przywracających właściwe działanie środowiska sprzętowo-programowego Zamawiającego również po usunięciu oprogramowania równoważnego </w:t>
      </w:r>
      <w:proofErr w:type="spellStart"/>
      <w:r w:rsidRPr="006178FC">
        <w:rPr>
          <w:rFonts w:cs="Arial"/>
          <w:sz w:val="22"/>
          <w:szCs w:val="22"/>
        </w:rPr>
        <w:t>oraz</w:t>
      </w:r>
      <w:proofErr w:type="spellEnd"/>
      <w:r w:rsidRPr="006178FC">
        <w:rPr>
          <w:rFonts w:cs="Arial"/>
          <w:sz w:val="22"/>
          <w:szCs w:val="22"/>
        </w:rPr>
        <w:t xml:space="preserve"> dostarczy inne rozwiązana spełniające wymagania OPZ.</w:t>
      </w:r>
    </w:p>
    <w:p w:rsidR="006178FC" w:rsidRPr="006178FC" w:rsidRDefault="006178FC" w:rsidP="006178FC">
      <w:pPr>
        <w:widowControl w:val="0"/>
        <w:numPr>
          <w:ilvl w:val="6"/>
          <w:numId w:val="4"/>
        </w:numPr>
        <w:tabs>
          <w:tab w:val="left" w:pos="745"/>
        </w:tabs>
        <w:spacing w:after="120" w:line="240" w:lineRule="auto"/>
        <w:ind w:right="578"/>
        <w:contextualSpacing/>
        <w:rPr>
          <w:rFonts w:cs="Arial"/>
          <w:sz w:val="22"/>
          <w:szCs w:val="22"/>
        </w:rPr>
      </w:pPr>
      <w:r w:rsidRPr="006178FC">
        <w:rPr>
          <w:rFonts w:cs="Arial"/>
          <w:sz w:val="22"/>
          <w:szCs w:val="22"/>
        </w:rPr>
        <w:t xml:space="preserve">Oprogramowanie równoważne dostarczane przez Wykonawcę nie może powodować utraty kompatybilności </w:t>
      </w:r>
      <w:proofErr w:type="spellStart"/>
      <w:r w:rsidRPr="006178FC">
        <w:rPr>
          <w:rFonts w:cs="Arial"/>
          <w:sz w:val="22"/>
          <w:szCs w:val="22"/>
        </w:rPr>
        <w:t>oraz</w:t>
      </w:r>
      <w:proofErr w:type="spellEnd"/>
      <w:r w:rsidRPr="006178FC">
        <w:rPr>
          <w:rFonts w:cs="Arial"/>
          <w:sz w:val="22"/>
          <w:szCs w:val="22"/>
        </w:rPr>
        <w:t xml:space="preserve"> </w:t>
      </w:r>
      <w:proofErr w:type="spellStart"/>
      <w:r w:rsidRPr="006178FC">
        <w:rPr>
          <w:rFonts w:cs="Arial"/>
          <w:sz w:val="22"/>
          <w:szCs w:val="22"/>
        </w:rPr>
        <w:t>wsparcia</w:t>
      </w:r>
      <w:proofErr w:type="spellEnd"/>
      <w:r w:rsidRPr="006178FC">
        <w:rPr>
          <w:rFonts w:cs="Arial"/>
          <w:sz w:val="22"/>
          <w:szCs w:val="22"/>
        </w:rPr>
        <w:t>/gwarancji producentów używanego i współpracującego z nim oprogramowania u Zamawiającego.</w:t>
      </w:r>
    </w:p>
    <w:p w:rsidR="006178FC" w:rsidRPr="006178FC" w:rsidRDefault="006178FC" w:rsidP="006178FC">
      <w:pPr>
        <w:widowControl w:val="0"/>
        <w:numPr>
          <w:ilvl w:val="6"/>
          <w:numId w:val="4"/>
        </w:numPr>
        <w:tabs>
          <w:tab w:val="left" w:pos="745"/>
        </w:tabs>
        <w:spacing w:after="120" w:line="240" w:lineRule="auto"/>
        <w:ind w:right="578"/>
        <w:contextualSpacing/>
        <w:rPr>
          <w:rFonts w:cs="Arial"/>
          <w:sz w:val="22"/>
          <w:szCs w:val="22"/>
        </w:rPr>
      </w:pPr>
      <w:r w:rsidRPr="006178FC">
        <w:rPr>
          <w:rFonts w:cs="Arial"/>
          <w:sz w:val="22"/>
          <w:szCs w:val="22"/>
        </w:rPr>
        <w:t xml:space="preserve">Oprogramowanie równoważne zastosowane przez Wykonawcę nie może w momencie składania przez niego oferty mieć statusu zakończenia </w:t>
      </w:r>
      <w:proofErr w:type="spellStart"/>
      <w:r w:rsidRPr="006178FC">
        <w:rPr>
          <w:rFonts w:cs="Arial"/>
          <w:sz w:val="22"/>
          <w:szCs w:val="22"/>
        </w:rPr>
        <w:t>wsparcia</w:t>
      </w:r>
      <w:proofErr w:type="spellEnd"/>
      <w:r w:rsidRPr="006178FC">
        <w:rPr>
          <w:rFonts w:cs="Arial"/>
          <w:sz w:val="22"/>
          <w:szCs w:val="22"/>
        </w:rPr>
        <w:t xml:space="preserve"> technicznego producenta. Niedopuszczalne jest zastosowanie oprogramowania równoważnego, dla którego </w:t>
      </w:r>
      <w:proofErr w:type="spellStart"/>
      <w:r w:rsidRPr="006178FC">
        <w:rPr>
          <w:rFonts w:cs="Arial"/>
          <w:sz w:val="22"/>
          <w:szCs w:val="22"/>
        </w:rPr>
        <w:t>producent</w:t>
      </w:r>
      <w:proofErr w:type="spellEnd"/>
      <w:r w:rsidRPr="006178FC">
        <w:rPr>
          <w:rFonts w:cs="Arial"/>
          <w:sz w:val="22"/>
          <w:szCs w:val="22"/>
        </w:rPr>
        <w:t xml:space="preserve"> ogłosił zakończenie jego rozwoju w terminie 3 lat licząc od momentu złożenia oferty. Niedopuszczalne jest użycie oprogramowania równoważnego, dla którego </w:t>
      </w:r>
      <w:proofErr w:type="spellStart"/>
      <w:r w:rsidRPr="006178FC">
        <w:rPr>
          <w:rFonts w:cs="Arial"/>
          <w:sz w:val="22"/>
          <w:szCs w:val="22"/>
        </w:rPr>
        <w:t>producent</w:t>
      </w:r>
      <w:proofErr w:type="spellEnd"/>
      <w:r w:rsidRPr="006178FC">
        <w:rPr>
          <w:rFonts w:cs="Arial"/>
          <w:sz w:val="22"/>
          <w:szCs w:val="22"/>
        </w:rPr>
        <w:t xml:space="preserve"> oprogramowania współpracującego ogłosił zaprzestanie </w:t>
      </w:r>
      <w:proofErr w:type="spellStart"/>
      <w:r w:rsidRPr="006178FC">
        <w:rPr>
          <w:rFonts w:cs="Arial"/>
          <w:sz w:val="22"/>
          <w:szCs w:val="22"/>
        </w:rPr>
        <w:t>wsparcia</w:t>
      </w:r>
      <w:proofErr w:type="spellEnd"/>
      <w:r w:rsidRPr="006178FC">
        <w:rPr>
          <w:rFonts w:cs="Arial"/>
          <w:sz w:val="22"/>
          <w:szCs w:val="22"/>
        </w:rPr>
        <w:t xml:space="preserve"> w jego nowszych wersjach.</w:t>
      </w:r>
    </w:p>
    <w:p w:rsidR="006178FC" w:rsidRPr="006178FC" w:rsidRDefault="006178FC" w:rsidP="006178FC">
      <w:pPr>
        <w:widowControl w:val="0"/>
        <w:numPr>
          <w:ilvl w:val="6"/>
          <w:numId w:val="4"/>
        </w:numPr>
        <w:tabs>
          <w:tab w:val="left" w:pos="745"/>
        </w:tabs>
        <w:spacing w:after="120" w:line="240" w:lineRule="auto"/>
        <w:ind w:right="578"/>
        <w:contextualSpacing/>
        <w:rPr>
          <w:rFonts w:cs="Arial"/>
          <w:sz w:val="22"/>
          <w:szCs w:val="22"/>
        </w:rPr>
      </w:pPr>
      <w:r w:rsidRPr="006178FC">
        <w:rPr>
          <w:rFonts w:cs="Arial"/>
          <w:sz w:val="22"/>
          <w:szCs w:val="22"/>
        </w:rPr>
        <w:t>Zastosowanie rozwiązania równoważnego nie może ograniczyć funkcjonalności posiadanego systemu przez Zamawiającego i nie może powodować konieczności ponoszenia dodatkowych kosztów dla Zamawiającego. Licencje muszą pozwalać na swobodne przenoszenie pomiędzy serwerami fizycznymi/ wirtualnymi.</w:t>
      </w:r>
    </w:p>
    <w:p w:rsidR="006178FC" w:rsidRPr="006178FC" w:rsidRDefault="006178FC" w:rsidP="006178FC">
      <w:pPr>
        <w:widowControl w:val="0"/>
        <w:numPr>
          <w:ilvl w:val="6"/>
          <w:numId w:val="4"/>
        </w:numPr>
        <w:tabs>
          <w:tab w:val="left" w:pos="745"/>
        </w:tabs>
        <w:spacing w:after="120" w:line="240" w:lineRule="auto"/>
        <w:ind w:right="578"/>
        <w:contextualSpacing/>
        <w:rPr>
          <w:rFonts w:cs="Arial"/>
          <w:sz w:val="22"/>
          <w:szCs w:val="22"/>
        </w:rPr>
      </w:pPr>
      <w:r w:rsidRPr="006178FC">
        <w:rPr>
          <w:rFonts w:cs="Arial"/>
          <w:sz w:val="22"/>
          <w:szCs w:val="22"/>
        </w:rPr>
        <w:lastRenderedPageBreak/>
        <w:t>Powyższe wymagania odnoszą się do natywnej funkcjonalności oferowanego przedmiotu zamówienia, bez użycia dodatkowego oprogramowania chyba, że wymóg szczegółowy stanowi inaczej.</w:t>
      </w:r>
    </w:p>
    <w:p w:rsidR="006178FC" w:rsidRPr="006178FC" w:rsidRDefault="006178FC" w:rsidP="006178FC">
      <w:pPr>
        <w:spacing w:line="240" w:lineRule="auto"/>
        <w:rPr>
          <w:rFonts w:cs="Arial"/>
          <w:b/>
          <w:sz w:val="22"/>
          <w:szCs w:val="22"/>
        </w:rPr>
      </w:pPr>
    </w:p>
    <w:p w:rsidR="006178FC" w:rsidRPr="006178FC" w:rsidRDefault="00791AB8" w:rsidP="006178FC">
      <w:pPr>
        <w:rPr>
          <w:rFonts w:cs="Arial"/>
          <w:b/>
          <w:bCs/>
          <w:sz w:val="22"/>
          <w:szCs w:val="22"/>
        </w:rPr>
      </w:pPr>
      <w:r>
        <w:rPr>
          <w:rFonts w:cs="Arial"/>
          <w:b/>
          <w:bCs/>
          <w:sz w:val="22"/>
          <w:szCs w:val="22"/>
        </w:rPr>
        <w:t xml:space="preserve">3. </w:t>
      </w:r>
      <w:r w:rsidR="006178FC" w:rsidRPr="006178FC">
        <w:rPr>
          <w:rFonts w:cs="Arial"/>
          <w:b/>
          <w:bCs/>
          <w:sz w:val="22"/>
          <w:szCs w:val="22"/>
        </w:rPr>
        <w:t>Warunki równoważności dla system</w:t>
      </w:r>
      <w:r w:rsidR="006178FC">
        <w:rPr>
          <w:rFonts w:cs="Arial"/>
          <w:b/>
          <w:bCs/>
          <w:sz w:val="22"/>
          <w:szCs w:val="22"/>
        </w:rPr>
        <w:t>u</w:t>
      </w:r>
      <w:r w:rsidR="006178FC" w:rsidRPr="006178FC">
        <w:rPr>
          <w:rFonts w:cs="Arial"/>
          <w:b/>
          <w:bCs/>
          <w:sz w:val="22"/>
          <w:szCs w:val="22"/>
        </w:rPr>
        <w:t xml:space="preserve"> operacyjn</w:t>
      </w:r>
      <w:r w:rsidR="006178FC">
        <w:rPr>
          <w:rFonts w:cs="Arial"/>
          <w:b/>
          <w:bCs/>
          <w:sz w:val="22"/>
          <w:szCs w:val="22"/>
        </w:rPr>
        <w:t xml:space="preserve">ego </w:t>
      </w:r>
      <w:r w:rsidR="006178FC" w:rsidRPr="006178FC">
        <w:rPr>
          <w:rFonts w:cs="Arial"/>
          <w:b/>
          <w:bCs/>
          <w:sz w:val="22"/>
          <w:szCs w:val="22"/>
        </w:rPr>
        <w:t>Windows 11 Professional.</w:t>
      </w:r>
    </w:p>
    <w:p w:rsidR="006178FC" w:rsidRDefault="006178FC" w:rsidP="006178FC">
      <w:pPr>
        <w:spacing w:line="240" w:lineRule="auto"/>
        <w:contextualSpacing/>
        <w:jc w:val="both"/>
        <w:rPr>
          <w:rFonts w:cs="Arial"/>
          <w:bCs/>
          <w:sz w:val="22"/>
          <w:szCs w:val="22"/>
        </w:rPr>
      </w:pPr>
      <w:r w:rsidRPr="006178FC">
        <w:rPr>
          <w:rFonts w:cs="Arial"/>
          <w:bCs/>
          <w:sz w:val="22"/>
          <w:szCs w:val="22"/>
        </w:rPr>
        <w:t>Zainstalowany system operacyjny,</w:t>
      </w:r>
    </w:p>
    <w:p w:rsidR="006178FC" w:rsidRDefault="006178FC" w:rsidP="006178FC">
      <w:pPr>
        <w:spacing w:line="240" w:lineRule="auto"/>
        <w:contextualSpacing/>
        <w:jc w:val="both"/>
        <w:rPr>
          <w:rFonts w:cs="Arial"/>
          <w:bCs/>
          <w:sz w:val="22"/>
          <w:szCs w:val="22"/>
        </w:rPr>
      </w:pPr>
      <w:r w:rsidRPr="006178FC">
        <w:rPr>
          <w:rFonts w:cs="Arial"/>
          <w:bCs/>
          <w:sz w:val="22"/>
          <w:szCs w:val="22"/>
        </w:rPr>
        <w:t xml:space="preserve">klucz licencyjny zapisany trwale w BIOS, </w:t>
      </w:r>
    </w:p>
    <w:p w:rsidR="006178FC" w:rsidRDefault="006178FC" w:rsidP="006178FC">
      <w:pPr>
        <w:spacing w:line="240" w:lineRule="auto"/>
        <w:contextualSpacing/>
        <w:jc w:val="both"/>
        <w:rPr>
          <w:rFonts w:cs="Arial"/>
          <w:b/>
          <w:bCs/>
          <w:sz w:val="22"/>
          <w:szCs w:val="22"/>
          <w:bdr w:val="none" w:sz="0" w:space="0" w:color="auto" w:frame="1"/>
        </w:rPr>
      </w:pPr>
      <w:r w:rsidRPr="006178FC">
        <w:rPr>
          <w:rFonts w:cs="Arial"/>
          <w:bCs/>
          <w:sz w:val="22"/>
          <w:szCs w:val="22"/>
        </w:rPr>
        <w:t xml:space="preserve">wymóg umożliwiania </w:t>
      </w:r>
      <w:proofErr w:type="spellStart"/>
      <w:r w:rsidRPr="006178FC">
        <w:rPr>
          <w:rFonts w:cs="Arial"/>
          <w:bCs/>
          <w:sz w:val="22"/>
          <w:szCs w:val="22"/>
        </w:rPr>
        <w:t>reinstalacji</w:t>
      </w:r>
      <w:proofErr w:type="spellEnd"/>
      <w:r w:rsidRPr="006178FC">
        <w:rPr>
          <w:rFonts w:cs="Arial"/>
          <w:bCs/>
          <w:sz w:val="22"/>
          <w:szCs w:val="22"/>
        </w:rPr>
        <w:t xml:space="preserve"> systemu operacyjnego bez potrzeby ręcznego wpisywania klucza licencyjnego.</w:t>
      </w:r>
      <w:r w:rsidRPr="006178FC">
        <w:rPr>
          <w:rFonts w:cs="Arial"/>
          <w:b/>
          <w:bCs/>
          <w:sz w:val="22"/>
          <w:szCs w:val="22"/>
          <w:bdr w:val="none" w:sz="0" w:space="0" w:color="auto" w:frame="1"/>
        </w:rPr>
        <w:t xml:space="preserve"> </w:t>
      </w:r>
    </w:p>
    <w:p w:rsidR="006178FC" w:rsidRPr="006178FC" w:rsidRDefault="006178FC" w:rsidP="006178FC">
      <w:pPr>
        <w:spacing w:line="240" w:lineRule="auto"/>
        <w:contextualSpacing/>
        <w:jc w:val="both"/>
        <w:rPr>
          <w:rFonts w:cs="Arial"/>
          <w:sz w:val="22"/>
          <w:szCs w:val="22"/>
          <w:bdr w:val="none" w:sz="0" w:space="0" w:color="auto" w:frame="1"/>
        </w:rPr>
      </w:pPr>
      <w:r w:rsidRPr="006178FC">
        <w:rPr>
          <w:rFonts w:cs="Arial"/>
          <w:bCs/>
          <w:sz w:val="22"/>
          <w:szCs w:val="22"/>
          <w:bdr w:val="none" w:sz="0" w:space="0" w:color="auto" w:frame="1"/>
        </w:rPr>
        <w:t xml:space="preserve">Równoważny </w:t>
      </w:r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system operacyjny klasy PC, musi spełniać następujące wymagania poprzez wbudowane mechanizmy, bez użycia dodatkowych aplikacji:</w:t>
      </w:r>
    </w:p>
    <w:p w:rsidR="006178FC" w:rsidRPr="006178FC" w:rsidRDefault="006178FC" w:rsidP="006178FC">
      <w:pPr>
        <w:spacing w:line="240" w:lineRule="auto"/>
        <w:contextualSpacing/>
        <w:jc w:val="both"/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</w:pPr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1.Dostępne dwa rodzaje graficznego interfejsu użytkownika:</w:t>
      </w:r>
    </w:p>
    <w:p w:rsidR="006178FC" w:rsidRPr="006178FC" w:rsidRDefault="006178FC" w:rsidP="006178FC">
      <w:pPr>
        <w:spacing w:line="240" w:lineRule="auto"/>
        <w:contextualSpacing/>
        <w:jc w:val="both"/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</w:pPr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a. Klasyczny, umożliwiający obsługę przy pomocy klawiatury i myszy,</w:t>
      </w:r>
    </w:p>
    <w:p w:rsidR="006178FC" w:rsidRPr="006178FC" w:rsidRDefault="006178FC" w:rsidP="006178FC">
      <w:pPr>
        <w:spacing w:line="240" w:lineRule="auto"/>
        <w:contextualSpacing/>
        <w:jc w:val="both"/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</w:pPr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b. Dotykowy umożliwiający sterowanie dotykiem na urządzeniach typu tablet lub monitorach dotykowych</w:t>
      </w:r>
    </w:p>
    <w:p w:rsidR="006178FC" w:rsidRPr="006178FC" w:rsidRDefault="006178FC" w:rsidP="006178FC">
      <w:pPr>
        <w:spacing w:line="240" w:lineRule="auto"/>
        <w:contextualSpacing/>
        <w:jc w:val="both"/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</w:pPr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 xml:space="preserve">2. Funkcje związane z obsługą komputerów typu tablet, z wbudowanym modułem „uczenia się” pisma użytkownika – </w:t>
      </w:r>
      <w:proofErr w:type="spellStart"/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obsługa</w:t>
      </w:r>
      <w:proofErr w:type="spellEnd"/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 xml:space="preserve"> języka polskiego</w:t>
      </w:r>
    </w:p>
    <w:p w:rsidR="006178FC" w:rsidRPr="006178FC" w:rsidRDefault="006178FC" w:rsidP="006178FC">
      <w:pPr>
        <w:spacing w:line="240" w:lineRule="auto"/>
        <w:contextualSpacing/>
        <w:jc w:val="both"/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</w:pPr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3. Interfejs użytkownika dostępny w wielu językach do wyboru – w tym polskim i angielskim</w:t>
      </w:r>
    </w:p>
    <w:p w:rsidR="006178FC" w:rsidRPr="006178FC" w:rsidRDefault="006178FC" w:rsidP="006178FC">
      <w:pPr>
        <w:spacing w:line="240" w:lineRule="auto"/>
        <w:contextualSpacing/>
        <w:jc w:val="both"/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</w:pPr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4. Możliwość tworzenia pulpitów wirtualnych, przenoszenia aplikacji pomiędzy pulpitami i przełączanie się pomiędzy pulpitami za pomocą skrótów klawiaturowych lub GUI.</w:t>
      </w:r>
    </w:p>
    <w:p w:rsidR="006178FC" w:rsidRPr="006178FC" w:rsidRDefault="006178FC" w:rsidP="006178FC">
      <w:pPr>
        <w:spacing w:line="240" w:lineRule="auto"/>
        <w:contextualSpacing/>
        <w:jc w:val="both"/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</w:pPr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5. Wbudowane w system operacyjny minimum dwie przeglądarki Internetowe</w:t>
      </w:r>
    </w:p>
    <w:p w:rsidR="006178FC" w:rsidRPr="006178FC" w:rsidRDefault="006178FC" w:rsidP="006178FC">
      <w:pPr>
        <w:spacing w:line="240" w:lineRule="auto"/>
        <w:contextualSpacing/>
        <w:jc w:val="both"/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</w:pPr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 xml:space="preserve">6. Zintegrowany z systemem moduł wyszukiwania informacji (plików różnego typu, tekstów, </w:t>
      </w:r>
      <w:proofErr w:type="spellStart"/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metadanych</w:t>
      </w:r>
      <w:proofErr w:type="spellEnd"/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) dostępny z kilku poziomów: poziom menu, poziom otwartego okna systemu operacyjnego; system wyszukiwania oparty na konfigurowalnym przez użytkownika module indeksacji zasobów lokalnych,</w:t>
      </w:r>
    </w:p>
    <w:p w:rsidR="006178FC" w:rsidRPr="006178FC" w:rsidRDefault="006178FC" w:rsidP="006178FC">
      <w:pPr>
        <w:spacing w:line="240" w:lineRule="auto"/>
        <w:contextualSpacing/>
        <w:jc w:val="both"/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</w:pPr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7. Zlokalizowane w języku polskim, co najmniej następujące elementy: menu, pomoc, komunikaty systemowe, menedżer plików.</w:t>
      </w:r>
    </w:p>
    <w:p w:rsidR="006178FC" w:rsidRPr="006178FC" w:rsidRDefault="006178FC" w:rsidP="006178FC">
      <w:pPr>
        <w:spacing w:line="240" w:lineRule="auto"/>
        <w:contextualSpacing/>
        <w:jc w:val="both"/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</w:pPr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8. Graficzne środowisko instalacji i konfiguracji dostępne w języku polskim</w:t>
      </w:r>
    </w:p>
    <w:p w:rsidR="006178FC" w:rsidRPr="006178FC" w:rsidRDefault="006178FC" w:rsidP="006178FC">
      <w:pPr>
        <w:spacing w:line="240" w:lineRule="auto"/>
        <w:contextualSpacing/>
        <w:jc w:val="both"/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</w:pPr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9. Wbudowany system pomocy w języku polskim.</w:t>
      </w:r>
    </w:p>
    <w:p w:rsidR="006178FC" w:rsidRPr="006178FC" w:rsidRDefault="006178FC" w:rsidP="006178FC">
      <w:pPr>
        <w:spacing w:line="240" w:lineRule="auto"/>
        <w:contextualSpacing/>
        <w:jc w:val="both"/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</w:pPr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10. Możliwość przystosowania stanowiska dla osób niepełnosprawnych (np. słabo widzących).</w:t>
      </w:r>
    </w:p>
    <w:p w:rsidR="006178FC" w:rsidRPr="006178FC" w:rsidRDefault="006178FC" w:rsidP="006178FC">
      <w:pPr>
        <w:spacing w:line="240" w:lineRule="auto"/>
        <w:contextualSpacing/>
        <w:jc w:val="both"/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</w:pPr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11. Możliwość dokonywania aktualizacji i poprawek systemu poprzez mechanizm zarządzany przez administratora systemu Zamawiającego.</w:t>
      </w:r>
    </w:p>
    <w:p w:rsidR="006178FC" w:rsidRPr="006178FC" w:rsidRDefault="006178FC" w:rsidP="006178FC">
      <w:pPr>
        <w:spacing w:line="240" w:lineRule="auto"/>
        <w:contextualSpacing/>
        <w:jc w:val="both"/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</w:pPr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 xml:space="preserve">12. Możliwość dostarczania poprawek do systemu operacyjnego w modelu </w:t>
      </w:r>
      <w:proofErr w:type="spellStart"/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peer-to-peer</w:t>
      </w:r>
      <w:proofErr w:type="spellEnd"/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.</w:t>
      </w:r>
    </w:p>
    <w:p w:rsidR="006178FC" w:rsidRPr="006178FC" w:rsidRDefault="006178FC" w:rsidP="006178FC">
      <w:pPr>
        <w:spacing w:line="240" w:lineRule="auto"/>
        <w:contextualSpacing/>
        <w:jc w:val="both"/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</w:pPr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13. Możliwość sterowania czasem dostarczania nowych wersji systemu operacyjnego, możliwość centralnego opóźniania dostarczania nowej wersji o minimum 4 miesiące.</w:t>
      </w:r>
    </w:p>
    <w:p w:rsidR="006178FC" w:rsidRPr="006178FC" w:rsidRDefault="006178FC" w:rsidP="006178FC">
      <w:pPr>
        <w:spacing w:line="240" w:lineRule="auto"/>
        <w:contextualSpacing/>
        <w:jc w:val="both"/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</w:pPr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14. Zabezpieczony hasłem hierarchiczny dostęp do systemu, konta i profile użytkowników zarządzane zdalnie; praca systemu w trybie ochrony kont użytkowników.</w:t>
      </w:r>
    </w:p>
    <w:p w:rsidR="006178FC" w:rsidRPr="006178FC" w:rsidRDefault="006178FC" w:rsidP="006178FC">
      <w:pPr>
        <w:spacing w:line="240" w:lineRule="auto"/>
        <w:contextualSpacing/>
        <w:jc w:val="both"/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</w:pPr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 xml:space="preserve">15. Możliwość dołączenia systemu do usługi katalogowej </w:t>
      </w:r>
      <w:proofErr w:type="spellStart"/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on-premise</w:t>
      </w:r>
      <w:proofErr w:type="spellEnd"/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 xml:space="preserve"> lub w chmurze.</w:t>
      </w:r>
    </w:p>
    <w:p w:rsidR="006178FC" w:rsidRPr="006178FC" w:rsidRDefault="006178FC" w:rsidP="006178FC">
      <w:pPr>
        <w:spacing w:line="240" w:lineRule="auto"/>
        <w:contextualSpacing/>
        <w:jc w:val="both"/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</w:pPr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16. Umożliwienie zablokowania urządzenia w ramach danego konta tylko do uruchamiania wybranej aplikacji - tryb "kiosk".</w:t>
      </w:r>
    </w:p>
    <w:p w:rsidR="006178FC" w:rsidRPr="006178FC" w:rsidRDefault="006178FC" w:rsidP="006178FC">
      <w:pPr>
        <w:spacing w:line="240" w:lineRule="auto"/>
        <w:contextualSpacing/>
        <w:jc w:val="both"/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</w:pPr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17. Możliwość automatycznej synchronizacji plików i folderów roboczych znajdujących się na firmowym serwerze plików w centrum danych z prywatnym urządzeniem, bez konieczności łączenia się z siecią VPN z poziomu folderu użytkownika zlokalizowanego w centrum danych firmy.</w:t>
      </w:r>
    </w:p>
    <w:p w:rsidR="006178FC" w:rsidRPr="006178FC" w:rsidRDefault="006178FC" w:rsidP="006178FC">
      <w:pPr>
        <w:spacing w:line="240" w:lineRule="auto"/>
        <w:contextualSpacing/>
        <w:jc w:val="both"/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</w:pPr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lastRenderedPageBreak/>
        <w:t>18. Zdalna pomoc i współdzielenie aplikacji – możliwość zdalnego przejęcia sesji zalogowanego użytkownika celem rozwiązania problemu z komputerem.</w:t>
      </w:r>
    </w:p>
    <w:p w:rsidR="006178FC" w:rsidRPr="006178FC" w:rsidRDefault="006178FC" w:rsidP="006178FC">
      <w:pPr>
        <w:spacing w:line="240" w:lineRule="auto"/>
        <w:contextualSpacing/>
        <w:jc w:val="both"/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</w:pPr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 xml:space="preserve">19. Transakcyjny system plików pozwalający na stosowanie przydziałów (ang. </w:t>
      </w:r>
      <w:proofErr w:type="spellStart"/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quota</w:t>
      </w:r>
      <w:proofErr w:type="spellEnd"/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 xml:space="preserve">) na dysku dla użytkowników </w:t>
      </w:r>
      <w:proofErr w:type="spellStart"/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oraz</w:t>
      </w:r>
      <w:proofErr w:type="spellEnd"/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 xml:space="preserve"> zapewniający większą niezawodność i pozwalający tworzyć kopie zapasowe.</w:t>
      </w:r>
    </w:p>
    <w:p w:rsidR="006178FC" w:rsidRPr="006178FC" w:rsidRDefault="006178FC" w:rsidP="006178FC">
      <w:pPr>
        <w:spacing w:line="240" w:lineRule="auto"/>
        <w:contextualSpacing/>
        <w:jc w:val="both"/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</w:pPr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20. Oprogramowanie dla tworzenia kopii zapasowych (Backup); automatyczne wykonywanie kopii plików z możliwością automatycznego przywrócenia wersji wcześniejszej.</w:t>
      </w:r>
    </w:p>
    <w:p w:rsidR="006178FC" w:rsidRPr="006178FC" w:rsidRDefault="006178FC" w:rsidP="006178FC">
      <w:pPr>
        <w:spacing w:line="240" w:lineRule="auto"/>
        <w:contextualSpacing/>
        <w:jc w:val="both"/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</w:pPr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21. Możliwość przywracania obrazu plików systemowych do uprzednio zapisanej postaci.</w:t>
      </w:r>
    </w:p>
    <w:p w:rsidR="006178FC" w:rsidRPr="006178FC" w:rsidRDefault="006178FC" w:rsidP="006178FC">
      <w:pPr>
        <w:spacing w:line="240" w:lineRule="auto"/>
        <w:contextualSpacing/>
        <w:jc w:val="both"/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</w:pPr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22. Możliwość przywracania systemu operacyjnego do stanu początkowego z pozostawieniem plików użytkownika.</w:t>
      </w:r>
    </w:p>
    <w:p w:rsidR="006178FC" w:rsidRPr="006178FC" w:rsidRDefault="006178FC" w:rsidP="006178FC">
      <w:pPr>
        <w:spacing w:line="240" w:lineRule="auto"/>
        <w:contextualSpacing/>
        <w:jc w:val="both"/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</w:pPr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23. Możliwość blokowania lub dopuszczania dowolnych urządzeń peryferyjnych za pomocą polityk grupowych (np. przy użyciu numerów identyfikacyjnych sprzętu)."</w:t>
      </w:r>
    </w:p>
    <w:p w:rsidR="006178FC" w:rsidRPr="006178FC" w:rsidRDefault="006178FC" w:rsidP="006178FC">
      <w:pPr>
        <w:spacing w:line="240" w:lineRule="auto"/>
        <w:contextualSpacing/>
        <w:jc w:val="both"/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</w:pPr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 xml:space="preserve">24. Wbudowany mechanizm wirtualizacji typu </w:t>
      </w:r>
      <w:proofErr w:type="spellStart"/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hypervisor</w:t>
      </w:r>
      <w:proofErr w:type="spellEnd"/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."</w:t>
      </w:r>
    </w:p>
    <w:p w:rsidR="006178FC" w:rsidRPr="006178FC" w:rsidRDefault="006178FC" w:rsidP="006178FC">
      <w:pPr>
        <w:spacing w:line="240" w:lineRule="auto"/>
        <w:contextualSpacing/>
        <w:jc w:val="both"/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</w:pPr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25. Wbudowana możliwość zdalnego dostępu do systemu i pracy zdalnej z wykorzystaniem pełnego interfejsu graficznego.</w:t>
      </w:r>
    </w:p>
    <w:p w:rsidR="006178FC" w:rsidRPr="006178FC" w:rsidRDefault="006178FC" w:rsidP="006178FC">
      <w:pPr>
        <w:spacing w:line="240" w:lineRule="auto"/>
        <w:contextualSpacing/>
        <w:jc w:val="both"/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</w:pPr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26. Dostępność bezpłatnych biuletynów bezpieczeństwa związanych z działaniem systemu operacyjnego.</w:t>
      </w:r>
    </w:p>
    <w:p w:rsidR="006178FC" w:rsidRPr="006178FC" w:rsidRDefault="006178FC" w:rsidP="006178FC">
      <w:pPr>
        <w:spacing w:line="240" w:lineRule="auto"/>
        <w:contextualSpacing/>
        <w:jc w:val="both"/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</w:pPr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27. Wbudowana zapora internetowa (firewall) dla ochrony połączeń internetowych, zintegrowana z systemem konsola do zarządzania ustawieniami zapory i regułami IP v4 i v6.</w:t>
      </w:r>
    </w:p>
    <w:p w:rsidR="006178FC" w:rsidRPr="006178FC" w:rsidRDefault="006178FC" w:rsidP="006178FC">
      <w:pPr>
        <w:spacing w:line="240" w:lineRule="auto"/>
        <w:contextualSpacing/>
        <w:jc w:val="both"/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</w:pPr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28. Identyfikacja sieci komputerowych, do których jest podłączony system operacyjny, zapamiętywanie ustawień i przypisywanie do min. 3 kategorii bezpieczeństwa (z predefiniowanymi odpowiednio do kategorii ustawieniami zapory sieciowej, udostępniania plików itp.).</w:t>
      </w:r>
    </w:p>
    <w:p w:rsidR="006178FC" w:rsidRPr="006178FC" w:rsidRDefault="006178FC" w:rsidP="006178FC">
      <w:pPr>
        <w:spacing w:line="240" w:lineRule="auto"/>
        <w:contextualSpacing/>
        <w:jc w:val="both"/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</w:pPr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29. Możliwość zdefiniowania zarządzanych aplikacji w taki sposób aby automatycznie szyfrowały pliki na poziomie systemu plików. Blokowanie bezpośredniego kopiowania treści między aplikacjami zarządzanymi a niezarządzanymi.</w:t>
      </w:r>
    </w:p>
    <w:p w:rsidR="006178FC" w:rsidRPr="006178FC" w:rsidRDefault="006178FC" w:rsidP="006178FC">
      <w:pPr>
        <w:spacing w:line="240" w:lineRule="auto"/>
        <w:contextualSpacing/>
        <w:jc w:val="both"/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</w:pPr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 xml:space="preserve">30. Wbudowany system uwierzytelnienia dwuskładnikowego oparty o certyfikat lub klucz prywatny </w:t>
      </w:r>
      <w:proofErr w:type="spellStart"/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oraz</w:t>
      </w:r>
      <w:proofErr w:type="spellEnd"/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 xml:space="preserve"> PIN lub uwierzytelnienie biometryczne.</w:t>
      </w:r>
    </w:p>
    <w:p w:rsidR="006178FC" w:rsidRPr="006178FC" w:rsidRDefault="006178FC" w:rsidP="006178FC">
      <w:pPr>
        <w:spacing w:line="240" w:lineRule="auto"/>
        <w:contextualSpacing/>
        <w:jc w:val="both"/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</w:pPr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31. Wbudowane mechanizmy ochrony antywirusowej i przeciw złośliwemu oprogramowaniu z zapewnionymi bezpłatnymi aktualizacjami.</w:t>
      </w:r>
    </w:p>
    <w:p w:rsidR="006178FC" w:rsidRPr="006178FC" w:rsidRDefault="006178FC" w:rsidP="006178FC">
      <w:pPr>
        <w:spacing w:line="240" w:lineRule="auto"/>
        <w:contextualSpacing/>
        <w:jc w:val="both"/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</w:pPr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32. Wbudowany system szyfrowania dysku twardego ze wsparciem modułu TPM</w:t>
      </w:r>
    </w:p>
    <w:p w:rsidR="006178FC" w:rsidRPr="006178FC" w:rsidRDefault="006178FC" w:rsidP="006178FC">
      <w:pPr>
        <w:spacing w:line="240" w:lineRule="auto"/>
        <w:contextualSpacing/>
        <w:jc w:val="both"/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</w:pPr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33. Możliwość tworzenia i przechowywania kopii zapasowych kluczy odzyskiwania do szyfrowania dysku w usługach katalogowych.</w:t>
      </w:r>
    </w:p>
    <w:p w:rsidR="006178FC" w:rsidRPr="006178FC" w:rsidRDefault="006178FC" w:rsidP="006178FC">
      <w:pPr>
        <w:spacing w:line="240" w:lineRule="auto"/>
        <w:contextualSpacing/>
        <w:jc w:val="both"/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</w:pPr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34. Możliwość tworzenia wirtualnych kart inteligentnych.</w:t>
      </w:r>
    </w:p>
    <w:p w:rsidR="006178FC" w:rsidRPr="006178FC" w:rsidRDefault="006178FC" w:rsidP="006178FC">
      <w:pPr>
        <w:spacing w:line="240" w:lineRule="auto"/>
        <w:contextualSpacing/>
        <w:jc w:val="both"/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</w:pPr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 xml:space="preserve">35. Wsparcie dla </w:t>
      </w:r>
      <w:proofErr w:type="spellStart"/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firmware</w:t>
      </w:r>
      <w:proofErr w:type="spellEnd"/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 xml:space="preserve"> UEFI i funkcji bezpiecznego rozruchu (</w:t>
      </w:r>
      <w:proofErr w:type="spellStart"/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Secure</w:t>
      </w:r>
      <w:proofErr w:type="spellEnd"/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 xml:space="preserve"> </w:t>
      </w:r>
      <w:proofErr w:type="spellStart"/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Boot</w:t>
      </w:r>
      <w:proofErr w:type="spellEnd"/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)</w:t>
      </w:r>
    </w:p>
    <w:p w:rsidR="006178FC" w:rsidRPr="006178FC" w:rsidRDefault="006178FC" w:rsidP="006178FC">
      <w:pPr>
        <w:spacing w:line="240" w:lineRule="auto"/>
        <w:contextualSpacing/>
        <w:jc w:val="both"/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</w:pPr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 xml:space="preserve">36. Wbudowany w system, wykorzystywany automatycznie przez wbudowane przeglądarki filtr </w:t>
      </w:r>
      <w:proofErr w:type="spellStart"/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reputacyjny</w:t>
      </w:r>
      <w:proofErr w:type="spellEnd"/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 xml:space="preserve"> URL.</w:t>
      </w:r>
    </w:p>
    <w:p w:rsidR="006178FC" w:rsidRPr="006178FC" w:rsidRDefault="006178FC" w:rsidP="006178FC">
      <w:pPr>
        <w:spacing w:line="240" w:lineRule="auto"/>
        <w:contextualSpacing/>
        <w:jc w:val="both"/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</w:pPr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37. Wsparcie dla IPSEC oparte na politykach – wdrażanie IPSEC oparte na zestawach reguł definiujących ustawienia zarządzanych w sposób centralny.</w:t>
      </w:r>
    </w:p>
    <w:p w:rsidR="006178FC" w:rsidRPr="006178FC" w:rsidRDefault="006178FC" w:rsidP="006178FC">
      <w:pPr>
        <w:spacing w:line="240" w:lineRule="auto"/>
        <w:contextualSpacing/>
        <w:jc w:val="both"/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</w:pPr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38. Mechanizmy logowania w oparciu o:</w:t>
      </w:r>
    </w:p>
    <w:p w:rsidR="006178FC" w:rsidRPr="006178FC" w:rsidRDefault="006178FC" w:rsidP="006178FC">
      <w:pPr>
        <w:spacing w:line="240" w:lineRule="auto"/>
        <w:contextualSpacing/>
        <w:jc w:val="both"/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</w:pPr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a. Login i hasło,</w:t>
      </w:r>
    </w:p>
    <w:p w:rsidR="006178FC" w:rsidRPr="006178FC" w:rsidRDefault="006178FC" w:rsidP="006178FC">
      <w:pPr>
        <w:spacing w:line="240" w:lineRule="auto"/>
        <w:contextualSpacing/>
        <w:jc w:val="both"/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</w:pPr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b. Karty inteligentne i certyfikaty (</w:t>
      </w:r>
      <w:proofErr w:type="spellStart"/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smartcard</w:t>
      </w:r>
      <w:proofErr w:type="spellEnd"/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),</w:t>
      </w:r>
    </w:p>
    <w:p w:rsidR="006178FC" w:rsidRPr="006178FC" w:rsidRDefault="006178FC" w:rsidP="006178FC">
      <w:pPr>
        <w:spacing w:line="240" w:lineRule="auto"/>
        <w:contextualSpacing/>
        <w:jc w:val="both"/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</w:pPr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c. Wirtualne karty inteligentne i certyfikaty (logowanie w oparciu o certyfikat chroniony poprzez moduł TPM),</w:t>
      </w:r>
    </w:p>
    <w:p w:rsidR="006178FC" w:rsidRPr="006178FC" w:rsidRDefault="006178FC" w:rsidP="006178FC">
      <w:pPr>
        <w:spacing w:line="240" w:lineRule="auto"/>
        <w:contextualSpacing/>
        <w:jc w:val="both"/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</w:pPr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d. Certyfikat/Klucz i PIN</w:t>
      </w:r>
    </w:p>
    <w:p w:rsidR="006178FC" w:rsidRPr="006178FC" w:rsidRDefault="006178FC" w:rsidP="006178FC">
      <w:pPr>
        <w:spacing w:line="240" w:lineRule="auto"/>
        <w:contextualSpacing/>
        <w:jc w:val="both"/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</w:pPr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e. Certyfikat/Klucz i uwierzytelnienie biometryczne</w:t>
      </w:r>
    </w:p>
    <w:p w:rsidR="006178FC" w:rsidRPr="006178FC" w:rsidRDefault="006178FC" w:rsidP="006178FC">
      <w:pPr>
        <w:spacing w:line="240" w:lineRule="auto"/>
        <w:contextualSpacing/>
        <w:jc w:val="both"/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</w:pPr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 xml:space="preserve">39. Wsparcie dla uwierzytelniania na bazie </w:t>
      </w:r>
      <w:proofErr w:type="spellStart"/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Kerberos</w:t>
      </w:r>
      <w:proofErr w:type="spellEnd"/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 xml:space="preserve"> v. 5</w:t>
      </w:r>
    </w:p>
    <w:p w:rsidR="006178FC" w:rsidRPr="006178FC" w:rsidRDefault="006178FC" w:rsidP="006178FC">
      <w:pPr>
        <w:spacing w:line="240" w:lineRule="auto"/>
        <w:contextualSpacing/>
        <w:jc w:val="both"/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</w:pPr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lastRenderedPageBreak/>
        <w:t>40. Wbudowany agent do zbierania danych na temat zagrożeń na stacji roboczej.</w:t>
      </w:r>
    </w:p>
    <w:p w:rsidR="006178FC" w:rsidRPr="006178FC" w:rsidRDefault="006178FC" w:rsidP="006178FC">
      <w:pPr>
        <w:spacing w:line="240" w:lineRule="auto"/>
        <w:contextualSpacing/>
        <w:jc w:val="both"/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</w:pPr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41. Wsparcie .NET Framework 2.x, 3.x i 4.x – możliwość uruchomienia aplikacji działających we wskazanych środowiskach</w:t>
      </w:r>
    </w:p>
    <w:p w:rsidR="006178FC" w:rsidRPr="006178FC" w:rsidRDefault="006178FC" w:rsidP="006178FC">
      <w:pPr>
        <w:spacing w:line="240" w:lineRule="auto"/>
        <w:contextualSpacing/>
        <w:jc w:val="both"/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</w:pPr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 xml:space="preserve">42. Wsparcie dla </w:t>
      </w:r>
      <w:proofErr w:type="spellStart"/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VBScript</w:t>
      </w:r>
      <w:proofErr w:type="spellEnd"/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 xml:space="preserve"> – możliwość uruchamiania interpretera poleceń</w:t>
      </w:r>
    </w:p>
    <w:p w:rsidR="006178FC" w:rsidRPr="006178FC" w:rsidRDefault="006178FC" w:rsidP="006178FC">
      <w:pPr>
        <w:spacing w:line="240" w:lineRule="auto"/>
        <w:contextualSpacing/>
        <w:jc w:val="both"/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</w:pPr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 xml:space="preserve">43.Wsparcie dla </w:t>
      </w:r>
      <w:proofErr w:type="spellStart"/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>PowerShell</w:t>
      </w:r>
      <w:proofErr w:type="spellEnd"/>
      <w:r w:rsidRPr="006178FC">
        <w:rPr>
          <w:rFonts w:cs="Arial"/>
          <w:bCs/>
          <w:color w:val="000000" w:themeColor="text1"/>
          <w:sz w:val="22"/>
          <w:szCs w:val="22"/>
          <w:bdr w:val="none" w:sz="0" w:space="0" w:color="auto" w:frame="1"/>
        </w:rPr>
        <w:t xml:space="preserve"> 5.x – możliwość uruchamiania interpretera poleceń</w:t>
      </w:r>
    </w:p>
    <w:p w:rsidR="006178FC" w:rsidRDefault="006178FC" w:rsidP="006178FC">
      <w:pPr>
        <w:spacing w:line="240" w:lineRule="auto"/>
        <w:rPr>
          <w:rFonts w:cs="Arial"/>
          <w:b/>
          <w:sz w:val="22"/>
          <w:szCs w:val="22"/>
        </w:rPr>
      </w:pPr>
    </w:p>
    <w:p w:rsidR="00E95B5D" w:rsidRDefault="00E95B5D" w:rsidP="00E95B5D">
      <w:pPr>
        <w:spacing w:line="240" w:lineRule="auto"/>
        <w:rPr>
          <w:rFonts w:cs="Arial"/>
          <w:b/>
          <w:sz w:val="22"/>
          <w:szCs w:val="22"/>
        </w:rPr>
      </w:pPr>
      <w:r>
        <w:rPr>
          <w:rFonts w:cs="Arial"/>
          <w:b/>
          <w:sz w:val="22"/>
          <w:szCs w:val="22"/>
        </w:rPr>
        <w:t>Rozwinięcie nazw placówek w kol. 6 tabeli</w:t>
      </w:r>
    </w:p>
    <w:p w:rsidR="00E95B5D" w:rsidRPr="006F2A1F" w:rsidRDefault="00E95B5D" w:rsidP="00E95B5D">
      <w:pPr>
        <w:pStyle w:val="Nagwek1"/>
        <w:keepNext w:val="0"/>
        <w:tabs>
          <w:tab w:val="clear" w:pos="0"/>
          <w:tab w:val="left" w:pos="705"/>
        </w:tabs>
        <w:suppressAutoHyphens w:val="0"/>
        <w:autoSpaceDE w:val="0"/>
        <w:autoSpaceDN w:val="0"/>
        <w:ind w:left="284" w:right="224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1) </w:t>
      </w:r>
      <w:r w:rsidRPr="006F2A1F">
        <w:rPr>
          <w:bCs/>
          <w:sz w:val="22"/>
          <w:szCs w:val="22"/>
        </w:rPr>
        <w:t xml:space="preserve">PSP im. </w:t>
      </w:r>
      <w:proofErr w:type="spellStart"/>
      <w:r w:rsidRPr="006F2A1F">
        <w:rPr>
          <w:bCs/>
          <w:sz w:val="22"/>
          <w:szCs w:val="22"/>
        </w:rPr>
        <w:t>Flawiana</w:t>
      </w:r>
      <w:proofErr w:type="spellEnd"/>
      <w:r w:rsidRPr="006F2A1F">
        <w:rPr>
          <w:bCs/>
          <w:sz w:val="22"/>
          <w:szCs w:val="22"/>
        </w:rPr>
        <w:t xml:space="preserve"> Słomińskiego w Borzechowie, ul. Szkolna 3A, 83-244 Borzechowo</w:t>
      </w:r>
      <w:r>
        <w:rPr>
          <w:bCs/>
          <w:sz w:val="22"/>
          <w:szCs w:val="22"/>
        </w:rPr>
        <w:t xml:space="preserve"> (</w:t>
      </w:r>
      <w:r w:rsidRPr="006F2A1F">
        <w:rPr>
          <w:bCs/>
          <w:sz w:val="22"/>
          <w:szCs w:val="22"/>
        </w:rPr>
        <w:t>SP Borze</w:t>
      </w:r>
      <w:r>
        <w:rPr>
          <w:bCs/>
          <w:sz w:val="22"/>
          <w:szCs w:val="22"/>
        </w:rPr>
        <w:t>chowo</w:t>
      </w:r>
      <w:r w:rsidRPr="006F2A1F">
        <w:rPr>
          <w:bCs/>
          <w:sz w:val="22"/>
          <w:szCs w:val="22"/>
        </w:rPr>
        <w:t>)</w:t>
      </w:r>
    </w:p>
    <w:p w:rsidR="00E95B5D" w:rsidRPr="006F2A1F" w:rsidRDefault="00E95B5D" w:rsidP="00E95B5D">
      <w:pPr>
        <w:spacing w:line="240" w:lineRule="auto"/>
        <w:ind w:left="284"/>
        <w:rPr>
          <w:rFonts w:cs="Arial"/>
          <w:bCs/>
          <w:sz w:val="22"/>
          <w:szCs w:val="22"/>
        </w:rPr>
      </w:pPr>
      <w:r>
        <w:rPr>
          <w:rFonts w:cs="Arial"/>
          <w:bCs/>
          <w:sz w:val="22"/>
          <w:szCs w:val="22"/>
        </w:rPr>
        <w:t xml:space="preserve">2) </w:t>
      </w:r>
      <w:r w:rsidRPr="006F2A1F">
        <w:rPr>
          <w:rFonts w:cs="Arial"/>
          <w:bCs/>
          <w:sz w:val="22"/>
          <w:szCs w:val="22"/>
        </w:rPr>
        <w:t>PSP im. Jana Pawła II w Kleszczewo Kościerskie, ul. Skarszewska 19, 83-206</w:t>
      </w:r>
      <w:r>
        <w:rPr>
          <w:rFonts w:cs="Arial"/>
          <w:bCs/>
          <w:sz w:val="22"/>
          <w:szCs w:val="22"/>
        </w:rPr>
        <w:t xml:space="preserve"> Kleszczewo Kościerskie (</w:t>
      </w:r>
      <w:r w:rsidRPr="006F2A1F">
        <w:rPr>
          <w:rFonts w:cs="Arial"/>
          <w:bCs/>
          <w:sz w:val="22"/>
          <w:szCs w:val="22"/>
        </w:rPr>
        <w:t xml:space="preserve">SP Kleszczewo Kościerskie) </w:t>
      </w:r>
    </w:p>
    <w:p w:rsidR="00E95B5D" w:rsidRPr="006F2A1F" w:rsidRDefault="00E95B5D" w:rsidP="00E95B5D">
      <w:pPr>
        <w:spacing w:line="240" w:lineRule="auto"/>
        <w:ind w:left="284"/>
        <w:rPr>
          <w:rFonts w:cs="Arial"/>
          <w:bCs/>
          <w:sz w:val="22"/>
          <w:szCs w:val="22"/>
        </w:rPr>
      </w:pPr>
      <w:r>
        <w:rPr>
          <w:rFonts w:cs="Arial"/>
          <w:bCs/>
          <w:sz w:val="22"/>
          <w:szCs w:val="22"/>
        </w:rPr>
        <w:t xml:space="preserve">3) </w:t>
      </w:r>
      <w:proofErr w:type="spellStart"/>
      <w:r w:rsidRPr="006F2A1F">
        <w:rPr>
          <w:rFonts w:cs="Arial"/>
          <w:bCs/>
          <w:sz w:val="22"/>
          <w:szCs w:val="22"/>
        </w:rPr>
        <w:t>ZKiW</w:t>
      </w:r>
      <w:proofErr w:type="spellEnd"/>
      <w:r w:rsidRPr="006F2A1F">
        <w:rPr>
          <w:rFonts w:cs="Arial"/>
          <w:bCs/>
          <w:sz w:val="22"/>
          <w:szCs w:val="22"/>
        </w:rPr>
        <w:t xml:space="preserve"> w Pinczynie, ul. Spo</w:t>
      </w:r>
      <w:r>
        <w:rPr>
          <w:rFonts w:cs="Arial"/>
          <w:bCs/>
          <w:sz w:val="22"/>
          <w:szCs w:val="22"/>
        </w:rPr>
        <w:t>rtowa 8, 83-251 Pinczyn (SP Pinczyn</w:t>
      </w:r>
      <w:r w:rsidRPr="006F2A1F">
        <w:rPr>
          <w:rFonts w:cs="Arial"/>
          <w:bCs/>
          <w:sz w:val="22"/>
          <w:szCs w:val="22"/>
        </w:rPr>
        <w:t>)</w:t>
      </w:r>
    </w:p>
    <w:p w:rsidR="00E95B5D" w:rsidRPr="006F2A1F" w:rsidRDefault="00E95B5D" w:rsidP="00E95B5D">
      <w:pPr>
        <w:spacing w:line="240" w:lineRule="auto"/>
        <w:ind w:left="284"/>
        <w:rPr>
          <w:rFonts w:cs="Arial"/>
          <w:sz w:val="22"/>
          <w:szCs w:val="22"/>
        </w:rPr>
      </w:pPr>
      <w:r>
        <w:rPr>
          <w:rFonts w:cs="Arial"/>
          <w:bCs/>
          <w:sz w:val="22"/>
          <w:szCs w:val="22"/>
        </w:rPr>
        <w:t xml:space="preserve">4) </w:t>
      </w:r>
      <w:r w:rsidRPr="006F2A1F">
        <w:rPr>
          <w:rFonts w:cs="Arial"/>
          <w:bCs/>
          <w:sz w:val="22"/>
          <w:szCs w:val="22"/>
        </w:rPr>
        <w:t xml:space="preserve">PSP </w:t>
      </w:r>
      <w:r w:rsidRPr="006F2A1F">
        <w:rPr>
          <w:rFonts w:cs="Arial"/>
          <w:bCs/>
          <w:color w:val="000000"/>
          <w:sz w:val="22"/>
          <w:szCs w:val="22"/>
          <w:shd w:val="clear" w:color="auto" w:fill="FFFFFF"/>
        </w:rPr>
        <w:t xml:space="preserve"> z Oddziałami Integracyjnymi</w:t>
      </w:r>
      <w:r w:rsidRPr="006F2A1F">
        <w:rPr>
          <w:rFonts w:cs="Arial"/>
          <w:bCs/>
          <w:color w:val="000000"/>
          <w:sz w:val="22"/>
          <w:szCs w:val="22"/>
        </w:rPr>
        <w:t xml:space="preserve"> </w:t>
      </w:r>
      <w:r w:rsidRPr="006F2A1F">
        <w:rPr>
          <w:rFonts w:cs="Arial"/>
          <w:bCs/>
          <w:color w:val="000000"/>
          <w:sz w:val="22"/>
          <w:szCs w:val="22"/>
          <w:shd w:val="clear" w:color="auto" w:fill="FFFFFF"/>
        </w:rPr>
        <w:t>im. Wincentego Kwaśniewskiego w Zblewie</w:t>
      </w:r>
      <w:r w:rsidRPr="006F2A1F">
        <w:rPr>
          <w:rFonts w:cs="Arial"/>
          <w:bCs/>
          <w:sz w:val="22"/>
          <w:szCs w:val="22"/>
        </w:rPr>
        <w:t>, ul. Kości</w:t>
      </w:r>
      <w:r>
        <w:rPr>
          <w:rFonts w:cs="Arial"/>
          <w:bCs/>
          <w:sz w:val="22"/>
          <w:szCs w:val="22"/>
        </w:rPr>
        <w:t>erska 39, 83-210 Zblewo (SP Zblewo</w:t>
      </w:r>
      <w:r w:rsidRPr="006F2A1F">
        <w:rPr>
          <w:rFonts w:cs="Arial"/>
          <w:bCs/>
          <w:sz w:val="22"/>
          <w:szCs w:val="22"/>
        </w:rPr>
        <w:t>)</w:t>
      </w:r>
    </w:p>
    <w:p w:rsidR="00E95B5D" w:rsidRPr="006178FC" w:rsidRDefault="00E95B5D" w:rsidP="00E95B5D">
      <w:pPr>
        <w:spacing w:line="240" w:lineRule="auto"/>
        <w:rPr>
          <w:rFonts w:cs="Arial"/>
          <w:b/>
          <w:sz w:val="22"/>
          <w:szCs w:val="22"/>
        </w:rPr>
      </w:pPr>
    </w:p>
    <w:sectPr w:rsidR="00E95B5D" w:rsidRPr="006178FC" w:rsidSect="00072791">
      <w:headerReference w:type="default" r:id="rId9"/>
      <w:footerReference w:type="default" r:id="rId10"/>
      <w:headerReference w:type="first" r:id="rId11"/>
      <w:footerReference w:type="first" r:id="rId12"/>
      <w:pgSz w:w="16838" w:h="11906" w:orient="landscape" w:code="9"/>
      <w:pgMar w:top="1418" w:right="1135" w:bottom="1418" w:left="1702" w:header="142" w:footer="503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162F4" w:rsidRDefault="00B162F4">
      <w:r>
        <w:separator/>
      </w:r>
    </w:p>
  </w:endnote>
  <w:endnote w:type="continuationSeparator" w:id="0">
    <w:p w:rsidR="00B162F4" w:rsidRDefault="00B162F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29E9" w:rsidRPr="00487FD5" w:rsidRDefault="000D059A" w:rsidP="00FE1424">
    <w:pPr>
      <w:pStyle w:val="Stopka"/>
      <w:ind w:left="-1134"/>
      <w:rPr>
        <w:sz w:val="16"/>
        <w:szCs w:val="16"/>
      </w:rPr>
    </w:pPr>
    <w:r w:rsidRPr="000D059A">
      <w:rPr>
        <w:noProof/>
      </w:rPr>
    </w:r>
    <w:r w:rsidRPr="000D059A">
      <w:rPr>
        <w:noProof/>
      </w:rPr>
      <w:pict>
        <v:line id="Łącznik prosty 680603447" o:spid="_x0000_s1027" alt="&quot;&quot;" style="visibility:visible;mso-position-horizontal-relative:char;mso-position-vertical-relative:line" from="0,0" to="564.95pt,0" strokecolor="windowText" strokeweight=".25pt">
          <v:stroke joinstyle="miter"/>
          <w10:wrap type="none"/>
          <w10:anchorlock/>
        </v:line>
      </w:pict>
    </w:r>
  </w:p>
  <w:p w:rsidR="006D29E9" w:rsidRPr="00487FD5" w:rsidRDefault="006D29E9" w:rsidP="00FE1424">
    <w:pPr>
      <w:pStyle w:val="Stopka"/>
      <w:ind w:left="-709" w:firstLine="1418"/>
      <w:jc w:val="center"/>
      <w:rPr>
        <w:sz w:val="16"/>
        <w:szCs w:val="16"/>
      </w:rPr>
    </w:pPr>
  </w:p>
  <w:p w:rsidR="006D29E9" w:rsidRPr="00487FD5" w:rsidRDefault="006D29E9" w:rsidP="001E61F1">
    <w:pPr>
      <w:pStyle w:val="Stopka"/>
      <w:ind w:left="-709" w:firstLine="993"/>
      <w:jc w:val="center"/>
      <w:rPr>
        <w:sz w:val="22"/>
        <w:szCs w:val="22"/>
      </w:rPr>
    </w:pPr>
    <w:r w:rsidRPr="00487FD5">
      <w:rPr>
        <w:sz w:val="22"/>
        <w:szCs w:val="22"/>
      </w:rPr>
      <w:t>Fundusze Europejskie dla Pomorza 2021-2027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okmarkStart w:id="0" w:name="_Hlk170501791"/>
  <w:bookmarkStart w:id="1" w:name="_Hlk170501792"/>
  <w:bookmarkStart w:id="2" w:name="_Hlk170501793"/>
  <w:bookmarkStart w:id="3" w:name="_Hlk170501794"/>
  <w:bookmarkStart w:id="4" w:name="_Hlk170501795"/>
  <w:bookmarkStart w:id="5" w:name="_Hlk170501796"/>
  <w:bookmarkStart w:id="6" w:name="_Hlk170501797"/>
  <w:bookmarkStart w:id="7" w:name="_Hlk170501798"/>
  <w:bookmarkStart w:id="8" w:name="_Hlk170501799"/>
  <w:bookmarkStart w:id="9" w:name="_Hlk170501800"/>
  <w:p w:rsidR="006D29E9" w:rsidRDefault="000D059A" w:rsidP="00487FD5">
    <w:pPr>
      <w:pStyle w:val="Stopka"/>
    </w:pPr>
    <w:r>
      <w:rPr>
        <w:noProof/>
      </w:rPr>
    </w:r>
    <w:r>
      <w:rPr>
        <w:noProof/>
      </w:rPr>
      <w:pict>
        <v:line id="Łącznik prosty 6" o:spid="_x0000_s1025" style="visibility:visible;mso-position-horizontal-relative:char;mso-position-vertical-relative:line" from="0,0" to="564.95pt,0" strokecolor="black [3213]" strokeweight=".25pt">
          <v:stroke joinstyle="miter"/>
          <w10:wrap type="none"/>
          <w10:anchorlock/>
        </v:line>
      </w:pict>
    </w:r>
  </w:p>
  <w:p w:rsidR="006D29E9" w:rsidRDefault="006D29E9" w:rsidP="001E61F1">
    <w:pPr>
      <w:pStyle w:val="Stopka"/>
      <w:ind w:left="-709" w:firstLine="993"/>
    </w:pPr>
    <w:r>
      <w:t xml:space="preserve">                      </w:t>
    </w:r>
  </w:p>
  <w:p w:rsidR="006D29E9" w:rsidRPr="00B01F08" w:rsidRDefault="006D29E9" w:rsidP="00487FD5">
    <w:pPr>
      <w:pStyle w:val="Stopka"/>
      <w:ind w:left="-709" w:firstLine="993"/>
      <w:jc w:val="center"/>
    </w:pPr>
    <w:r>
      <w:t>F</w:t>
    </w:r>
    <w:r w:rsidRPr="0039481F">
      <w:t>undusze Europejskie dla Pomorza 2021-2027</w:t>
    </w:r>
    <w:bookmarkEnd w:id="0"/>
    <w:bookmarkEnd w:id="1"/>
    <w:bookmarkEnd w:id="2"/>
    <w:bookmarkEnd w:id="3"/>
    <w:bookmarkEnd w:id="4"/>
    <w:bookmarkEnd w:id="5"/>
    <w:bookmarkEnd w:id="6"/>
    <w:bookmarkEnd w:id="7"/>
    <w:bookmarkEnd w:id="8"/>
    <w:bookmarkEnd w:id="9"/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162F4" w:rsidRDefault="00B162F4">
      <w:r>
        <w:separator/>
      </w:r>
    </w:p>
  </w:footnote>
  <w:footnote w:type="continuationSeparator" w:id="0">
    <w:p w:rsidR="00B162F4" w:rsidRDefault="00B162F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29E9" w:rsidRDefault="006D29E9" w:rsidP="00A2686F">
    <w:pPr>
      <w:pStyle w:val="Nagwek"/>
      <w:ind w:left="-1134"/>
    </w:pPr>
    <w:r>
      <w:rPr>
        <w:noProof/>
      </w:rPr>
      <w:drawing>
        <wp:inline distT="0" distB="0" distL="0" distR="0">
          <wp:extent cx="7145020" cy="829310"/>
          <wp:effectExtent l="0" t="0" r="0" b="0"/>
          <wp:docPr id="1196469737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45020" cy="8293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29E9" w:rsidRDefault="006D29E9" w:rsidP="00072791">
    <w:pPr>
      <w:pStyle w:val="Nagwek"/>
    </w:pPr>
    <w:r>
      <w:rPr>
        <w:noProof/>
      </w:rPr>
      <w:drawing>
        <wp:inline distT="0" distB="0" distL="0" distR="0">
          <wp:extent cx="7142985" cy="830492"/>
          <wp:effectExtent l="0" t="0" r="0" b="0"/>
          <wp:docPr id="1679313744" name="Obraz 1679313744" descr="Ciąg trzech logotypów w kolejności od lewej: 1. Fundusze Europejskie dla Pomorza, 2. Dofinansowane przez Unię Europejską, 3. Urząd Marszałkowski Województwa Pomorskie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23973" cy="86316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0D059A">
      <w:rPr>
        <w:noProof/>
      </w:rPr>
    </w:r>
    <w:r w:rsidR="000D059A">
      <w:rPr>
        <w:noProof/>
      </w:rPr>
      <w:pict>
        <v:line id="Łącznik prosty 5" o:spid="_x0000_s1026" style="visibility:visible;mso-position-horizontal-relative:char;mso-position-vertical-relative:line" from="0,0" to="571.5pt,0" strokecolor="black [3213]" strokeweight=".25pt">
          <v:stroke joinstyle="miter"/>
          <w10:wrap type="none"/>
          <w10:anchorlock/>
        </v:lin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304168"/>
    <w:multiLevelType w:val="hybridMultilevel"/>
    <w:tmpl w:val="D57698AE"/>
    <w:lvl w:ilvl="0" w:tplc="C854E03C">
      <w:start w:val="1"/>
      <w:numFmt w:val="decimal"/>
      <w:lvlText w:val="%1)"/>
      <w:lvlJc w:val="left"/>
      <w:pPr>
        <w:ind w:left="720" w:hanging="360"/>
      </w:pPr>
      <w:rPr>
        <w:rFonts w:ascii="Arial" w:eastAsia="Times New Roman" w:hAnsi="Arial" w:cs="Arial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4516332"/>
    <w:multiLevelType w:val="hybridMultilevel"/>
    <w:tmpl w:val="77BCF8D8"/>
    <w:lvl w:ilvl="0" w:tplc="366889BA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2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0031D9E"/>
    <w:multiLevelType w:val="hybridMultilevel"/>
    <w:tmpl w:val="E5220F5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4597915"/>
    <w:multiLevelType w:val="multilevel"/>
    <w:tmpl w:val="428E9EAC"/>
    <w:styleLink w:val="Lista1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>
    <w:nsid w:val="650C5773"/>
    <w:multiLevelType w:val="hybridMultilevel"/>
    <w:tmpl w:val="BE46264A"/>
    <w:lvl w:ilvl="0" w:tplc="366889BA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2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 w:numId="5">
    <w:abstractNumId w:val="4"/>
  </w:num>
  <w:numIdMacAtCleanup w:val="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attachedTemplate r:id="rId1"/>
  <w:stylePaneFormatFilter w:val="3F01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14338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/>
  <w:docVars>
    <w:docVar w:name="LE_Links" w:val="{33D79367-CCEA-4F4F-89DC-1B47D524BFFD}"/>
  </w:docVars>
  <w:rsids>
    <w:rsidRoot w:val="001A02A1"/>
    <w:rsid w:val="000031CD"/>
    <w:rsid w:val="0000384E"/>
    <w:rsid w:val="00005F7E"/>
    <w:rsid w:val="00016C31"/>
    <w:rsid w:val="00016DA9"/>
    <w:rsid w:val="000174EA"/>
    <w:rsid w:val="00027704"/>
    <w:rsid w:val="00030127"/>
    <w:rsid w:val="00034504"/>
    <w:rsid w:val="000364DF"/>
    <w:rsid w:val="00051790"/>
    <w:rsid w:val="00051A68"/>
    <w:rsid w:val="00051E0E"/>
    <w:rsid w:val="00052874"/>
    <w:rsid w:val="00054EA4"/>
    <w:rsid w:val="00055C2A"/>
    <w:rsid w:val="00061769"/>
    <w:rsid w:val="00061F20"/>
    <w:rsid w:val="00064527"/>
    <w:rsid w:val="00070BA2"/>
    <w:rsid w:val="00072773"/>
    <w:rsid w:val="00072791"/>
    <w:rsid w:val="000771C4"/>
    <w:rsid w:val="00080D2F"/>
    <w:rsid w:val="00080D83"/>
    <w:rsid w:val="00084A2C"/>
    <w:rsid w:val="00092783"/>
    <w:rsid w:val="000A06AB"/>
    <w:rsid w:val="000A3836"/>
    <w:rsid w:val="000A600B"/>
    <w:rsid w:val="000A6962"/>
    <w:rsid w:val="000B223D"/>
    <w:rsid w:val="000C2EB9"/>
    <w:rsid w:val="000D059A"/>
    <w:rsid w:val="000D283E"/>
    <w:rsid w:val="000D5162"/>
    <w:rsid w:val="000E2E75"/>
    <w:rsid w:val="000E5FB0"/>
    <w:rsid w:val="000F0422"/>
    <w:rsid w:val="000F3E10"/>
    <w:rsid w:val="001028D1"/>
    <w:rsid w:val="00103950"/>
    <w:rsid w:val="00106098"/>
    <w:rsid w:val="00107781"/>
    <w:rsid w:val="00120BC8"/>
    <w:rsid w:val="00124D4A"/>
    <w:rsid w:val="001268BC"/>
    <w:rsid w:val="001304E7"/>
    <w:rsid w:val="00130B23"/>
    <w:rsid w:val="00136C16"/>
    <w:rsid w:val="001520D3"/>
    <w:rsid w:val="001520FF"/>
    <w:rsid w:val="00155955"/>
    <w:rsid w:val="00157741"/>
    <w:rsid w:val="001652EE"/>
    <w:rsid w:val="00166544"/>
    <w:rsid w:val="00166603"/>
    <w:rsid w:val="00166697"/>
    <w:rsid w:val="00166FA6"/>
    <w:rsid w:val="001748B9"/>
    <w:rsid w:val="00175D64"/>
    <w:rsid w:val="0017673C"/>
    <w:rsid w:val="0018041C"/>
    <w:rsid w:val="001951BB"/>
    <w:rsid w:val="001A02A1"/>
    <w:rsid w:val="001A081C"/>
    <w:rsid w:val="001A3D33"/>
    <w:rsid w:val="001B210F"/>
    <w:rsid w:val="001B5817"/>
    <w:rsid w:val="001B7DC9"/>
    <w:rsid w:val="001C40DF"/>
    <w:rsid w:val="001C43E0"/>
    <w:rsid w:val="001D059A"/>
    <w:rsid w:val="001E22D6"/>
    <w:rsid w:val="001E61F1"/>
    <w:rsid w:val="001E6C96"/>
    <w:rsid w:val="001F78EA"/>
    <w:rsid w:val="002015FB"/>
    <w:rsid w:val="00204AD1"/>
    <w:rsid w:val="00206E48"/>
    <w:rsid w:val="00215494"/>
    <w:rsid w:val="00220CEB"/>
    <w:rsid w:val="0022420E"/>
    <w:rsid w:val="00227B69"/>
    <w:rsid w:val="00231306"/>
    <w:rsid w:val="002313DE"/>
    <w:rsid w:val="00241C1F"/>
    <w:rsid w:val="002425AE"/>
    <w:rsid w:val="002529E4"/>
    <w:rsid w:val="00255FD4"/>
    <w:rsid w:val="002578FE"/>
    <w:rsid w:val="00266119"/>
    <w:rsid w:val="002773E3"/>
    <w:rsid w:val="00277BA1"/>
    <w:rsid w:val="00277C43"/>
    <w:rsid w:val="00281C4A"/>
    <w:rsid w:val="00291771"/>
    <w:rsid w:val="00291D80"/>
    <w:rsid w:val="002A2662"/>
    <w:rsid w:val="002A416F"/>
    <w:rsid w:val="002A70A6"/>
    <w:rsid w:val="002B315C"/>
    <w:rsid w:val="002B5801"/>
    <w:rsid w:val="002C6347"/>
    <w:rsid w:val="002D2B61"/>
    <w:rsid w:val="002D7786"/>
    <w:rsid w:val="002D7EAC"/>
    <w:rsid w:val="002E197F"/>
    <w:rsid w:val="002E286E"/>
    <w:rsid w:val="00303086"/>
    <w:rsid w:val="003149A0"/>
    <w:rsid w:val="00315901"/>
    <w:rsid w:val="00320AAC"/>
    <w:rsid w:val="00321FA9"/>
    <w:rsid w:val="00325198"/>
    <w:rsid w:val="00330082"/>
    <w:rsid w:val="00337664"/>
    <w:rsid w:val="0034361D"/>
    <w:rsid w:val="0034492D"/>
    <w:rsid w:val="003526F5"/>
    <w:rsid w:val="0035482A"/>
    <w:rsid w:val="00355B81"/>
    <w:rsid w:val="003619F2"/>
    <w:rsid w:val="00362464"/>
    <w:rsid w:val="00365820"/>
    <w:rsid w:val="00366304"/>
    <w:rsid w:val="00367DC8"/>
    <w:rsid w:val="00372E32"/>
    <w:rsid w:val="003759B1"/>
    <w:rsid w:val="0038114B"/>
    <w:rsid w:val="0039481F"/>
    <w:rsid w:val="003956DA"/>
    <w:rsid w:val="003968D5"/>
    <w:rsid w:val="0039693E"/>
    <w:rsid w:val="00396F27"/>
    <w:rsid w:val="003B04A0"/>
    <w:rsid w:val="003C554F"/>
    <w:rsid w:val="003D14C6"/>
    <w:rsid w:val="003D14D8"/>
    <w:rsid w:val="003D1CCA"/>
    <w:rsid w:val="003D61C6"/>
    <w:rsid w:val="003E1A38"/>
    <w:rsid w:val="003E6889"/>
    <w:rsid w:val="003F260F"/>
    <w:rsid w:val="0040149C"/>
    <w:rsid w:val="00411E58"/>
    <w:rsid w:val="0041424E"/>
    <w:rsid w:val="00414478"/>
    <w:rsid w:val="00427699"/>
    <w:rsid w:val="0043253F"/>
    <w:rsid w:val="004430F4"/>
    <w:rsid w:val="004446A6"/>
    <w:rsid w:val="00452B73"/>
    <w:rsid w:val="00461229"/>
    <w:rsid w:val="00464281"/>
    <w:rsid w:val="00472829"/>
    <w:rsid w:val="004824DF"/>
    <w:rsid w:val="0048367A"/>
    <w:rsid w:val="004837A4"/>
    <w:rsid w:val="00486423"/>
    <w:rsid w:val="00487FD5"/>
    <w:rsid w:val="00492BD3"/>
    <w:rsid w:val="004A1665"/>
    <w:rsid w:val="004B38AD"/>
    <w:rsid w:val="004B44B6"/>
    <w:rsid w:val="004B47C3"/>
    <w:rsid w:val="004B4C1A"/>
    <w:rsid w:val="004B70BD"/>
    <w:rsid w:val="004C303B"/>
    <w:rsid w:val="004C375C"/>
    <w:rsid w:val="004E0E87"/>
    <w:rsid w:val="004F1EBC"/>
    <w:rsid w:val="004F5AE4"/>
    <w:rsid w:val="004F6BC4"/>
    <w:rsid w:val="004F7C49"/>
    <w:rsid w:val="00500C50"/>
    <w:rsid w:val="005114FC"/>
    <w:rsid w:val="0052111D"/>
    <w:rsid w:val="00521E96"/>
    <w:rsid w:val="0052578F"/>
    <w:rsid w:val="00525A44"/>
    <w:rsid w:val="005266B7"/>
    <w:rsid w:val="0053192B"/>
    <w:rsid w:val="005337C6"/>
    <w:rsid w:val="00557F39"/>
    <w:rsid w:val="00561FFF"/>
    <w:rsid w:val="005715C8"/>
    <w:rsid w:val="00574E67"/>
    <w:rsid w:val="005758EB"/>
    <w:rsid w:val="00575F12"/>
    <w:rsid w:val="005760A9"/>
    <w:rsid w:val="00582114"/>
    <w:rsid w:val="005821AE"/>
    <w:rsid w:val="00583BD2"/>
    <w:rsid w:val="0059059D"/>
    <w:rsid w:val="0059069E"/>
    <w:rsid w:val="00594464"/>
    <w:rsid w:val="005A18CD"/>
    <w:rsid w:val="005B661F"/>
    <w:rsid w:val="005C4182"/>
    <w:rsid w:val="005C5B2F"/>
    <w:rsid w:val="005C5EF5"/>
    <w:rsid w:val="005C7BD3"/>
    <w:rsid w:val="005D4DEB"/>
    <w:rsid w:val="005E0494"/>
    <w:rsid w:val="005E1E46"/>
    <w:rsid w:val="005E3642"/>
    <w:rsid w:val="005F37F9"/>
    <w:rsid w:val="005F56A6"/>
    <w:rsid w:val="00605176"/>
    <w:rsid w:val="00606577"/>
    <w:rsid w:val="006118E7"/>
    <w:rsid w:val="00613F33"/>
    <w:rsid w:val="00615706"/>
    <w:rsid w:val="00615D0C"/>
    <w:rsid w:val="0061767F"/>
    <w:rsid w:val="006178FC"/>
    <w:rsid w:val="00621F64"/>
    <w:rsid w:val="00622781"/>
    <w:rsid w:val="00625D3A"/>
    <w:rsid w:val="00631597"/>
    <w:rsid w:val="006358A1"/>
    <w:rsid w:val="00640BFF"/>
    <w:rsid w:val="00645C7E"/>
    <w:rsid w:val="0064789C"/>
    <w:rsid w:val="00650DC8"/>
    <w:rsid w:val="0066032A"/>
    <w:rsid w:val="00665A91"/>
    <w:rsid w:val="00672C71"/>
    <w:rsid w:val="00673ADF"/>
    <w:rsid w:val="006760E9"/>
    <w:rsid w:val="0067660E"/>
    <w:rsid w:val="00692CAD"/>
    <w:rsid w:val="006950F6"/>
    <w:rsid w:val="006959FB"/>
    <w:rsid w:val="0069621B"/>
    <w:rsid w:val="00696693"/>
    <w:rsid w:val="006A3CB8"/>
    <w:rsid w:val="006A6586"/>
    <w:rsid w:val="006A6726"/>
    <w:rsid w:val="006B4267"/>
    <w:rsid w:val="006B66FA"/>
    <w:rsid w:val="006B6F3E"/>
    <w:rsid w:val="006C5E2B"/>
    <w:rsid w:val="006D29E9"/>
    <w:rsid w:val="006D792B"/>
    <w:rsid w:val="006E1D5E"/>
    <w:rsid w:val="006E70DF"/>
    <w:rsid w:val="006E7D08"/>
    <w:rsid w:val="006F0C63"/>
    <w:rsid w:val="006F16FB"/>
    <w:rsid w:val="006F209E"/>
    <w:rsid w:val="006F43FE"/>
    <w:rsid w:val="0071576F"/>
    <w:rsid w:val="00727F94"/>
    <w:rsid w:val="007337EB"/>
    <w:rsid w:val="00745D18"/>
    <w:rsid w:val="007514A8"/>
    <w:rsid w:val="0075262F"/>
    <w:rsid w:val="00763A7F"/>
    <w:rsid w:val="00776530"/>
    <w:rsid w:val="00785F9D"/>
    <w:rsid w:val="0079170A"/>
    <w:rsid w:val="00791AB8"/>
    <w:rsid w:val="00791E8E"/>
    <w:rsid w:val="007A0109"/>
    <w:rsid w:val="007A0E11"/>
    <w:rsid w:val="007A3077"/>
    <w:rsid w:val="007A45A5"/>
    <w:rsid w:val="007B2258"/>
    <w:rsid w:val="007B2500"/>
    <w:rsid w:val="007B5688"/>
    <w:rsid w:val="007D61D6"/>
    <w:rsid w:val="007E0FE3"/>
    <w:rsid w:val="007E1B19"/>
    <w:rsid w:val="007E6DD3"/>
    <w:rsid w:val="007F0E4D"/>
    <w:rsid w:val="007F191F"/>
    <w:rsid w:val="007F3623"/>
    <w:rsid w:val="00802FD0"/>
    <w:rsid w:val="0081474F"/>
    <w:rsid w:val="0081611E"/>
    <w:rsid w:val="008204F5"/>
    <w:rsid w:val="00820C06"/>
    <w:rsid w:val="00826ADF"/>
    <w:rsid w:val="00826E99"/>
    <w:rsid w:val="00827311"/>
    <w:rsid w:val="0083477A"/>
    <w:rsid w:val="00834BB4"/>
    <w:rsid w:val="00835187"/>
    <w:rsid w:val="00835B61"/>
    <w:rsid w:val="00835C74"/>
    <w:rsid w:val="00844F74"/>
    <w:rsid w:val="0086131D"/>
    <w:rsid w:val="00873501"/>
    <w:rsid w:val="00876326"/>
    <w:rsid w:val="00892454"/>
    <w:rsid w:val="008945D9"/>
    <w:rsid w:val="008A295D"/>
    <w:rsid w:val="008A2CB4"/>
    <w:rsid w:val="008A5B8B"/>
    <w:rsid w:val="008A786C"/>
    <w:rsid w:val="008B2509"/>
    <w:rsid w:val="008B3C6A"/>
    <w:rsid w:val="008C3D78"/>
    <w:rsid w:val="008C52E2"/>
    <w:rsid w:val="008C755B"/>
    <w:rsid w:val="008D54C8"/>
    <w:rsid w:val="008D7368"/>
    <w:rsid w:val="008D7EEA"/>
    <w:rsid w:val="008F5246"/>
    <w:rsid w:val="008F6704"/>
    <w:rsid w:val="008F7F5F"/>
    <w:rsid w:val="009040A5"/>
    <w:rsid w:val="0090615E"/>
    <w:rsid w:val="009068B0"/>
    <w:rsid w:val="009243F7"/>
    <w:rsid w:val="00926C9D"/>
    <w:rsid w:val="00930228"/>
    <w:rsid w:val="00932339"/>
    <w:rsid w:val="00933C86"/>
    <w:rsid w:val="009422DF"/>
    <w:rsid w:val="0094718D"/>
    <w:rsid w:val="0095049F"/>
    <w:rsid w:val="00951245"/>
    <w:rsid w:val="009529C1"/>
    <w:rsid w:val="00956583"/>
    <w:rsid w:val="009574DB"/>
    <w:rsid w:val="009606F7"/>
    <w:rsid w:val="009641B6"/>
    <w:rsid w:val="00966F6D"/>
    <w:rsid w:val="009706FB"/>
    <w:rsid w:val="009726FB"/>
    <w:rsid w:val="00983A7E"/>
    <w:rsid w:val="009A1A16"/>
    <w:rsid w:val="009A2171"/>
    <w:rsid w:val="009A4562"/>
    <w:rsid w:val="009A4ACC"/>
    <w:rsid w:val="009A5466"/>
    <w:rsid w:val="009B672B"/>
    <w:rsid w:val="009C3D67"/>
    <w:rsid w:val="009D71C1"/>
    <w:rsid w:val="009F2CF0"/>
    <w:rsid w:val="00A0160D"/>
    <w:rsid w:val="00A02C39"/>
    <w:rsid w:val="00A04549"/>
    <w:rsid w:val="00A04690"/>
    <w:rsid w:val="00A159C5"/>
    <w:rsid w:val="00A2038F"/>
    <w:rsid w:val="00A22565"/>
    <w:rsid w:val="00A2462F"/>
    <w:rsid w:val="00A2686F"/>
    <w:rsid w:val="00A40DD3"/>
    <w:rsid w:val="00A45320"/>
    <w:rsid w:val="00A502E9"/>
    <w:rsid w:val="00A60BAF"/>
    <w:rsid w:val="00A763BA"/>
    <w:rsid w:val="00A830EB"/>
    <w:rsid w:val="00A8311B"/>
    <w:rsid w:val="00A87D38"/>
    <w:rsid w:val="00A963A1"/>
    <w:rsid w:val="00A97A7F"/>
    <w:rsid w:val="00AA25C0"/>
    <w:rsid w:val="00AA2984"/>
    <w:rsid w:val="00AB4A85"/>
    <w:rsid w:val="00AB6453"/>
    <w:rsid w:val="00AC7510"/>
    <w:rsid w:val="00AD1EFE"/>
    <w:rsid w:val="00AD51FC"/>
    <w:rsid w:val="00AD7E56"/>
    <w:rsid w:val="00AE0B2D"/>
    <w:rsid w:val="00B01F08"/>
    <w:rsid w:val="00B04528"/>
    <w:rsid w:val="00B04534"/>
    <w:rsid w:val="00B10A9C"/>
    <w:rsid w:val="00B162F4"/>
    <w:rsid w:val="00B16E8F"/>
    <w:rsid w:val="00B20FF8"/>
    <w:rsid w:val="00B225C9"/>
    <w:rsid w:val="00B2442F"/>
    <w:rsid w:val="00B30401"/>
    <w:rsid w:val="00B340C3"/>
    <w:rsid w:val="00B363F8"/>
    <w:rsid w:val="00B50D07"/>
    <w:rsid w:val="00B52051"/>
    <w:rsid w:val="00B54E4E"/>
    <w:rsid w:val="00B56669"/>
    <w:rsid w:val="00B60334"/>
    <w:rsid w:val="00B60EB9"/>
    <w:rsid w:val="00B64B51"/>
    <w:rsid w:val="00B6637D"/>
    <w:rsid w:val="00B7369C"/>
    <w:rsid w:val="00B73FC9"/>
    <w:rsid w:val="00B85B65"/>
    <w:rsid w:val="00B869D8"/>
    <w:rsid w:val="00BB0BBA"/>
    <w:rsid w:val="00BB28F3"/>
    <w:rsid w:val="00BB76D0"/>
    <w:rsid w:val="00BC363C"/>
    <w:rsid w:val="00BC3AEF"/>
    <w:rsid w:val="00BC44AB"/>
    <w:rsid w:val="00BC54AD"/>
    <w:rsid w:val="00BD204D"/>
    <w:rsid w:val="00BD423D"/>
    <w:rsid w:val="00BD65F6"/>
    <w:rsid w:val="00BE2E35"/>
    <w:rsid w:val="00BE6EEE"/>
    <w:rsid w:val="00BF2E36"/>
    <w:rsid w:val="00BF77E9"/>
    <w:rsid w:val="00C03837"/>
    <w:rsid w:val="00C268A0"/>
    <w:rsid w:val="00C32B89"/>
    <w:rsid w:val="00C33B87"/>
    <w:rsid w:val="00C35814"/>
    <w:rsid w:val="00C377A0"/>
    <w:rsid w:val="00C54AE3"/>
    <w:rsid w:val="00C57BB1"/>
    <w:rsid w:val="00C62C24"/>
    <w:rsid w:val="00C635B6"/>
    <w:rsid w:val="00C72B70"/>
    <w:rsid w:val="00C75322"/>
    <w:rsid w:val="00C836FC"/>
    <w:rsid w:val="00C83AE7"/>
    <w:rsid w:val="00C862C4"/>
    <w:rsid w:val="00CA30F3"/>
    <w:rsid w:val="00CA5CBD"/>
    <w:rsid w:val="00CA7AEA"/>
    <w:rsid w:val="00CB1528"/>
    <w:rsid w:val="00CC0D1F"/>
    <w:rsid w:val="00CD2C28"/>
    <w:rsid w:val="00CD3F6D"/>
    <w:rsid w:val="00CD4360"/>
    <w:rsid w:val="00CE005B"/>
    <w:rsid w:val="00CE6EE2"/>
    <w:rsid w:val="00CF1DAA"/>
    <w:rsid w:val="00D0361A"/>
    <w:rsid w:val="00D1150B"/>
    <w:rsid w:val="00D14A41"/>
    <w:rsid w:val="00D17FB4"/>
    <w:rsid w:val="00D25C0C"/>
    <w:rsid w:val="00D26CD3"/>
    <w:rsid w:val="00D27F31"/>
    <w:rsid w:val="00D30ADD"/>
    <w:rsid w:val="00D33A4B"/>
    <w:rsid w:val="00D340A9"/>
    <w:rsid w:val="00D34D7D"/>
    <w:rsid w:val="00D35E90"/>
    <w:rsid w:val="00D42349"/>
    <w:rsid w:val="00D43A0D"/>
    <w:rsid w:val="00D44213"/>
    <w:rsid w:val="00D46867"/>
    <w:rsid w:val="00D526F3"/>
    <w:rsid w:val="00D55D26"/>
    <w:rsid w:val="00D57724"/>
    <w:rsid w:val="00D636E8"/>
    <w:rsid w:val="00D72736"/>
    <w:rsid w:val="00D73554"/>
    <w:rsid w:val="00D75431"/>
    <w:rsid w:val="00D764EA"/>
    <w:rsid w:val="00DA2034"/>
    <w:rsid w:val="00DA46EF"/>
    <w:rsid w:val="00DB3722"/>
    <w:rsid w:val="00DC395E"/>
    <w:rsid w:val="00DC4A34"/>
    <w:rsid w:val="00DC733E"/>
    <w:rsid w:val="00DD1E7F"/>
    <w:rsid w:val="00DE3DD6"/>
    <w:rsid w:val="00DE5229"/>
    <w:rsid w:val="00DE52E4"/>
    <w:rsid w:val="00DE53D4"/>
    <w:rsid w:val="00DF2BFB"/>
    <w:rsid w:val="00DF4B1C"/>
    <w:rsid w:val="00DF57BE"/>
    <w:rsid w:val="00E000FC"/>
    <w:rsid w:val="00E03169"/>
    <w:rsid w:val="00E06500"/>
    <w:rsid w:val="00E215B1"/>
    <w:rsid w:val="00E2313A"/>
    <w:rsid w:val="00E235D5"/>
    <w:rsid w:val="00E25C48"/>
    <w:rsid w:val="00E262B7"/>
    <w:rsid w:val="00E26660"/>
    <w:rsid w:val="00E26823"/>
    <w:rsid w:val="00E379B3"/>
    <w:rsid w:val="00E522E1"/>
    <w:rsid w:val="00E539C6"/>
    <w:rsid w:val="00E5588A"/>
    <w:rsid w:val="00E56368"/>
    <w:rsid w:val="00E57060"/>
    <w:rsid w:val="00E64D96"/>
    <w:rsid w:val="00E65BCA"/>
    <w:rsid w:val="00E81ADD"/>
    <w:rsid w:val="00E826F0"/>
    <w:rsid w:val="00E85AEB"/>
    <w:rsid w:val="00E87616"/>
    <w:rsid w:val="00E9123D"/>
    <w:rsid w:val="00E95B5D"/>
    <w:rsid w:val="00E96AB3"/>
    <w:rsid w:val="00EA2085"/>
    <w:rsid w:val="00EA3D3C"/>
    <w:rsid w:val="00EA4697"/>
    <w:rsid w:val="00EA5C16"/>
    <w:rsid w:val="00EA67E3"/>
    <w:rsid w:val="00EA6C8D"/>
    <w:rsid w:val="00EC01DD"/>
    <w:rsid w:val="00EC1B1A"/>
    <w:rsid w:val="00EC6CE8"/>
    <w:rsid w:val="00EE526B"/>
    <w:rsid w:val="00EF000D"/>
    <w:rsid w:val="00EF4F05"/>
    <w:rsid w:val="00F00884"/>
    <w:rsid w:val="00F02994"/>
    <w:rsid w:val="00F06E64"/>
    <w:rsid w:val="00F13ED4"/>
    <w:rsid w:val="00F27380"/>
    <w:rsid w:val="00F35C6C"/>
    <w:rsid w:val="00F4745D"/>
    <w:rsid w:val="00F5032F"/>
    <w:rsid w:val="00F53AF5"/>
    <w:rsid w:val="00F545A3"/>
    <w:rsid w:val="00F66E76"/>
    <w:rsid w:val="00F70018"/>
    <w:rsid w:val="00F73CBB"/>
    <w:rsid w:val="00F83EE2"/>
    <w:rsid w:val="00F864B0"/>
    <w:rsid w:val="00F86F48"/>
    <w:rsid w:val="00F9373B"/>
    <w:rsid w:val="00F96635"/>
    <w:rsid w:val="00FA213B"/>
    <w:rsid w:val="00FA7288"/>
    <w:rsid w:val="00FB1502"/>
    <w:rsid w:val="00FB51EB"/>
    <w:rsid w:val="00FB52FF"/>
    <w:rsid w:val="00FB5706"/>
    <w:rsid w:val="00FB7887"/>
    <w:rsid w:val="00FB7997"/>
    <w:rsid w:val="00FC2292"/>
    <w:rsid w:val="00FC2728"/>
    <w:rsid w:val="00FC5245"/>
    <w:rsid w:val="00FE1424"/>
    <w:rsid w:val="00FF39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8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head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2773E3"/>
    <w:pPr>
      <w:spacing w:line="276" w:lineRule="auto"/>
    </w:pPr>
    <w:rPr>
      <w:rFonts w:ascii="Arial" w:hAnsi="Arial"/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E95B5D"/>
    <w:pPr>
      <w:keepNext/>
      <w:widowControl w:val="0"/>
      <w:tabs>
        <w:tab w:val="num" w:pos="0"/>
      </w:tabs>
      <w:suppressAutoHyphens/>
      <w:spacing w:line="240" w:lineRule="auto"/>
      <w:outlineLvl w:val="0"/>
    </w:pPr>
    <w:rPr>
      <w:rFonts w:cs="Arial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B16E8F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rsid w:val="00B16E8F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link w:val="TekstdymkaZnak"/>
    <w:rsid w:val="001A02A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rsid w:val="001A02A1"/>
    <w:rPr>
      <w:rFonts w:ascii="Segoe UI" w:hAnsi="Segoe UI" w:cs="Segoe UI"/>
      <w:sz w:val="18"/>
      <w:szCs w:val="18"/>
    </w:rPr>
  </w:style>
  <w:style w:type="paragraph" w:styleId="NormalnyWeb">
    <w:name w:val="Normal (Web)"/>
    <w:basedOn w:val="Normalny"/>
    <w:uiPriority w:val="99"/>
    <w:unhideWhenUsed/>
    <w:qFormat/>
    <w:rsid w:val="00C377A0"/>
    <w:pPr>
      <w:spacing w:before="100" w:beforeAutospacing="1" w:after="100" w:afterAutospacing="1"/>
    </w:pPr>
    <w:rPr>
      <w:rFonts w:ascii="Times New Roman" w:hAnsi="Times New Roman"/>
    </w:rPr>
  </w:style>
  <w:style w:type="paragraph" w:styleId="Akapitzlist">
    <w:name w:val="List Paragraph"/>
    <w:aliases w:val="Wypunktowanie,normalny tekst,zwykły tekst,List Paragraph1,BulletC,Obiekt"/>
    <w:basedOn w:val="Normalny"/>
    <w:link w:val="AkapitzlistZnak"/>
    <w:uiPriority w:val="99"/>
    <w:qFormat/>
    <w:rsid w:val="00120BC8"/>
    <w:pPr>
      <w:ind w:left="720"/>
      <w:contextualSpacing/>
    </w:pPr>
  </w:style>
  <w:style w:type="numbering" w:customStyle="1" w:styleId="Lista1">
    <w:name w:val="Lista1"/>
    <w:basedOn w:val="Bezlisty"/>
    <w:uiPriority w:val="99"/>
    <w:rsid w:val="00120BC8"/>
    <w:pPr>
      <w:numPr>
        <w:numId w:val="1"/>
      </w:numPr>
    </w:pPr>
  </w:style>
  <w:style w:type="paragraph" w:styleId="Tekstprzypisudolnego">
    <w:name w:val="footnote text"/>
    <w:basedOn w:val="Normalny"/>
    <w:link w:val="TekstprzypisudolnegoZnak"/>
    <w:uiPriority w:val="99"/>
    <w:unhideWhenUsed/>
    <w:rsid w:val="00EA3D3C"/>
    <w:pPr>
      <w:spacing w:line="240" w:lineRule="auto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A3D3C"/>
    <w:rPr>
      <w:rFonts w:asciiTheme="minorHAnsi" w:eastAsiaTheme="minorHAnsi" w:hAnsiTheme="minorHAnsi" w:cstheme="minorBidi"/>
      <w:lang w:eastAsia="en-US"/>
    </w:rPr>
  </w:style>
  <w:style w:type="character" w:styleId="Odwoanieprzypisudolnego">
    <w:name w:val="footnote reference"/>
    <w:basedOn w:val="Domylnaczcionkaakapitu"/>
    <w:uiPriority w:val="99"/>
    <w:unhideWhenUsed/>
    <w:rsid w:val="00EA3D3C"/>
    <w:rPr>
      <w:vertAlign w:val="superscript"/>
    </w:rPr>
  </w:style>
  <w:style w:type="table" w:styleId="Tabela-Siatka">
    <w:name w:val="Table Grid"/>
    <w:basedOn w:val="Standardowy"/>
    <w:uiPriority w:val="39"/>
    <w:rsid w:val="00EA3D3C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kapitzlistZnak">
    <w:name w:val="Akapit z listą Znak"/>
    <w:aliases w:val="Wypunktowanie Znak,normalny tekst Znak,zwykły tekst Znak,List Paragraph1 Znak,BulletC Znak,Obiekt Znak"/>
    <w:link w:val="Akapitzlist"/>
    <w:uiPriority w:val="99"/>
    <w:qFormat/>
    <w:rsid w:val="00EA3D3C"/>
    <w:rPr>
      <w:rFonts w:ascii="Arial" w:hAnsi="Arial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EA3D3C"/>
    <w:rPr>
      <w:color w:val="0563C1" w:themeColor="hyperlink"/>
      <w:u w:val="single"/>
    </w:rPr>
  </w:style>
  <w:style w:type="character" w:styleId="Odwoaniedokomentarza">
    <w:name w:val="annotation reference"/>
    <w:basedOn w:val="Domylnaczcionkaakapitu"/>
    <w:unhideWhenUsed/>
    <w:rsid w:val="00EA3D3C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rsid w:val="00EA3D3C"/>
    <w:pPr>
      <w:spacing w:after="160" w:line="240" w:lineRule="auto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kstkomentarzaZnak">
    <w:name w:val="Tekst komentarza Znak"/>
    <w:basedOn w:val="Domylnaczcionkaakapitu"/>
    <w:link w:val="Tekstkomentarza"/>
    <w:rsid w:val="00EA3D3C"/>
    <w:rPr>
      <w:rFonts w:asciiTheme="minorHAnsi" w:eastAsiaTheme="minorHAnsi" w:hAnsiTheme="minorHAnsi" w:cstheme="minorBidi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nhideWhenUsed/>
    <w:rsid w:val="00EA3D3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EA3D3C"/>
    <w:rPr>
      <w:rFonts w:asciiTheme="minorHAnsi" w:eastAsiaTheme="minorHAnsi" w:hAnsiTheme="minorHAnsi" w:cstheme="minorBidi"/>
      <w:b/>
      <w:bCs/>
      <w:lang w:eastAsia="en-US"/>
    </w:rPr>
  </w:style>
  <w:style w:type="paragraph" w:styleId="Tekstprzypisukocowego">
    <w:name w:val="endnote text"/>
    <w:basedOn w:val="Normalny"/>
    <w:link w:val="TekstprzypisukocowegoZnak"/>
    <w:rsid w:val="006F16FB"/>
    <w:pPr>
      <w:spacing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6F16FB"/>
    <w:rPr>
      <w:rFonts w:ascii="Arial" w:hAnsi="Arial"/>
    </w:rPr>
  </w:style>
  <w:style w:type="character" w:styleId="Odwoanieprzypisukocowego">
    <w:name w:val="endnote reference"/>
    <w:basedOn w:val="Domylnaczcionkaakapitu"/>
    <w:rsid w:val="006F16FB"/>
    <w:rPr>
      <w:vertAlign w:val="superscript"/>
    </w:rPr>
  </w:style>
  <w:style w:type="character" w:customStyle="1" w:styleId="StopkaZnak">
    <w:name w:val="Stopka Znak"/>
    <w:basedOn w:val="Domylnaczcionkaakapitu"/>
    <w:link w:val="Stopka"/>
    <w:rsid w:val="00FE1424"/>
    <w:rPr>
      <w:rFonts w:ascii="Arial" w:hAnsi="Arial"/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6E70DF"/>
    <w:rPr>
      <w:b/>
      <w:bCs/>
    </w:rPr>
  </w:style>
  <w:style w:type="character" w:customStyle="1" w:styleId="NagwekZnak">
    <w:name w:val="Nagłówek Znak"/>
    <w:basedOn w:val="Domylnaczcionkaakapitu"/>
    <w:link w:val="Nagwek"/>
    <w:uiPriority w:val="99"/>
    <w:rsid w:val="00072791"/>
    <w:rPr>
      <w:rFonts w:ascii="Arial" w:hAnsi="Arial"/>
      <w:sz w:val="24"/>
      <w:szCs w:val="24"/>
    </w:rPr>
  </w:style>
  <w:style w:type="paragraph" w:customStyle="1" w:styleId="h3-title">
    <w:name w:val="h3-title"/>
    <w:basedOn w:val="Normalny"/>
    <w:rsid w:val="008A295D"/>
    <w:pPr>
      <w:spacing w:before="100" w:beforeAutospacing="1" w:after="100" w:afterAutospacing="1" w:line="240" w:lineRule="auto"/>
    </w:pPr>
    <w:rPr>
      <w:rFonts w:ascii="Times New Roman" w:hAnsi="Times New Roman"/>
    </w:rPr>
  </w:style>
  <w:style w:type="character" w:styleId="UyteHipercze">
    <w:name w:val="FollowedHyperlink"/>
    <w:basedOn w:val="Domylnaczcionkaakapitu"/>
    <w:rsid w:val="00034504"/>
    <w:rPr>
      <w:color w:val="954F72" w:themeColor="followedHyperlink"/>
      <w:u w:val="single"/>
    </w:rPr>
  </w:style>
  <w:style w:type="character" w:customStyle="1" w:styleId="Nagwek1Znak">
    <w:name w:val="Nagłówek 1 Znak"/>
    <w:basedOn w:val="Domylnaczcionkaakapitu"/>
    <w:link w:val="Nagwek1"/>
    <w:rsid w:val="00E95B5D"/>
    <w:rPr>
      <w:rFonts w:ascii="Arial" w:hAnsi="Arial" w:cs="Arial"/>
      <w:sz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88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9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7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15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9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58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04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98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1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69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175340">
          <w:marLeft w:val="0"/>
          <w:marRight w:val="0"/>
          <w:marTop w:val="0"/>
          <w:marBottom w:val="43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697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8231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377909">
                      <w:marLeft w:val="-98"/>
                      <w:marRight w:val="-9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79509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8253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525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pubenchmark.net/cpu_list.php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twardokus\Desktop\listownik-Pomorskie-FE-UMWP-UE-EFRR-RPO2014-2020-2018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�� 
</file>

<file path=customXml/itemProps1.xml><?xml version="1.0" encoding="utf-8"?>
<ds:datastoreItem xmlns:ds="http://schemas.openxmlformats.org/officeDocument/2006/customXml" ds:itemID="{33D79367-CCEA-4F4F-89DC-1B47D524BFFD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listownik-Pomorskie-FE-UMWP-UE-EFRR-RPO2014-2020-2018.dot</Template>
  <TotalTime>11</TotalTime>
  <Pages>18</Pages>
  <Words>3167</Words>
  <Characters>24071</Characters>
  <Application>Microsoft Office Word</Application>
  <DocSecurity>0</DocSecurity>
  <Lines>348</Lines>
  <Paragraphs>92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UMWP</Company>
  <LinksUpToDate>false</LinksUpToDate>
  <CharactersWithSpaces>27146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Twardokus Marcin</dc:creator>
  <cp:lastModifiedBy>Małgorzata Poluchowicz</cp:lastModifiedBy>
  <cp:revision>6</cp:revision>
  <cp:lastPrinted>2023-02-24T08:38:00Z</cp:lastPrinted>
  <dcterms:created xsi:type="dcterms:W3CDTF">2025-03-03T10:00:00Z</dcterms:created>
  <dcterms:modified xsi:type="dcterms:W3CDTF">2025-03-05T15:11:00Z</dcterms:modified>
</cp:coreProperties>
</file>