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A" w:rsidRPr="001F6F8A" w:rsidRDefault="004B3E94" w:rsidP="001F6F8A">
      <w:pPr>
        <w:tabs>
          <w:tab w:val="right" w:pos="9072"/>
        </w:tabs>
        <w:spacing w:before="120" w:after="12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Bydgoszcz, dn. </w:t>
      </w:r>
      <w:r w:rsidR="000418A2">
        <w:rPr>
          <w:rFonts w:ascii="Arial" w:eastAsia="Times New Roman" w:hAnsi="Arial" w:cs="Arial"/>
          <w:lang w:eastAsia="pl-PL"/>
        </w:rPr>
        <w:t>27</w:t>
      </w:r>
      <w:r>
        <w:rPr>
          <w:rFonts w:ascii="Arial" w:eastAsia="Times New Roman" w:hAnsi="Arial" w:cs="Arial"/>
          <w:lang w:eastAsia="pl-PL"/>
        </w:rPr>
        <w:t>.09</w:t>
      </w:r>
      <w:r w:rsidR="000418A2">
        <w:rPr>
          <w:rFonts w:ascii="Arial" w:eastAsia="Times New Roman" w:hAnsi="Arial" w:cs="Arial"/>
          <w:lang w:eastAsia="pl-PL"/>
        </w:rPr>
        <w:t>.2022</w:t>
      </w:r>
      <w:r w:rsidR="001F6F8A" w:rsidRPr="001F6F8A">
        <w:rPr>
          <w:rFonts w:ascii="Arial" w:eastAsia="Times New Roman" w:hAnsi="Arial" w:cs="Arial"/>
          <w:lang w:eastAsia="pl-PL"/>
        </w:rPr>
        <w:t xml:space="preserve"> r.</w:t>
      </w:r>
    </w:p>
    <w:p w:rsidR="001F6F8A" w:rsidRPr="001F6F8A" w:rsidRDefault="001F6F8A" w:rsidP="001F6F8A">
      <w:pPr>
        <w:spacing w:before="120" w:after="120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</w:p>
    <w:p w:rsidR="000418A2" w:rsidRPr="000418A2" w:rsidRDefault="000418A2" w:rsidP="000418A2">
      <w:pPr>
        <w:tabs>
          <w:tab w:val="left" w:pos="6360"/>
        </w:tabs>
        <w:jc w:val="center"/>
        <w:rPr>
          <w:rFonts w:ascii="Arial" w:eastAsia="Times New Roman" w:hAnsi="Arial" w:cs="Arial"/>
          <w:b/>
          <w:lang w:eastAsia="pl-PL"/>
        </w:rPr>
      </w:pPr>
      <w:r w:rsidRPr="000418A2">
        <w:rPr>
          <w:rFonts w:ascii="Arial" w:eastAsia="Times New Roman" w:hAnsi="Arial" w:cs="Arial"/>
          <w:b/>
          <w:bCs/>
          <w:lang w:eastAsia="pl-PL"/>
        </w:rPr>
        <w:t xml:space="preserve">Zawiadomienie </w:t>
      </w:r>
      <w:r w:rsidRPr="00A8173D">
        <w:rPr>
          <w:rFonts w:ascii="Arial" w:hAnsi="Arial" w:cs="Arial"/>
          <w:b/>
        </w:rPr>
        <w:t xml:space="preserve">o unieważnieniu postępowania </w:t>
      </w:r>
      <w:r w:rsidRPr="000418A2">
        <w:rPr>
          <w:rFonts w:ascii="Arial" w:eastAsia="Calibri" w:hAnsi="Arial" w:cs="Arial"/>
          <w:b/>
        </w:rPr>
        <w:t xml:space="preserve">o udzielenie zamówienia publicznego na </w:t>
      </w:r>
      <w:r w:rsidRPr="000418A2">
        <w:rPr>
          <w:rFonts w:ascii="Arial" w:eastAsia="Times New Roman" w:hAnsi="Arial" w:cs="Arial"/>
          <w:b/>
          <w:lang w:eastAsia="pl-PL"/>
        </w:rPr>
        <w:t>„Dostawę materiałów oraz artykułów administracyjno-biurowych</w:t>
      </w:r>
      <w:r>
        <w:rPr>
          <w:rFonts w:ascii="Arial" w:eastAsia="Times New Roman" w:hAnsi="Arial" w:cs="Arial"/>
          <w:b/>
          <w:lang w:eastAsia="pl-PL"/>
        </w:rPr>
        <w:t>.</w:t>
      </w:r>
      <w:r w:rsidRPr="000418A2">
        <w:rPr>
          <w:rFonts w:ascii="Arial" w:eastAsia="Times New Roman" w:hAnsi="Arial" w:cs="Arial"/>
          <w:b/>
          <w:lang w:eastAsia="pl-PL"/>
        </w:rPr>
        <w:t>”</w:t>
      </w:r>
      <w:r>
        <w:rPr>
          <w:rFonts w:ascii="Arial" w:eastAsia="Times New Roman" w:hAnsi="Arial" w:cs="Arial"/>
          <w:b/>
          <w:lang w:eastAsia="pl-PL"/>
        </w:rPr>
        <w:t xml:space="preserve"> – część 2</w:t>
      </w:r>
      <w:r w:rsidRPr="000418A2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b/>
          <w:sz w:val="22"/>
        </w:rPr>
        <w:t>ARTYKUŁY BIUROWE I PIŚMIENNICZE</w:t>
      </w:r>
      <w:r w:rsidRPr="000418A2">
        <w:rPr>
          <w:rFonts w:ascii="Arial" w:eastAsia="Times New Roman" w:hAnsi="Arial" w:cs="Arial"/>
          <w:b/>
          <w:lang w:eastAsia="pl-PL"/>
        </w:rPr>
        <w:t>.</w:t>
      </w:r>
    </w:p>
    <w:p w:rsidR="000418A2" w:rsidRPr="000418A2" w:rsidRDefault="000418A2" w:rsidP="000418A2">
      <w:pPr>
        <w:tabs>
          <w:tab w:val="left" w:pos="6360"/>
        </w:tabs>
        <w:jc w:val="center"/>
        <w:rPr>
          <w:rFonts w:ascii="Arial" w:eastAsia="Calibri" w:hAnsi="Arial" w:cs="Arial"/>
          <w:b/>
          <w:i/>
        </w:rPr>
      </w:pPr>
    </w:p>
    <w:p w:rsidR="000418A2" w:rsidRPr="000418A2" w:rsidRDefault="000418A2" w:rsidP="000418A2">
      <w:pPr>
        <w:tabs>
          <w:tab w:val="left" w:pos="6360"/>
        </w:tabs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418A2" w:rsidRPr="000418A2" w:rsidRDefault="000418A2" w:rsidP="000418A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0418A2">
        <w:rPr>
          <w:rFonts w:ascii="Arial" w:eastAsia="Calibri" w:hAnsi="Arial" w:cs="Arial"/>
          <w:b/>
          <w:sz w:val="22"/>
          <w:szCs w:val="22"/>
        </w:rPr>
        <w:t>Nr sprawy 19/ZP/D/SZKOL/2022</w:t>
      </w:r>
    </w:p>
    <w:p w:rsidR="000418A2" w:rsidRPr="000418A2" w:rsidRDefault="000418A2" w:rsidP="000418A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0418A2">
        <w:rPr>
          <w:rFonts w:ascii="Arial" w:eastAsia="Calibri" w:hAnsi="Arial" w:cs="Arial"/>
          <w:sz w:val="22"/>
          <w:szCs w:val="22"/>
        </w:rPr>
        <w:t>Identyfikator postępowania ID:</w:t>
      </w:r>
      <w:r w:rsidRPr="000418A2">
        <w:rPr>
          <w:rFonts w:ascii="Arial" w:eastAsia="Calibri" w:hAnsi="Arial" w:cs="Arial"/>
          <w:b/>
          <w:sz w:val="22"/>
          <w:szCs w:val="22"/>
        </w:rPr>
        <w:t>625865</w:t>
      </w:r>
    </w:p>
    <w:p w:rsidR="000418A2" w:rsidRPr="000418A2" w:rsidRDefault="000418A2" w:rsidP="000418A2">
      <w:pPr>
        <w:tabs>
          <w:tab w:val="left" w:pos="6360"/>
        </w:tabs>
        <w:jc w:val="center"/>
        <w:rPr>
          <w:rFonts w:ascii="Arial" w:eastAsia="Calibri" w:hAnsi="Arial" w:cs="Arial"/>
          <w:b/>
        </w:rPr>
      </w:pPr>
    </w:p>
    <w:p w:rsidR="000418A2" w:rsidRPr="000418A2" w:rsidRDefault="000418A2" w:rsidP="000418A2">
      <w:pPr>
        <w:tabs>
          <w:tab w:val="left" w:pos="6360"/>
        </w:tabs>
        <w:jc w:val="center"/>
        <w:rPr>
          <w:rFonts w:ascii="Arial" w:eastAsia="Calibri" w:hAnsi="Arial" w:cs="Arial"/>
          <w:b/>
        </w:rPr>
      </w:pPr>
    </w:p>
    <w:p w:rsidR="000418A2" w:rsidRPr="000418A2" w:rsidRDefault="000418A2" w:rsidP="000418A2">
      <w:pPr>
        <w:tabs>
          <w:tab w:val="left" w:pos="6360"/>
        </w:tabs>
        <w:jc w:val="both"/>
        <w:rPr>
          <w:rFonts w:ascii="Arial" w:eastAsia="Times New Roman" w:hAnsi="Arial" w:cs="Arial"/>
          <w:lang w:eastAsia="pl-PL"/>
        </w:rPr>
      </w:pPr>
      <w:r w:rsidRPr="000418A2">
        <w:rPr>
          <w:rFonts w:ascii="Arial" w:eastAsia="Times New Roman" w:hAnsi="Arial" w:cs="Arial"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 xml:space="preserve"> podstawie art. 253 ust. 1 pkt 2</w:t>
      </w:r>
      <w:r w:rsidRPr="000418A2">
        <w:rPr>
          <w:rFonts w:ascii="Arial" w:eastAsia="Times New Roman" w:hAnsi="Arial" w:cs="Arial"/>
          <w:lang w:eastAsia="pl-PL"/>
        </w:rPr>
        <w:t xml:space="preserve"> ustawy z dnia 11 września 2019 r. Prawa zamówień publicznych (tekst jedn.: Dz. U. z 2021 r. poz. 1129</w:t>
      </w:r>
      <w:r>
        <w:rPr>
          <w:rFonts w:ascii="Arial" w:eastAsia="Times New Roman" w:hAnsi="Arial" w:cs="Arial"/>
          <w:lang w:eastAsia="pl-PL"/>
        </w:rPr>
        <w:t xml:space="preserve"> z późn. zm.) Zamawiający</w:t>
      </w:r>
      <w:r>
        <w:rPr>
          <w:rFonts w:ascii="Arial" w:eastAsia="Times New Roman" w:hAnsi="Arial" w:cs="Arial"/>
          <w:lang w:eastAsia="pl-PL"/>
        </w:rPr>
        <w:br/>
      </w:r>
      <w:r w:rsidRPr="000418A2">
        <w:rPr>
          <w:rFonts w:ascii="Arial" w:eastAsia="Times New Roman" w:hAnsi="Arial" w:cs="Arial"/>
          <w:lang w:eastAsia="pl-PL"/>
        </w:rPr>
        <w:t>11 Wojskowy Oddział Gospodarczy ul. Gdańska 147, 85 - 915 Bydgoszcz zawiadamia, że w postępowaniu o udzielenie zamówienia publicznego na</w:t>
      </w:r>
      <w:r w:rsidRPr="000418A2">
        <w:rPr>
          <w:rFonts w:ascii="Arial" w:eastAsia="Times New Roman" w:hAnsi="Arial" w:cs="Arial"/>
          <w:i/>
          <w:lang w:eastAsia="pl-PL"/>
        </w:rPr>
        <w:t xml:space="preserve"> </w:t>
      </w:r>
      <w:r w:rsidRPr="000418A2">
        <w:rPr>
          <w:rFonts w:ascii="Arial" w:eastAsia="Calibri" w:hAnsi="Arial" w:cs="Arial"/>
          <w:b/>
          <w:i/>
        </w:rPr>
        <w:t xml:space="preserve">„Dostawę materiałów oraz artykułów administracyjno-biurowych” </w:t>
      </w:r>
      <w:r w:rsidRPr="000418A2">
        <w:rPr>
          <w:rFonts w:ascii="Arial" w:eastAsia="Times New Roman" w:hAnsi="Arial" w:cs="Arial"/>
          <w:b/>
          <w:i/>
          <w:lang w:eastAsia="pl-PL"/>
        </w:rPr>
        <w:t>– sprawa nr</w:t>
      </w:r>
      <w:r w:rsidRPr="000418A2">
        <w:rPr>
          <w:rFonts w:ascii="Arial" w:eastAsia="Times New Roman" w:hAnsi="Arial" w:cs="Arial"/>
          <w:i/>
          <w:lang w:eastAsia="pl-PL"/>
        </w:rPr>
        <w:t xml:space="preserve"> </w:t>
      </w:r>
      <w:r w:rsidR="00050685">
        <w:rPr>
          <w:rFonts w:ascii="Arial" w:eastAsia="Calibri" w:hAnsi="Arial" w:cs="Arial"/>
          <w:b/>
        </w:rPr>
        <w:t>19/ZP/D/SZKOL/2022</w:t>
      </w:r>
      <w:r w:rsidR="00050685">
        <w:rPr>
          <w:rFonts w:ascii="Arial" w:eastAsia="Calibri" w:hAnsi="Arial" w:cs="Arial"/>
          <w:b/>
        </w:rPr>
        <w:br/>
      </w:r>
      <w:r w:rsidRPr="000418A2">
        <w:rPr>
          <w:rFonts w:ascii="Arial" w:eastAsia="Times New Roman" w:hAnsi="Arial" w:cs="Arial"/>
          <w:lang w:eastAsia="pl-PL"/>
        </w:rPr>
        <w:t>w</w:t>
      </w:r>
      <w:r w:rsidRPr="000418A2">
        <w:rPr>
          <w:rFonts w:ascii="Arial" w:eastAsia="Calibri" w:hAnsi="Arial" w:cs="Arial"/>
          <w:b/>
          <w:i/>
        </w:rPr>
        <w:t xml:space="preserve"> części</w:t>
      </w:r>
      <w:r w:rsidR="00DF3B02">
        <w:rPr>
          <w:rFonts w:ascii="Arial" w:eastAsia="Calibri" w:hAnsi="Arial" w:cs="Arial"/>
          <w:b/>
          <w:i/>
        </w:rPr>
        <w:t xml:space="preserve"> 2</w:t>
      </w:r>
      <w:r w:rsidR="00DF3B02">
        <w:rPr>
          <w:rFonts w:ascii="Arial" w:eastAsia="Times New Roman" w:hAnsi="Arial" w:cs="Arial"/>
          <w:lang w:eastAsia="pl-PL"/>
        </w:rPr>
        <w:t xml:space="preserve"> zostały odrzucone oferty następujących wykonawców:</w:t>
      </w:r>
    </w:p>
    <w:p w:rsidR="00630D33" w:rsidRDefault="00630D33" w:rsidP="00DF3B02">
      <w:pPr>
        <w:jc w:val="both"/>
        <w:rPr>
          <w:rFonts w:ascii="Arial" w:hAnsi="Arial" w:cs="Arial"/>
        </w:rPr>
      </w:pPr>
    </w:p>
    <w:p w:rsidR="00DF3B02" w:rsidRPr="00630D33" w:rsidRDefault="00DF3B02" w:rsidP="00DF3B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</w:t>
      </w:r>
      <w:r w:rsidRPr="00B9294A">
        <w:rPr>
          <w:rFonts w:ascii="Arial" w:hAnsi="Arial" w:cs="Arial"/>
        </w:rPr>
        <w:t xml:space="preserve"> przedm</w:t>
      </w:r>
      <w:r>
        <w:rPr>
          <w:rFonts w:ascii="Arial" w:hAnsi="Arial" w:cs="Arial"/>
        </w:rPr>
        <w:t xml:space="preserve">iotowym postępowaniu w terminie </w:t>
      </w:r>
      <w:r w:rsidRPr="00B9294A">
        <w:rPr>
          <w:rFonts w:ascii="Arial" w:hAnsi="Arial" w:cs="Arial"/>
        </w:rPr>
        <w:t>wyznaczonym na składa</w:t>
      </w:r>
      <w:r>
        <w:rPr>
          <w:rFonts w:ascii="Arial" w:hAnsi="Arial" w:cs="Arial"/>
        </w:rPr>
        <w:t>nie ofert, swoją ofertę złożyło trzech Wykonawców:</w:t>
      </w:r>
      <w:r w:rsidRPr="00630D33">
        <w:rPr>
          <w:rFonts w:ascii="Arial" w:hAnsi="Arial" w:cs="Arial"/>
          <w:sz w:val="18"/>
          <w:szCs w:val="18"/>
        </w:rPr>
        <w:t xml:space="preserve"> </w:t>
      </w:r>
    </w:p>
    <w:p w:rsidR="00630D33" w:rsidRPr="00630D33" w:rsidRDefault="00630D33" w:rsidP="00DF3B0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067" w:type="pct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409"/>
      </w:tblGrid>
      <w:tr w:rsidR="00630D33" w:rsidRPr="00630D33" w:rsidTr="00630D33">
        <w:trPr>
          <w:trHeight w:val="73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33" w:rsidRPr="00630D33" w:rsidRDefault="00630D33" w:rsidP="00F245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33" w:rsidRPr="00630D33" w:rsidRDefault="00630D33" w:rsidP="00F245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i adres Wykonawców, których oferty zostały otwarte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33" w:rsidRPr="00630D33" w:rsidRDefault="00050685" w:rsidP="00F245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kryteriach</w:t>
            </w:r>
            <w:r w:rsidR="00630D33" w:rsidRPr="00630D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30D33" w:rsidRPr="00630D33" w:rsidTr="00630D33">
        <w:trPr>
          <w:trHeight w:val="73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33" w:rsidRPr="00630D33" w:rsidRDefault="00630D33" w:rsidP="00F245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D33" w:rsidRPr="00630D33" w:rsidRDefault="00630D33" w:rsidP="00630D3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Biuro Bazar Sp. z o.o.o </w:t>
            </w:r>
          </w:p>
          <w:p w:rsidR="00630D33" w:rsidRPr="00630D33" w:rsidRDefault="00630D33" w:rsidP="00630D3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Miechowska 14,</w:t>
            </w:r>
          </w:p>
          <w:p w:rsidR="00630D33" w:rsidRPr="00630D33" w:rsidRDefault="00630D33" w:rsidP="00630D3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85-875 Bydgoszcz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33" w:rsidRPr="00630D33" w:rsidRDefault="00050685" w:rsidP="00F245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OFERTA ODRZUCONA</w:t>
            </w:r>
          </w:p>
        </w:tc>
      </w:tr>
      <w:tr w:rsidR="00630D33" w:rsidRPr="00630D33" w:rsidTr="00630D33">
        <w:trPr>
          <w:trHeight w:val="104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33" w:rsidRPr="00630D33" w:rsidRDefault="00630D33" w:rsidP="00F245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D33" w:rsidRPr="00630D33" w:rsidRDefault="00630D33" w:rsidP="00630D33">
            <w:pPr>
              <w:shd w:val="clear" w:color="auto" w:fill="FFFFFF"/>
              <w:spacing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D33">
              <w:rPr>
                <w:rFonts w:ascii="Arial" w:hAnsi="Arial" w:cs="Arial"/>
                <w:sz w:val="18"/>
                <w:szCs w:val="18"/>
              </w:rPr>
              <w:t xml:space="preserve">Firma Handlowo – Usługowa „ANNA” Anna Białobrzycka, </w:t>
            </w:r>
            <w:r w:rsidRPr="00630D33">
              <w:rPr>
                <w:rFonts w:ascii="Arial" w:hAnsi="Arial" w:cs="Arial"/>
                <w:sz w:val="18"/>
                <w:szCs w:val="18"/>
              </w:rPr>
              <w:br/>
              <w:t xml:space="preserve">ul. Wodna 18, </w:t>
            </w:r>
            <w:r w:rsidRPr="00630D33">
              <w:rPr>
                <w:rFonts w:ascii="Arial" w:hAnsi="Arial" w:cs="Arial"/>
                <w:sz w:val="18"/>
                <w:szCs w:val="18"/>
              </w:rPr>
              <w:br/>
              <w:t>62-200 Gniezno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33" w:rsidRPr="00630D33" w:rsidRDefault="00050685" w:rsidP="00F245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0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OFERTA ODRZUCONA</w:t>
            </w:r>
          </w:p>
        </w:tc>
      </w:tr>
      <w:tr w:rsidR="00630D33" w:rsidRPr="00630D33" w:rsidTr="00630D33">
        <w:trPr>
          <w:trHeight w:val="69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33" w:rsidRPr="00630D33" w:rsidRDefault="00630D33" w:rsidP="00F245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0D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D33" w:rsidRPr="00630D33" w:rsidRDefault="00630D33" w:rsidP="00630D3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D33">
              <w:rPr>
                <w:rFonts w:ascii="Arial" w:hAnsi="Arial" w:cs="Arial"/>
                <w:sz w:val="18"/>
                <w:szCs w:val="18"/>
              </w:rPr>
              <w:t xml:space="preserve">Konsorcjum Buiro Klub Sp. z o.o., </w:t>
            </w:r>
            <w:r w:rsidRPr="00630D33">
              <w:rPr>
                <w:rFonts w:ascii="Arial" w:hAnsi="Arial" w:cs="Arial"/>
                <w:sz w:val="18"/>
                <w:szCs w:val="18"/>
              </w:rPr>
              <w:br/>
              <w:t>al. Fryderyka Chopina 55,</w:t>
            </w:r>
          </w:p>
          <w:p w:rsidR="00630D33" w:rsidRPr="00630D33" w:rsidRDefault="00630D33" w:rsidP="00630D33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D33">
              <w:rPr>
                <w:rFonts w:ascii="Arial" w:hAnsi="Arial" w:cs="Arial"/>
                <w:sz w:val="18"/>
                <w:szCs w:val="18"/>
              </w:rPr>
              <w:t>05-092 Łomianki Dolne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33" w:rsidRPr="00630D33" w:rsidRDefault="00050685" w:rsidP="00F245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50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OFERTA ODRZUCONA</w:t>
            </w:r>
          </w:p>
        </w:tc>
      </w:tr>
    </w:tbl>
    <w:p w:rsidR="00630D33" w:rsidRPr="007C581A" w:rsidRDefault="00630D33" w:rsidP="00630D33">
      <w:pPr>
        <w:rPr>
          <w:rFonts w:ascii="Arial" w:hAnsi="Arial" w:cs="Arial"/>
        </w:rPr>
      </w:pPr>
    </w:p>
    <w:p w:rsidR="00630D33" w:rsidRDefault="00630D33" w:rsidP="00BA424F">
      <w:pPr>
        <w:jc w:val="both"/>
        <w:rPr>
          <w:rFonts w:ascii="Arial" w:hAnsi="Arial" w:cs="Arial"/>
          <w:b/>
          <w:bCs/>
          <w:u w:val="single"/>
        </w:rPr>
      </w:pPr>
      <w:r w:rsidRPr="00A8173D">
        <w:rPr>
          <w:rFonts w:ascii="Arial" w:hAnsi="Arial" w:cs="Arial"/>
          <w:b/>
          <w:bCs/>
          <w:u w:val="single"/>
        </w:rPr>
        <w:t>Uzasadnienie faktyczne:</w:t>
      </w:r>
    </w:p>
    <w:p w:rsidR="00BA424F" w:rsidRDefault="00BA424F" w:rsidP="00BA424F">
      <w:pPr>
        <w:jc w:val="both"/>
        <w:rPr>
          <w:rFonts w:ascii="Arial" w:hAnsi="Arial" w:cs="Arial"/>
          <w:b/>
          <w:bCs/>
          <w:u w:val="single"/>
        </w:rPr>
      </w:pPr>
    </w:p>
    <w:p w:rsidR="00BA424F" w:rsidRPr="00BA424F" w:rsidRDefault="00DF3B02" w:rsidP="00BA424F">
      <w:pPr>
        <w:jc w:val="both"/>
        <w:rPr>
          <w:rFonts w:ascii="Arial" w:eastAsia="Calibri" w:hAnsi="Arial" w:cs="Arial"/>
        </w:rPr>
      </w:pPr>
      <w:r w:rsidRPr="00382B10">
        <w:rPr>
          <w:rFonts w:ascii="Arial" w:hAnsi="Arial" w:cs="Arial"/>
        </w:rPr>
        <w:t xml:space="preserve">Zamawiający informuje, że w toku prowadzenia postępowania </w:t>
      </w:r>
      <w:r>
        <w:rPr>
          <w:rFonts w:ascii="Arial" w:hAnsi="Arial" w:cs="Arial"/>
        </w:rPr>
        <w:t xml:space="preserve">na skutek pytania od jednego z potencjalnych Wykonawców </w:t>
      </w:r>
      <w:r w:rsidR="00BA424F">
        <w:rPr>
          <w:rFonts w:ascii="Arial" w:hAnsi="Arial" w:cs="Arial"/>
        </w:rPr>
        <w:t xml:space="preserve">dnia 24-06-2022r. </w:t>
      </w:r>
      <w:r w:rsidR="00322C75">
        <w:rPr>
          <w:rFonts w:ascii="Arial" w:hAnsi="Arial" w:cs="Arial"/>
        </w:rPr>
        <w:t xml:space="preserve">dokonał zmiany </w:t>
      </w:r>
      <w:r w:rsidR="00BA424F" w:rsidRPr="00BA424F">
        <w:rPr>
          <w:rFonts w:ascii="Arial" w:eastAsia="Calibri" w:hAnsi="Arial" w:cs="Arial"/>
        </w:rPr>
        <w:t>zapis</w:t>
      </w:r>
      <w:r w:rsidR="00322C75">
        <w:rPr>
          <w:rFonts w:ascii="Arial" w:eastAsia="Calibri" w:hAnsi="Arial" w:cs="Arial"/>
        </w:rPr>
        <w:t>ów</w:t>
      </w:r>
      <w:r w:rsidR="00BA424F" w:rsidRPr="00BA424F">
        <w:rPr>
          <w:rFonts w:ascii="Arial" w:eastAsia="Calibri" w:hAnsi="Arial" w:cs="Arial"/>
        </w:rPr>
        <w:t xml:space="preserve"> dotyczących wymaganego okresu gwarancji w </w:t>
      </w:r>
      <w:r w:rsidR="00322C75">
        <w:rPr>
          <w:rFonts w:ascii="Arial" w:eastAsia="Calibri" w:hAnsi="Arial" w:cs="Arial"/>
        </w:rPr>
        <w:t>SWZ i ogłoszeniu</w:t>
      </w:r>
      <w:r w:rsidR="00BA424F" w:rsidRPr="00BA424F">
        <w:rPr>
          <w:rFonts w:ascii="Arial" w:eastAsia="Calibri" w:hAnsi="Arial" w:cs="Arial"/>
        </w:rPr>
        <w:t>:</w:t>
      </w:r>
    </w:p>
    <w:p w:rsidR="00BA424F" w:rsidRPr="00BA424F" w:rsidRDefault="00BA424F" w:rsidP="00BA424F">
      <w:pPr>
        <w:jc w:val="both"/>
        <w:rPr>
          <w:rFonts w:ascii="Arial" w:eastAsia="Calibri" w:hAnsi="Arial" w:cs="Arial"/>
        </w:rPr>
      </w:pPr>
    </w:p>
    <w:p w:rsidR="00BA424F" w:rsidRPr="00BA424F" w:rsidRDefault="00BA424F" w:rsidP="00BA424F">
      <w:pPr>
        <w:jc w:val="both"/>
        <w:rPr>
          <w:rFonts w:ascii="Arial" w:eastAsia="Calibri" w:hAnsi="Arial" w:cs="Arial"/>
          <w:b/>
        </w:rPr>
      </w:pPr>
      <w:r w:rsidRPr="00BA424F">
        <w:rPr>
          <w:rFonts w:ascii="Arial" w:eastAsia="Calibri" w:hAnsi="Arial" w:cs="Arial"/>
          <w:b/>
        </w:rPr>
        <w:t>BYŁO:</w:t>
      </w:r>
    </w:p>
    <w:p w:rsidR="00BA424F" w:rsidRPr="00BA424F" w:rsidRDefault="00BA424F" w:rsidP="00BA424F">
      <w:pPr>
        <w:jc w:val="both"/>
        <w:rPr>
          <w:rFonts w:ascii="Arial" w:eastAsia="Calibri" w:hAnsi="Arial" w:cs="Arial"/>
        </w:rPr>
      </w:pPr>
    </w:p>
    <w:p w:rsidR="00BA424F" w:rsidRPr="00BA424F" w:rsidRDefault="00BA424F" w:rsidP="00BA424F">
      <w:pPr>
        <w:jc w:val="both"/>
        <w:rPr>
          <w:rFonts w:ascii="Arial" w:eastAsia="Calibri" w:hAnsi="Arial" w:cs="Arial"/>
          <w:b/>
        </w:rPr>
      </w:pPr>
      <w:r w:rsidRPr="00BA424F">
        <w:rPr>
          <w:rFonts w:ascii="Arial" w:eastAsia="Calibri" w:hAnsi="Arial" w:cs="Arial"/>
          <w:b/>
        </w:rPr>
        <w:t>-</w:t>
      </w:r>
      <w:r w:rsidRPr="00BA424F">
        <w:rPr>
          <w:rFonts w:ascii="Arial" w:eastAsia="Calibri" w:hAnsi="Arial" w:cs="Arial"/>
        </w:rPr>
        <w:t xml:space="preserve"> </w:t>
      </w:r>
      <w:r w:rsidRPr="00BA424F">
        <w:rPr>
          <w:rFonts w:ascii="Arial" w:eastAsia="Calibri" w:hAnsi="Arial" w:cs="Arial"/>
          <w:b/>
        </w:rPr>
        <w:t>dla części 1: min. 12 miesięcy, maks. 24 miesiące</w:t>
      </w:r>
    </w:p>
    <w:p w:rsidR="00BA424F" w:rsidRPr="00BA424F" w:rsidRDefault="00BA424F" w:rsidP="00BA424F">
      <w:pPr>
        <w:jc w:val="both"/>
        <w:rPr>
          <w:rFonts w:ascii="Arial" w:eastAsia="Calibri" w:hAnsi="Arial" w:cs="Arial"/>
          <w:b/>
        </w:rPr>
      </w:pPr>
      <w:r w:rsidRPr="00BA424F">
        <w:rPr>
          <w:rFonts w:ascii="Arial" w:eastAsia="Calibri" w:hAnsi="Arial" w:cs="Arial"/>
          <w:b/>
        </w:rPr>
        <w:t>-</w:t>
      </w:r>
      <w:r w:rsidRPr="00BA424F">
        <w:rPr>
          <w:rFonts w:ascii="Arial" w:eastAsia="Calibri" w:hAnsi="Arial" w:cs="Arial"/>
        </w:rPr>
        <w:t xml:space="preserve"> </w:t>
      </w:r>
      <w:r w:rsidRPr="00BA424F">
        <w:rPr>
          <w:rFonts w:ascii="Arial" w:eastAsia="Calibri" w:hAnsi="Arial" w:cs="Arial"/>
          <w:b/>
        </w:rPr>
        <w:t>dla części 2: min. 12 miesięcy, maks. 24 miesiące oraz dla pozycji: 144, 145,146,168,186 (w OPZ) min. 10 lat okresu gwarancji max 12 lat oraz dla pozycji 164, 165 w OPZ min. 24 m-ce maks. 36 m-cy okresu gwarancji.</w:t>
      </w:r>
    </w:p>
    <w:p w:rsidR="00BA424F" w:rsidRPr="00BA424F" w:rsidRDefault="00BA424F" w:rsidP="00BA424F">
      <w:pPr>
        <w:jc w:val="both"/>
        <w:rPr>
          <w:rFonts w:ascii="Arial" w:eastAsia="Calibri" w:hAnsi="Arial" w:cs="Arial"/>
        </w:rPr>
      </w:pPr>
      <w:r w:rsidRPr="00BA424F">
        <w:rPr>
          <w:rFonts w:ascii="Arial" w:eastAsia="Calibri" w:hAnsi="Arial" w:cs="Arial"/>
          <w:b/>
        </w:rPr>
        <w:t>- dla części 3: min. 6 miesięcy, maks. 12 miesięcy</w:t>
      </w:r>
    </w:p>
    <w:p w:rsidR="00BA424F" w:rsidRDefault="00BA424F" w:rsidP="00BA424F">
      <w:pPr>
        <w:jc w:val="both"/>
        <w:rPr>
          <w:rFonts w:ascii="Arial" w:hAnsi="Arial" w:cs="Arial"/>
        </w:rPr>
      </w:pPr>
    </w:p>
    <w:p w:rsidR="00DF3B02" w:rsidRDefault="00DF3B02" w:rsidP="00BA4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Następstwem wniesionej </w:t>
      </w:r>
      <w:r w:rsidR="00BA424F">
        <w:rPr>
          <w:rFonts w:ascii="Arial" w:hAnsi="Arial" w:cs="Arial"/>
        </w:rPr>
        <w:t>zmiany był nowy zapis w zakresie gwarancji, który po zmianie brzmiał:</w:t>
      </w:r>
    </w:p>
    <w:p w:rsidR="00BA424F" w:rsidRDefault="00BA424F" w:rsidP="00BA424F">
      <w:pPr>
        <w:jc w:val="both"/>
        <w:rPr>
          <w:rFonts w:ascii="Arial" w:hAnsi="Arial" w:cs="Arial"/>
        </w:rPr>
      </w:pPr>
    </w:p>
    <w:p w:rsidR="00BA424F" w:rsidRPr="0064334C" w:rsidRDefault="00BA424F" w:rsidP="00BA424F">
      <w:pPr>
        <w:jc w:val="both"/>
        <w:rPr>
          <w:rFonts w:ascii="Arial" w:hAnsi="Arial" w:cs="Arial"/>
          <w:b/>
        </w:rPr>
      </w:pPr>
      <w:r w:rsidRPr="0064334C">
        <w:rPr>
          <w:rFonts w:ascii="Arial" w:hAnsi="Arial" w:cs="Arial"/>
          <w:b/>
        </w:rPr>
        <w:t>JEST PO ZMIANIE:</w:t>
      </w:r>
    </w:p>
    <w:p w:rsidR="00BA424F" w:rsidRDefault="00BA424F" w:rsidP="00BA424F">
      <w:pPr>
        <w:jc w:val="both"/>
        <w:rPr>
          <w:rFonts w:ascii="Arial" w:hAnsi="Arial" w:cs="Arial"/>
        </w:rPr>
      </w:pPr>
    </w:p>
    <w:p w:rsidR="00BA424F" w:rsidRDefault="00BA424F" w:rsidP="00BA424F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Cs w:val="24"/>
        </w:rPr>
      </w:pPr>
      <w:r w:rsidRPr="005730AE">
        <w:rPr>
          <w:rFonts w:ascii="Arial" w:eastAsia="Times New Roman" w:hAnsi="Arial" w:cs="Arial"/>
          <w:b/>
          <w:szCs w:val="24"/>
        </w:rPr>
        <w:t>-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b/>
          <w:szCs w:val="24"/>
        </w:rPr>
        <w:t xml:space="preserve">dla części 1: </w:t>
      </w:r>
      <w:r w:rsidRPr="0052130D">
        <w:rPr>
          <w:rFonts w:ascii="Arial" w:eastAsia="Times New Roman" w:hAnsi="Arial" w:cs="Arial"/>
          <w:b/>
          <w:szCs w:val="24"/>
        </w:rPr>
        <w:t>min.</w:t>
      </w:r>
      <w:r>
        <w:rPr>
          <w:rFonts w:ascii="Arial" w:eastAsia="Times New Roman" w:hAnsi="Arial" w:cs="Arial"/>
          <w:b/>
          <w:szCs w:val="24"/>
        </w:rPr>
        <w:t xml:space="preserve"> 12 miesięcy, maks. 24 miesiące</w:t>
      </w:r>
    </w:p>
    <w:p w:rsidR="00BA424F" w:rsidRDefault="00BA424F" w:rsidP="00BA424F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/>
          <w:szCs w:val="24"/>
        </w:rPr>
      </w:pPr>
      <w:r w:rsidRPr="005730AE">
        <w:rPr>
          <w:rFonts w:ascii="Arial" w:eastAsia="Times New Roman" w:hAnsi="Arial" w:cs="Arial"/>
          <w:b/>
          <w:szCs w:val="24"/>
        </w:rPr>
        <w:t>-</w:t>
      </w:r>
      <w:r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b/>
          <w:szCs w:val="24"/>
        </w:rPr>
        <w:t xml:space="preserve">dla części 2: </w:t>
      </w:r>
      <w:r w:rsidRPr="0052130D">
        <w:rPr>
          <w:rFonts w:ascii="Arial" w:eastAsia="Times New Roman" w:hAnsi="Arial" w:cs="Arial"/>
          <w:b/>
          <w:szCs w:val="24"/>
        </w:rPr>
        <w:t>min.</w:t>
      </w:r>
      <w:r>
        <w:rPr>
          <w:rFonts w:ascii="Arial" w:eastAsia="Times New Roman" w:hAnsi="Arial" w:cs="Arial"/>
          <w:b/>
          <w:szCs w:val="24"/>
        </w:rPr>
        <w:t xml:space="preserve"> 12 miesięcy, maks. 24 miesiące oraz dla pozycji: 24, 132, 133, 134,151,156,174 (w OPZ, zestawieniu cenowym i umowie) min. 10 lat okresu gwarancji max 12 lat oraz dla pozycji 152,153 min. 24 m-ce maks. 36 m-cy okresu gwarancji.</w:t>
      </w:r>
    </w:p>
    <w:p w:rsidR="00BA424F" w:rsidRPr="0052130D" w:rsidRDefault="00BA424F" w:rsidP="00BA424F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- dla części 3: </w:t>
      </w:r>
      <w:r w:rsidRPr="0052130D">
        <w:rPr>
          <w:rFonts w:ascii="Arial" w:eastAsia="Times New Roman" w:hAnsi="Arial" w:cs="Arial"/>
          <w:b/>
          <w:szCs w:val="24"/>
        </w:rPr>
        <w:t>min.</w:t>
      </w:r>
      <w:r>
        <w:rPr>
          <w:rFonts w:ascii="Arial" w:eastAsia="Times New Roman" w:hAnsi="Arial" w:cs="Arial"/>
          <w:b/>
          <w:szCs w:val="24"/>
        </w:rPr>
        <w:t xml:space="preserve"> 6 miesięcy, maks. 12 miesięcy</w:t>
      </w:r>
    </w:p>
    <w:p w:rsidR="00BA424F" w:rsidRDefault="00BA424F" w:rsidP="00BA424F">
      <w:pPr>
        <w:jc w:val="both"/>
        <w:rPr>
          <w:rFonts w:ascii="Arial" w:hAnsi="Arial" w:cs="Arial"/>
        </w:rPr>
      </w:pPr>
    </w:p>
    <w:p w:rsidR="00EF2F25" w:rsidRDefault="00BA424F" w:rsidP="00EF2F2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Pr="0005483A">
        <w:rPr>
          <w:rFonts w:ascii="Arial" w:hAnsi="Arial" w:cs="Arial"/>
          <w:b/>
        </w:rPr>
        <w:t>W związku z powyższym Zamawiający informuje, że zmianie ulega załącznik 1</w:t>
      </w:r>
      <w:r>
        <w:rPr>
          <w:rFonts w:ascii="Arial" w:hAnsi="Arial" w:cs="Arial"/>
          <w:b/>
        </w:rPr>
        <w:t>(B) do S</w:t>
      </w:r>
      <w:r w:rsidRPr="0005483A">
        <w:rPr>
          <w:rFonts w:ascii="Arial" w:hAnsi="Arial" w:cs="Arial"/>
          <w:b/>
        </w:rPr>
        <w:t>WZ (OPIS PRZEDMIOTU ZAMÓWIENIA</w:t>
      </w:r>
      <w:r>
        <w:rPr>
          <w:rFonts w:ascii="Arial" w:hAnsi="Arial" w:cs="Arial"/>
          <w:b/>
        </w:rPr>
        <w:t xml:space="preserve"> – część II</w:t>
      </w:r>
      <w:r w:rsidR="00050685">
        <w:rPr>
          <w:rFonts w:ascii="Arial" w:hAnsi="Arial" w:cs="Arial"/>
          <w:b/>
        </w:rPr>
        <w:t>) oraz załącznik</w:t>
      </w:r>
      <w:r w:rsidR="0005068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nr 8</w:t>
      </w:r>
      <w:r w:rsidRPr="000548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05483A">
        <w:rPr>
          <w:rFonts w:ascii="Arial" w:hAnsi="Arial" w:cs="Arial"/>
          <w:b/>
        </w:rPr>
        <w:t>ZESTAWIENIE CENOWE</w:t>
      </w:r>
      <w:r>
        <w:rPr>
          <w:rFonts w:ascii="Arial" w:hAnsi="Arial" w:cs="Arial"/>
          <w:b/>
        </w:rPr>
        <w:t xml:space="preserve"> – część II</w:t>
      </w:r>
      <w:r w:rsidRPr="0005483A">
        <w:rPr>
          <w:rFonts w:ascii="Arial" w:hAnsi="Arial" w:cs="Arial"/>
          <w:b/>
        </w:rPr>
        <w:t xml:space="preserve">), a co za tym idzie adekwatnie ulegnie zmianie </w:t>
      </w:r>
      <w:r>
        <w:rPr>
          <w:rFonts w:ascii="Arial" w:hAnsi="Arial" w:cs="Arial"/>
          <w:b/>
        </w:rPr>
        <w:t>umowa i załącznik</w:t>
      </w:r>
      <w:r w:rsidRPr="0005483A">
        <w:rPr>
          <w:rFonts w:ascii="Arial" w:hAnsi="Arial" w:cs="Arial"/>
          <w:b/>
        </w:rPr>
        <w:t xml:space="preserve"> nr 1</w:t>
      </w:r>
      <w:r>
        <w:rPr>
          <w:rFonts w:ascii="Arial" w:hAnsi="Arial" w:cs="Arial"/>
          <w:b/>
        </w:rPr>
        <w:t xml:space="preserve"> </w:t>
      </w:r>
      <w:r w:rsidRPr="0005483A">
        <w:rPr>
          <w:rFonts w:ascii="Arial" w:hAnsi="Arial" w:cs="Arial"/>
          <w:b/>
        </w:rPr>
        <w:t xml:space="preserve">do umowy dla części </w:t>
      </w:r>
      <w:r>
        <w:rPr>
          <w:rFonts w:ascii="Arial" w:hAnsi="Arial" w:cs="Arial"/>
          <w:b/>
        </w:rPr>
        <w:t>II.</w:t>
      </w:r>
    </w:p>
    <w:p w:rsidR="00EF2F25" w:rsidRDefault="00EF2F25" w:rsidP="00EF2F25">
      <w:pPr>
        <w:jc w:val="both"/>
        <w:rPr>
          <w:rFonts w:ascii="Arial" w:eastAsia="Times New Roman" w:hAnsi="Arial" w:cs="Arial"/>
          <w:lang w:eastAsia="pl-PL"/>
        </w:rPr>
      </w:pPr>
    </w:p>
    <w:p w:rsidR="00EF2F25" w:rsidRDefault="00101118" w:rsidP="00EF2F25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Zgodnie z zapisami w SWZ w części </w:t>
      </w:r>
      <w:r w:rsidR="00EF2F25">
        <w:rPr>
          <w:rFonts w:ascii="Arial" w:eastAsia="Calibri" w:hAnsi="Arial" w:cs="Arial"/>
        </w:rPr>
        <w:t>„</w:t>
      </w:r>
      <w:r>
        <w:rPr>
          <w:rFonts w:ascii="Arial" w:hAnsi="Arial" w:cs="Arial"/>
          <w:b/>
        </w:rPr>
        <w:t>IX</w:t>
      </w:r>
      <w:r w:rsidRPr="00FB25B7">
        <w:rPr>
          <w:rFonts w:ascii="Arial" w:hAnsi="Arial" w:cs="Arial"/>
          <w:b/>
        </w:rPr>
        <w:t>. Informacja o sposobie p</w:t>
      </w:r>
      <w:r w:rsidR="00EF2F25">
        <w:rPr>
          <w:rFonts w:ascii="Arial" w:hAnsi="Arial" w:cs="Arial"/>
          <w:b/>
        </w:rPr>
        <w:t xml:space="preserve">orozumiewania się Zamawiającego </w:t>
      </w:r>
      <w:r w:rsidRPr="00FB25B7">
        <w:rPr>
          <w:rFonts w:ascii="Arial" w:hAnsi="Arial" w:cs="Arial"/>
          <w:b/>
        </w:rPr>
        <w:t xml:space="preserve">z Wykonawcami </w:t>
      </w:r>
      <w:r w:rsidR="00050685">
        <w:rPr>
          <w:rFonts w:ascii="Arial" w:hAnsi="Arial" w:cs="Arial"/>
          <w:b/>
        </w:rPr>
        <w:t>oraz przekazywania oświadczeń</w:t>
      </w:r>
      <w:r w:rsidR="0005068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dokumentów</w:t>
      </w:r>
      <w:r w:rsidR="00EF2F25">
        <w:rPr>
          <w:rFonts w:ascii="Arial" w:hAnsi="Arial" w:cs="Arial"/>
          <w:b/>
        </w:rPr>
        <w:t>:</w:t>
      </w:r>
    </w:p>
    <w:p w:rsidR="00EF2F25" w:rsidRDefault="00EF2F25" w:rsidP="00EF2F25">
      <w:pPr>
        <w:jc w:val="both"/>
        <w:rPr>
          <w:rFonts w:ascii="Arial" w:hAnsi="Arial" w:cs="Arial"/>
          <w:b/>
        </w:rPr>
      </w:pPr>
    </w:p>
    <w:p w:rsidR="00EF2F25" w:rsidRPr="00EF2F25" w:rsidRDefault="00EF2F25" w:rsidP="00EF2F25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EF2F25">
        <w:rPr>
          <w:rFonts w:ascii="Arial" w:hAnsi="Arial" w:cs="Arial"/>
        </w:rPr>
        <w:t xml:space="preserve">Zamawiający zamieści wyjaśnienia na stronie internetowej: </w:t>
      </w:r>
      <w:hyperlink r:id="rId8" w:history="1">
        <w:r w:rsidRPr="00EF2F25">
          <w:rPr>
            <w:rStyle w:val="Hipercze"/>
            <w:rFonts w:ascii="Arial" w:hAnsi="Arial" w:cs="Arial"/>
            <w:b/>
            <w:bCs/>
          </w:rPr>
          <w:t>https://platformazakupowa.pl/pn/11wog/proceedings</w:t>
        </w:r>
      </w:hyperlink>
      <w:r w:rsidRPr="00EF2F25">
        <w:rPr>
          <w:rFonts w:ascii="Arial" w:hAnsi="Arial" w:cs="Arial"/>
        </w:rPr>
        <w:t>, na której udostępniono SWZ.</w:t>
      </w:r>
    </w:p>
    <w:p w:rsidR="00EF2F25" w:rsidRPr="00EF2F25" w:rsidRDefault="00EF2F25" w:rsidP="00EF2F25">
      <w:pPr>
        <w:pStyle w:val="Akapitzlist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EF2F25">
        <w:rPr>
          <w:rFonts w:ascii="Arial" w:hAnsi="Arial" w:cs="Arial"/>
        </w:rPr>
        <w:t>W uzasadnionych przypadkach zamawiający może przed upływem terminu składania ofert zmienić treść SWZ. Dokonana zmiana udostępniona zostanie za pośrednictwem platformy zakupowej:</w:t>
      </w:r>
      <w:r w:rsidRPr="00EF2F25">
        <w:rPr>
          <w:rFonts w:ascii="Arial" w:hAnsi="Arial" w:cs="Arial"/>
          <w:b/>
          <w:bCs/>
          <w:u w:val="single"/>
        </w:rPr>
        <w:t xml:space="preserve"> </w:t>
      </w:r>
      <w:hyperlink r:id="rId9" w:history="1">
        <w:r w:rsidRPr="00EF2F25">
          <w:rPr>
            <w:rStyle w:val="Hipercze"/>
            <w:rFonts w:ascii="Arial" w:hAnsi="Arial" w:cs="Arial"/>
            <w:b/>
            <w:bCs/>
          </w:rPr>
          <w:t>https://platformazakupowa.pl/pn/11wog/proceedings</w:t>
        </w:r>
      </w:hyperlink>
    </w:p>
    <w:p w:rsidR="00EF2F25" w:rsidRPr="00EF2F25" w:rsidRDefault="00EF2F25" w:rsidP="00EF2F25">
      <w:pPr>
        <w:pStyle w:val="Akapitzlist"/>
        <w:numPr>
          <w:ilvl w:val="0"/>
          <w:numId w:val="3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EF2F25">
        <w:rPr>
          <w:rFonts w:ascii="Arial" w:hAnsi="Arial" w:cs="Arial"/>
        </w:rPr>
        <w:t xml:space="preserve">Wyjaśnienia i zmiany treści SWZ, </w:t>
      </w:r>
      <w:r w:rsidRPr="00EF2F25">
        <w:rPr>
          <w:rFonts w:ascii="Arial" w:eastAsia="Calibri" w:hAnsi="Arial" w:cs="Arial"/>
        </w:rPr>
        <w:t>zmiany terminu sk</w:t>
      </w:r>
      <w:r w:rsidRPr="00EF2F25">
        <w:rPr>
          <w:rFonts w:ascii="Arial" w:eastAsia="Calibri" w:hAnsi="Arial" w:cs="Arial" w:hint="cs"/>
        </w:rPr>
        <w:t>ł</w:t>
      </w:r>
      <w:r w:rsidRPr="00EF2F25">
        <w:rPr>
          <w:rFonts w:ascii="Arial" w:eastAsia="Calibri" w:hAnsi="Arial" w:cs="Arial"/>
        </w:rPr>
        <w:t>adania i otwarcia ofert</w:t>
      </w:r>
      <w:r w:rsidRPr="00EF2F25">
        <w:rPr>
          <w:rFonts w:ascii="Arial" w:hAnsi="Arial" w:cs="Arial"/>
        </w:rPr>
        <w:t xml:space="preserve"> oraz wszelkie informacje dotyczące przedmiotowego postępowania zamieszczane będą wyłącznie za pośrednictwem platformy zakupowej </w:t>
      </w:r>
      <w:r w:rsidRPr="00EF2F25">
        <w:rPr>
          <w:rFonts w:ascii="Arial" w:eastAsia="Calibri" w:hAnsi="Arial" w:cs="Arial"/>
        </w:rPr>
        <w:t>w formie elektronicznej</w:t>
      </w:r>
      <w:r w:rsidRPr="00EF2F25">
        <w:rPr>
          <w:rFonts w:ascii="Arial" w:hAnsi="Arial" w:cs="Arial"/>
        </w:rPr>
        <w:t xml:space="preserve"> </w:t>
      </w:r>
      <w:r w:rsidRPr="00EF2F25">
        <w:rPr>
          <w:rFonts w:ascii="Arial" w:eastAsia="Calibri" w:hAnsi="Arial" w:cs="Arial"/>
        </w:rPr>
        <w:t xml:space="preserve">w sekcji </w:t>
      </w:r>
      <w:r w:rsidRPr="00EF2F25">
        <w:rPr>
          <w:rFonts w:ascii="Arial" w:eastAsia="Calibri" w:hAnsi="Arial" w:cs="Arial" w:hint="cs"/>
        </w:rPr>
        <w:t>“</w:t>
      </w:r>
      <w:r w:rsidRPr="00EF2F25">
        <w:rPr>
          <w:rFonts w:ascii="Arial" w:eastAsia="Calibri" w:hAnsi="Arial" w:cs="Arial"/>
        </w:rPr>
        <w:t>Komunikaty</w:t>
      </w:r>
      <w:r w:rsidRPr="00EF2F25">
        <w:rPr>
          <w:rFonts w:ascii="Arial" w:eastAsia="Calibri" w:hAnsi="Arial" w:cs="Arial" w:hint="cs"/>
        </w:rPr>
        <w:t>”</w:t>
      </w:r>
      <w:r w:rsidRPr="00EF2F25">
        <w:rPr>
          <w:rFonts w:ascii="Arial" w:eastAsia="Calibri" w:hAnsi="Arial" w:cs="Arial"/>
        </w:rPr>
        <w:t xml:space="preserve">, </w:t>
      </w:r>
      <w:r w:rsidRPr="00EF2F25">
        <w:rPr>
          <w:rFonts w:ascii="Arial" w:hAnsi="Arial" w:cs="Arial"/>
        </w:rPr>
        <w:t xml:space="preserve">bez ujawniania źródła zapytania. W związku z tym </w:t>
      </w:r>
      <w:r w:rsidRPr="00EF2F25">
        <w:rPr>
          <w:rFonts w:ascii="Arial" w:eastAsia="Calibri" w:hAnsi="Arial" w:cs="Arial"/>
          <w:b/>
        </w:rPr>
        <w:t>Zamawiający zaleca śledzenie strony internetowej w celu uzyskania aktualnych informacji dotyczących przedmiotowego postępowania</w:t>
      </w:r>
      <w:r w:rsidRPr="00EF2F2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”</w:t>
      </w:r>
    </w:p>
    <w:p w:rsidR="00101118" w:rsidRPr="00322C75" w:rsidRDefault="00F76C12" w:rsidP="00BA424F">
      <w:pPr>
        <w:jc w:val="both"/>
        <w:rPr>
          <w:rFonts w:ascii="Arial" w:eastAsia="Calibri" w:hAnsi="Arial" w:cs="Arial"/>
          <w:u w:val="single"/>
        </w:rPr>
      </w:pPr>
      <w:r w:rsidRPr="00322C75">
        <w:rPr>
          <w:rFonts w:ascii="Arial" w:eastAsia="Calibri" w:hAnsi="Arial" w:cs="Arial"/>
          <w:u w:val="single"/>
        </w:rPr>
        <w:t>W toku badania i oceny ofert ustalono iż:</w:t>
      </w:r>
    </w:p>
    <w:p w:rsidR="00F76C12" w:rsidRDefault="00F76C12" w:rsidP="00BA424F">
      <w:pPr>
        <w:jc w:val="both"/>
        <w:rPr>
          <w:rFonts w:ascii="Arial" w:eastAsia="Calibri" w:hAnsi="Arial" w:cs="Arial"/>
        </w:rPr>
      </w:pPr>
    </w:p>
    <w:p w:rsidR="00EF2F25" w:rsidRDefault="00DF3B02" w:rsidP="00EF2F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wyniku powyższych okoliczności </w:t>
      </w:r>
      <w:r w:rsidR="00EF2F25">
        <w:rPr>
          <w:rFonts w:ascii="Arial" w:eastAsia="Calibri" w:hAnsi="Arial" w:cs="Arial"/>
        </w:rPr>
        <w:t xml:space="preserve">wszyscy </w:t>
      </w:r>
      <w:r w:rsidR="00101118">
        <w:rPr>
          <w:rFonts w:ascii="Arial" w:eastAsia="Calibri" w:hAnsi="Arial" w:cs="Arial"/>
        </w:rPr>
        <w:t>Wykonawcy</w:t>
      </w:r>
      <w:r w:rsidR="00EF2F25">
        <w:rPr>
          <w:rFonts w:ascii="Arial" w:eastAsia="Calibri" w:hAnsi="Arial" w:cs="Arial"/>
        </w:rPr>
        <w:t>, którzy złożyli oferty w części 2 niniejszego postępowania zaoferowali</w:t>
      </w:r>
      <w:r>
        <w:rPr>
          <w:rFonts w:ascii="Arial" w:eastAsia="Calibri" w:hAnsi="Arial" w:cs="Arial"/>
        </w:rPr>
        <w:t xml:space="preserve"> w pozycji 14</w:t>
      </w:r>
      <w:r w:rsidR="00EF2F25">
        <w:rPr>
          <w:rFonts w:ascii="Arial" w:eastAsia="Calibri" w:hAnsi="Arial" w:cs="Arial"/>
        </w:rPr>
        <w:t xml:space="preserve"> formularza oferty (załą</w:t>
      </w:r>
      <w:r w:rsidR="00050685">
        <w:rPr>
          <w:rFonts w:ascii="Arial" w:eastAsia="Calibri" w:hAnsi="Arial" w:cs="Arial"/>
        </w:rPr>
        <w:t>cznik</w:t>
      </w:r>
      <w:r w:rsidR="00050685">
        <w:rPr>
          <w:rFonts w:ascii="Arial" w:eastAsia="Calibri" w:hAnsi="Arial" w:cs="Arial"/>
        </w:rPr>
        <w:br/>
      </w:r>
      <w:r w:rsidR="00EF2F25">
        <w:rPr>
          <w:rFonts w:ascii="Arial" w:eastAsia="Calibri" w:hAnsi="Arial" w:cs="Arial"/>
        </w:rPr>
        <w:t xml:space="preserve">nr 3 do SWZ) okres gwarancji nie obejmujący wymagań Zamawiającego po zmianie. </w:t>
      </w:r>
    </w:p>
    <w:p w:rsidR="00EF2F25" w:rsidRDefault="00EF2F25" w:rsidP="00EF2F25">
      <w:pPr>
        <w:jc w:val="both"/>
        <w:rPr>
          <w:rFonts w:ascii="Arial" w:eastAsia="Calibri" w:hAnsi="Arial" w:cs="Arial"/>
        </w:rPr>
      </w:pPr>
    </w:p>
    <w:p w:rsidR="00EF2F25" w:rsidRPr="00F76C12" w:rsidRDefault="00513F57" w:rsidP="00F76C12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b/>
        </w:rPr>
      </w:pPr>
      <w:r w:rsidRPr="00F76C12">
        <w:rPr>
          <w:rFonts w:ascii="Arial" w:hAnsi="Arial" w:cs="Arial"/>
          <w:b/>
        </w:rPr>
        <w:t xml:space="preserve">KONSORCJUM BIURO KLUB SP. Z O.O., </w:t>
      </w:r>
      <w:r w:rsidR="00EF2F25" w:rsidRPr="00F76C12">
        <w:rPr>
          <w:rFonts w:ascii="Arial" w:hAnsi="Arial" w:cs="Arial"/>
          <w:b/>
        </w:rPr>
        <w:t>al. Fryderyka Chopina 55,</w:t>
      </w:r>
      <w:r w:rsidR="00EF2F25" w:rsidRPr="00F76C12">
        <w:rPr>
          <w:rFonts w:ascii="Arial" w:eastAsia="Calibri" w:hAnsi="Arial" w:cs="Arial"/>
          <w:b/>
        </w:rPr>
        <w:t xml:space="preserve"> </w:t>
      </w:r>
      <w:r w:rsidR="00EF2F25" w:rsidRPr="00F76C12">
        <w:rPr>
          <w:rFonts w:ascii="Arial" w:hAnsi="Arial" w:cs="Arial"/>
          <w:b/>
        </w:rPr>
        <w:t>05-092 Łomianki Dolne</w:t>
      </w:r>
      <w:r w:rsidR="00EF2F25" w:rsidRPr="00F76C12">
        <w:rPr>
          <w:rFonts w:ascii="Arial" w:eastAsia="Calibri" w:hAnsi="Arial" w:cs="Arial"/>
          <w:b/>
        </w:rPr>
        <w:t xml:space="preserve"> </w:t>
      </w:r>
    </w:p>
    <w:p w:rsidR="00DF3B02" w:rsidRDefault="00EF2F25" w:rsidP="00EF2F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pun</w:t>
      </w:r>
      <w:r w:rsidR="00F76C12">
        <w:rPr>
          <w:rFonts w:ascii="Arial" w:eastAsia="Calibri" w:hAnsi="Arial" w:cs="Arial"/>
        </w:rPr>
        <w:t xml:space="preserve">kcie 14 jako deklarowany okres </w:t>
      </w:r>
      <w:r>
        <w:rPr>
          <w:rFonts w:ascii="Arial" w:eastAsia="Calibri" w:hAnsi="Arial" w:cs="Arial"/>
        </w:rPr>
        <w:t>Gwarancji z uwzględnieniem wymogów określonych w SWZ</w:t>
      </w:r>
      <w:r w:rsidR="00F76C12">
        <w:rPr>
          <w:rFonts w:ascii="Arial" w:eastAsia="Calibri" w:hAnsi="Arial" w:cs="Arial"/>
        </w:rPr>
        <w:t xml:space="preserve"> zaproponowało: dla części 2: 24 miesiące, poz. 144, 145, 146, 168, 186: 12 lat, poz. 164, 165 36 m-cy.</w:t>
      </w:r>
    </w:p>
    <w:p w:rsidR="00F76C12" w:rsidRDefault="00F76C12" w:rsidP="00EF2F25">
      <w:pPr>
        <w:jc w:val="both"/>
        <w:rPr>
          <w:rFonts w:ascii="Arial" w:eastAsia="Calibri" w:hAnsi="Arial" w:cs="Arial"/>
        </w:rPr>
      </w:pPr>
    </w:p>
    <w:p w:rsidR="00F76C12" w:rsidRPr="00F76C12" w:rsidRDefault="00513F57" w:rsidP="00F76C12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  <w:b/>
        </w:rPr>
      </w:pPr>
      <w:r w:rsidRPr="00F76C12">
        <w:rPr>
          <w:rFonts w:ascii="Arial" w:eastAsia="Calibri" w:hAnsi="Arial" w:cs="Arial"/>
          <w:b/>
        </w:rPr>
        <w:t>FIRMA HANDLOWO – USŁUGOWA „ANNA” ANNA BIAŁOBRZYCKA</w:t>
      </w:r>
      <w:r w:rsidR="00F76C12" w:rsidRPr="00F76C12">
        <w:rPr>
          <w:rFonts w:ascii="Arial" w:eastAsia="Calibri" w:hAnsi="Arial" w:cs="Arial"/>
          <w:b/>
        </w:rPr>
        <w:t xml:space="preserve">, </w:t>
      </w:r>
      <w:r w:rsidR="00F76C12" w:rsidRPr="00F76C12">
        <w:rPr>
          <w:rFonts w:ascii="Arial" w:eastAsia="Calibri" w:hAnsi="Arial" w:cs="Arial"/>
          <w:b/>
        </w:rPr>
        <w:br/>
        <w:t>ul. Wodna 18, 62-200 Gniezno</w:t>
      </w:r>
    </w:p>
    <w:p w:rsidR="00F76C12" w:rsidRDefault="00F76C12" w:rsidP="00EF2F25">
      <w:pPr>
        <w:jc w:val="both"/>
        <w:rPr>
          <w:rFonts w:ascii="Arial" w:eastAsia="Calibri" w:hAnsi="Arial" w:cs="Arial"/>
        </w:rPr>
      </w:pPr>
      <w:r w:rsidRPr="00F76C12">
        <w:rPr>
          <w:rFonts w:ascii="Arial" w:eastAsia="Calibri" w:hAnsi="Arial" w:cs="Arial"/>
        </w:rPr>
        <w:t>W pun</w:t>
      </w:r>
      <w:r>
        <w:rPr>
          <w:rFonts w:ascii="Arial" w:eastAsia="Calibri" w:hAnsi="Arial" w:cs="Arial"/>
        </w:rPr>
        <w:t xml:space="preserve">kcie 14 jako deklarowany okres </w:t>
      </w:r>
      <w:r w:rsidRPr="00F76C12">
        <w:rPr>
          <w:rFonts w:ascii="Arial" w:eastAsia="Calibri" w:hAnsi="Arial" w:cs="Arial"/>
        </w:rPr>
        <w:t>Gwarancji z uwzględnieniem wymogów określonych w SWZ zaproponował</w:t>
      </w:r>
      <w:r>
        <w:rPr>
          <w:rFonts w:ascii="Arial" w:eastAsia="Calibri" w:hAnsi="Arial" w:cs="Arial"/>
        </w:rPr>
        <w:t>a</w:t>
      </w:r>
      <w:r w:rsidRPr="00F76C12">
        <w:rPr>
          <w:rFonts w:ascii="Arial" w:eastAsia="Calibri" w:hAnsi="Arial" w:cs="Arial"/>
        </w:rPr>
        <w:t>: dla części 2:</w:t>
      </w:r>
      <w:r>
        <w:rPr>
          <w:rFonts w:ascii="Arial" w:eastAsia="Calibri" w:hAnsi="Arial" w:cs="Arial"/>
        </w:rPr>
        <w:t xml:space="preserve"> 24 miesiące</w:t>
      </w:r>
    </w:p>
    <w:p w:rsidR="007D0EA6" w:rsidRDefault="007D0EA6" w:rsidP="00EF2F25">
      <w:pPr>
        <w:jc w:val="both"/>
        <w:rPr>
          <w:rFonts w:ascii="Arial" w:eastAsia="Calibri" w:hAnsi="Arial" w:cs="Arial"/>
        </w:rPr>
      </w:pPr>
    </w:p>
    <w:p w:rsidR="00322C75" w:rsidRDefault="00322C75" w:rsidP="00EF2F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Dodatkowo Zamawiający zauważa, że całość zestawienia cenowego</w:t>
      </w:r>
      <w:r w:rsidR="007D0EA6">
        <w:rPr>
          <w:rFonts w:ascii="Arial" w:eastAsia="Calibri" w:hAnsi="Arial" w:cs="Arial"/>
        </w:rPr>
        <w:t xml:space="preserve"> dla części 2</w:t>
      </w:r>
      <w:r>
        <w:rPr>
          <w:rFonts w:ascii="Arial" w:eastAsia="Calibri" w:hAnsi="Arial" w:cs="Arial"/>
        </w:rPr>
        <w:t xml:space="preserve"> jest nieczytelna </w:t>
      </w:r>
      <w:r w:rsidR="00F950C6" w:rsidRPr="00F950C6">
        <w:rPr>
          <w:rFonts w:ascii="Arial" w:eastAsia="Calibri" w:hAnsi="Arial" w:cs="Arial"/>
        </w:rPr>
        <w:t xml:space="preserve">w sensie powszechnie rozumianym jako niemożliwość odczytania znaków graficznych. </w:t>
      </w:r>
      <w:r w:rsidR="00F950C6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imo prób powiększenia tekstu</w:t>
      </w:r>
      <w:r w:rsidR="00F950C6">
        <w:rPr>
          <w:rFonts w:ascii="Arial" w:eastAsia="Calibri" w:hAnsi="Arial" w:cs="Arial"/>
        </w:rPr>
        <w:t xml:space="preserve"> Zamawiający nie jest w stanie </w:t>
      </w:r>
      <w:r>
        <w:rPr>
          <w:rFonts w:ascii="Arial" w:eastAsia="Calibri" w:hAnsi="Arial" w:cs="Arial"/>
        </w:rPr>
        <w:t xml:space="preserve">odczytać </w:t>
      </w:r>
      <w:r w:rsidR="00F950C6">
        <w:rPr>
          <w:rFonts w:ascii="Arial" w:eastAsia="Calibri" w:hAnsi="Arial" w:cs="Arial"/>
        </w:rPr>
        <w:t xml:space="preserve">treści </w:t>
      </w:r>
      <w:r>
        <w:rPr>
          <w:rFonts w:ascii="Arial" w:eastAsia="Calibri" w:hAnsi="Arial" w:cs="Arial"/>
        </w:rPr>
        <w:t>dotyczące</w:t>
      </w:r>
      <w:r w:rsidR="00F950C6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 xml:space="preserve"> oferowanych cen i proponowanych produktów.</w:t>
      </w:r>
    </w:p>
    <w:p w:rsidR="007D0EA6" w:rsidRDefault="007D0EA6" w:rsidP="007D0EA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uwagi na fakt, że f</w:t>
      </w:r>
      <w:r w:rsidRPr="007D0EA6">
        <w:rPr>
          <w:rFonts w:ascii="Arial" w:eastAsia="Calibri" w:hAnsi="Arial" w:cs="Arial"/>
        </w:rPr>
        <w:t>ormula</w:t>
      </w:r>
      <w:r>
        <w:rPr>
          <w:rFonts w:ascii="Arial" w:eastAsia="Calibri" w:hAnsi="Arial" w:cs="Arial"/>
        </w:rPr>
        <w:t xml:space="preserve">rz cenowy stanowi treść oferty, jego nieczytelność </w:t>
      </w:r>
      <w:r w:rsidRPr="007D0EA6">
        <w:rPr>
          <w:rFonts w:ascii="Arial" w:eastAsia="Calibri" w:hAnsi="Arial" w:cs="Arial"/>
        </w:rPr>
        <w:t>skutkuje koniecznością </w:t>
      </w:r>
      <w:hyperlink r:id="rId10" w:anchor="S.embed_link-K.C-B.1-L.2.zw" w:tooltip="&lt;b&gt;odrzucenia oferty&lt;/b&gt;" w:history="1">
        <w:r w:rsidRPr="007D0EA6">
          <w:rPr>
            <w:rStyle w:val="Hipercze"/>
            <w:rFonts w:ascii="Arial" w:eastAsia="Calibri" w:hAnsi="Arial" w:cs="Arial"/>
            <w:bCs/>
            <w:color w:val="auto"/>
            <w:u w:val="none"/>
          </w:rPr>
          <w:t>odrzucenia oferty</w:t>
        </w:r>
      </w:hyperlink>
      <w:r w:rsidRPr="007D0EA6">
        <w:rPr>
          <w:rFonts w:ascii="Arial" w:eastAsia="Calibri" w:hAnsi="Arial" w:cs="Arial"/>
        </w:rPr>
        <w:t> z powodu jej niezgodności z warunkami zamówienia.</w:t>
      </w:r>
    </w:p>
    <w:p w:rsidR="00594841" w:rsidRDefault="00594841" w:rsidP="007D0EA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jest bowiem w stanie odczytać cen jak i zaoferowanych przez Wykonawcę produktów.</w:t>
      </w:r>
    </w:p>
    <w:p w:rsidR="007D0EA6" w:rsidRPr="007D0EA6" w:rsidRDefault="007D0EA6" w:rsidP="007D0EA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ma zatem możliwości by Wykonawca uzupełnił ten element oferty poprzez ponowne czytelne wypełnienie zestawienia cenowego i dosłanie go Zamawiającemu.</w:t>
      </w:r>
    </w:p>
    <w:p w:rsidR="007D0EA6" w:rsidRPr="007D0EA6" w:rsidRDefault="007D0EA6" w:rsidP="007D0EA6">
      <w:pPr>
        <w:jc w:val="both"/>
        <w:rPr>
          <w:rFonts w:ascii="Arial" w:eastAsia="Calibri" w:hAnsi="Arial" w:cs="Arial"/>
        </w:rPr>
      </w:pPr>
      <w:r w:rsidRPr="007D0EA6">
        <w:rPr>
          <w:rFonts w:ascii="Arial" w:eastAsia="Calibri" w:hAnsi="Arial" w:cs="Arial"/>
        </w:rPr>
        <w:t>Zgodnie z art. 226 ust. 1 pkt 5 ustawy Pzp </w:t>
      </w:r>
      <w:hyperlink r:id="rId11" w:anchor="S.embed_link-K.C-B.1-L.3.zw" w:tooltip="&lt;b&gt;zamawiający&lt;/b&gt;" w:history="1">
        <w:r w:rsidRPr="003273FA">
          <w:rPr>
            <w:rStyle w:val="Hipercze"/>
            <w:rFonts w:ascii="Arial" w:eastAsia="Calibri" w:hAnsi="Arial" w:cs="Arial"/>
            <w:bCs/>
            <w:color w:val="auto"/>
            <w:u w:val="none"/>
          </w:rPr>
          <w:t>Zamawiający</w:t>
        </w:r>
      </w:hyperlink>
      <w:r w:rsidRPr="007D0EA6">
        <w:rPr>
          <w:rFonts w:ascii="Arial" w:eastAsia="Calibri" w:hAnsi="Arial" w:cs="Arial"/>
        </w:rPr>
        <w:t> odrzuca ofertę, jeżeli jej treść jest niezgodna z warunkami zam</w:t>
      </w:r>
      <w:r>
        <w:rPr>
          <w:rFonts w:ascii="Arial" w:eastAsia="Calibri" w:hAnsi="Arial" w:cs="Arial"/>
        </w:rPr>
        <w:t>ówienia. Oznacza to, że jeżeli Z</w:t>
      </w:r>
      <w:r w:rsidRPr="007D0EA6">
        <w:rPr>
          <w:rFonts w:ascii="Arial" w:eastAsia="Calibri" w:hAnsi="Arial" w:cs="Arial"/>
        </w:rPr>
        <w:t xml:space="preserve">amawiający żądał złożenia formularza cenowego wraz z ofertą i miał być on jej częścią, </w:t>
      </w:r>
      <w:r>
        <w:rPr>
          <w:rFonts w:ascii="Arial" w:eastAsia="Calibri" w:hAnsi="Arial" w:cs="Arial"/>
        </w:rPr>
        <w:t>to jego nieczytelność i brak możliwości weryfikacji jest</w:t>
      </w:r>
      <w:r w:rsidRPr="007D0EA6">
        <w:rPr>
          <w:rFonts w:ascii="Arial" w:eastAsia="Calibri" w:hAnsi="Arial" w:cs="Arial"/>
        </w:rPr>
        <w:t xml:space="preserve"> nieusuwal</w:t>
      </w:r>
      <w:r>
        <w:rPr>
          <w:rFonts w:ascii="Arial" w:eastAsia="Calibri" w:hAnsi="Arial" w:cs="Arial"/>
        </w:rPr>
        <w:t>na</w:t>
      </w:r>
      <w:r w:rsidRPr="007D0EA6">
        <w:rPr>
          <w:rFonts w:ascii="Arial" w:eastAsia="Calibri" w:hAnsi="Arial" w:cs="Arial"/>
        </w:rPr>
        <w:t xml:space="preserve"> i powoduje odrzucenie oferty.</w:t>
      </w:r>
    </w:p>
    <w:p w:rsidR="007D0EA6" w:rsidRPr="007D0EA6" w:rsidRDefault="007D0EA6" w:rsidP="007D0EA6">
      <w:pPr>
        <w:jc w:val="both"/>
        <w:rPr>
          <w:rFonts w:ascii="Arial" w:eastAsia="Calibri" w:hAnsi="Arial" w:cs="Arial"/>
        </w:rPr>
      </w:pPr>
      <w:r w:rsidRPr="007D0EA6">
        <w:rPr>
          <w:rFonts w:ascii="Arial" w:eastAsia="Calibri" w:hAnsi="Arial" w:cs="Arial"/>
        </w:rPr>
        <w:t>Aktualne w tym temacie pozostają wskazania z wyroku </w:t>
      </w:r>
      <w:hyperlink r:id="rId12" w:anchor="S.embed_link-K.C-B.1-L.4.zw" w:tooltip="&lt;b&gt;Krajowej Izby Odwoławczej&lt;/b&gt;" w:history="1">
        <w:r w:rsidRPr="003273FA">
          <w:rPr>
            <w:rStyle w:val="Hipercze"/>
            <w:rFonts w:ascii="Arial" w:eastAsia="Calibri" w:hAnsi="Arial" w:cs="Arial"/>
            <w:bCs/>
            <w:color w:val="auto"/>
            <w:u w:val="none"/>
          </w:rPr>
          <w:t>Krajowej Izby Odwoławczej</w:t>
        </w:r>
      </w:hyperlink>
      <w:r w:rsidR="00513F57">
        <w:rPr>
          <w:rFonts w:ascii="Arial" w:eastAsia="Calibri" w:hAnsi="Arial" w:cs="Arial"/>
        </w:rPr>
        <w:br/>
      </w:r>
      <w:r w:rsidRPr="007D0EA6">
        <w:rPr>
          <w:rFonts w:ascii="Arial" w:eastAsia="Calibri" w:hAnsi="Arial" w:cs="Arial"/>
        </w:rPr>
        <w:t>z 24 lutego 2019 r., sygn. akt KIO 270/20): „(</w:t>
      </w:r>
      <w:r w:rsidR="00513F57">
        <w:rPr>
          <w:rFonts w:ascii="Arial" w:eastAsia="Calibri" w:hAnsi="Arial" w:cs="Arial"/>
        </w:rPr>
        <w:t>...) Izba doszła do wniosku, że</w:t>
      </w:r>
      <w:r w:rsidR="00513F57">
        <w:rPr>
          <w:rFonts w:ascii="Arial" w:eastAsia="Calibri" w:hAnsi="Arial" w:cs="Arial"/>
        </w:rPr>
        <w:br/>
      </w:r>
      <w:r w:rsidRPr="007D0EA6">
        <w:rPr>
          <w:rFonts w:ascii="Arial" w:eastAsia="Calibri" w:hAnsi="Arial" w:cs="Arial"/>
        </w:rPr>
        <w:t>w postępowaniu, w którym wniesiono odwołanie, szczegółowy formularz ofertowy stanowił istotną treść oferty. Zamawiający nadał mu taką rangę w </w:t>
      </w:r>
      <w:hyperlink r:id="rId13" w:anchor="S.embed_link-K.C-B.1-L.5.zw" w:tooltip="&lt;b&gt;SIWZ&lt;/b&gt;" w:history="1">
        <w:r w:rsidRPr="003273FA">
          <w:rPr>
            <w:rStyle w:val="Hipercze"/>
            <w:rFonts w:ascii="Arial" w:eastAsia="Calibri" w:hAnsi="Arial" w:cs="Arial"/>
            <w:bCs/>
            <w:color w:val="auto"/>
            <w:u w:val="none"/>
          </w:rPr>
          <w:t>SIWZ</w:t>
        </w:r>
      </w:hyperlink>
      <w:r w:rsidRPr="007D0EA6">
        <w:rPr>
          <w:rFonts w:ascii="Arial" w:eastAsia="Calibri" w:hAnsi="Arial" w:cs="Arial"/>
        </w:rPr>
        <w:t>, jednoznacznie podkreślając jego znaczenie, i wymagając odpowiedniego podpisania.</w:t>
      </w:r>
    </w:p>
    <w:p w:rsidR="007D0EA6" w:rsidRPr="007D0EA6" w:rsidRDefault="007D0EA6" w:rsidP="007D0EA6">
      <w:pPr>
        <w:jc w:val="both"/>
        <w:rPr>
          <w:rFonts w:ascii="Arial" w:eastAsia="Calibri" w:hAnsi="Arial" w:cs="Arial"/>
        </w:rPr>
      </w:pPr>
      <w:r w:rsidRPr="007D0EA6">
        <w:rPr>
          <w:rFonts w:ascii="Arial" w:eastAsia="Calibri" w:hAnsi="Arial" w:cs="Arial"/>
        </w:rPr>
        <w:t>Przesądzające w tym względzie nie są jednak wymagania formalne, a treść dokumentu – tzn. zakres informacji, jakie powinny się znaleźć w szczegółowym formularzu ofertowym. W przedmiotowym postępowaniu o udzielenie zamówienia publicznego zakres oczekiwanych przez Zamawiającego informacji, jakie należy podać w szczegółowym formularzu ofertowym, jednoznacznie wskazuje, że formularz ten stanowi treść oferty.</w:t>
      </w:r>
    </w:p>
    <w:p w:rsidR="007D0EA6" w:rsidRPr="007D0EA6" w:rsidRDefault="007D0EA6" w:rsidP="007D0EA6">
      <w:pPr>
        <w:jc w:val="both"/>
        <w:rPr>
          <w:rFonts w:ascii="Arial" w:eastAsia="Calibri" w:hAnsi="Arial" w:cs="Arial"/>
        </w:rPr>
      </w:pPr>
      <w:r w:rsidRPr="007D0EA6">
        <w:rPr>
          <w:rFonts w:ascii="Arial" w:eastAsia="Calibri" w:hAnsi="Arial" w:cs="Arial"/>
        </w:rPr>
        <w:t>To w szczegółowym formularzu ofertowym następuje konkretyzacja treści świadczenia – określa się typ i nazwę producenta oferowanego asortymentu (urządzeń składających się na przedmiot zamówienia) i wycenę poszczególnych pozycji (która to wycena przełoży się na protokoły odbioru i w konsekwencji – na wyst</w:t>
      </w:r>
      <w:r>
        <w:rPr>
          <w:rFonts w:ascii="Arial" w:eastAsia="Calibri" w:hAnsi="Arial" w:cs="Arial"/>
        </w:rPr>
        <w:t>awianie faktur)."</w:t>
      </w:r>
    </w:p>
    <w:p w:rsidR="00F76C12" w:rsidRPr="00F76C12" w:rsidRDefault="00F76C12" w:rsidP="00EF2F25">
      <w:pPr>
        <w:jc w:val="both"/>
        <w:rPr>
          <w:rFonts w:ascii="Arial" w:eastAsia="Calibri" w:hAnsi="Arial" w:cs="Arial"/>
          <w:b/>
        </w:rPr>
      </w:pPr>
    </w:p>
    <w:p w:rsidR="00F76C12" w:rsidRPr="00F76C12" w:rsidRDefault="00513F57" w:rsidP="00F76C12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76C12">
        <w:rPr>
          <w:rFonts w:ascii="Arial" w:eastAsia="Times New Roman" w:hAnsi="Arial" w:cs="Arial"/>
          <w:b/>
          <w:color w:val="000000"/>
          <w:lang w:eastAsia="pl-PL"/>
        </w:rPr>
        <w:t xml:space="preserve">BIURO BAZAR SP. Z O.O.O </w:t>
      </w:r>
      <w:r w:rsidR="00F76C12" w:rsidRPr="00F76C12">
        <w:rPr>
          <w:rFonts w:ascii="Arial" w:eastAsia="Times New Roman" w:hAnsi="Arial" w:cs="Arial"/>
          <w:b/>
          <w:color w:val="000000"/>
          <w:lang w:eastAsia="pl-PL"/>
        </w:rPr>
        <w:t>, ul. Miechowska 14, 85-875 Bydgoszcz</w:t>
      </w:r>
    </w:p>
    <w:p w:rsidR="00F76C12" w:rsidRDefault="00F76C12" w:rsidP="00F76C12">
      <w:pPr>
        <w:shd w:val="clear" w:color="auto" w:fill="FFFFFF"/>
        <w:spacing w:after="150"/>
        <w:jc w:val="both"/>
        <w:rPr>
          <w:rFonts w:ascii="Arial" w:eastAsia="Calibri" w:hAnsi="Arial" w:cs="Arial"/>
        </w:rPr>
      </w:pPr>
      <w:r w:rsidRPr="00F76C12">
        <w:rPr>
          <w:rFonts w:ascii="Arial" w:eastAsia="Calibri" w:hAnsi="Arial" w:cs="Arial"/>
        </w:rPr>
        <w:t>W pun</w:t>
      </w:r>
      <w:r>
        <w:rPr>
          <w:rFonts w:ascii="Arial" w:eastAsia="Calibri" w:hAnsi="Arial" w:cs="Arial"/>
        </w:rPr>
        <w:t xml:space="preserve">kcie 14 jako deklarowany okres </w:t>
      </w:r>
      <w:r w:rsidRPr="00F76C12">
        <w:rPr>
          <w:rFonts w:ascii="Arial" w:eastAsia="Calibri" w:hAnsi="Arial" w:cs="Arial"/>
        </w:rPr>
        <w:t>Gwarancji z uwzględnieniem wymogów określonych w SWZ zaproponowało: dla części 2:</w:t>
      </w:r>
      <w:r>
        <w:rPr>
          <w:rFonts w:ascii="Arial" w:eastAsia="Calibri" w:hAnsi="Arial" w:cs="Arial"/>
        </w:rPr>
        <w:t xml:space="preserve"> 72 miesiące</w:t>
      </w:r>
      <w:r w:rsidR="00050685">
        <w:rPr>
          <w:rFonts w:ascii="Arial" w:eastAsia="Calibri" w:hAnsi="Arial" w:cs="Arial"/>
        </w:rPr>
        <w:t>.</w:t>
      </w:r>
    </w:p>
    <w:p w:rsidR="00050685" w:rsidRPr="0042537A" w:rsidRDefault="00050685" w:rsidP="00050685">
      <w:pPr>
        <w:widowControl w:val="0"/>
        <w:suppressAutoHyphens/>
        <w:jc w:val="both"/>
        <w:rPr>
          <w:rFonts w:ascii="Arial" w:eastAsia="HG Mincho Light J" w:hAnsi="Arial" w:cs="Arial"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</w:rPr>
        <w:t>Nadmienić należy, że okres gwarancji stanowi w tym przypadku jedno z kryteriów sposobu oceny ofert i jest ono precyzyjnie opisane w części XIV SWZ: „</w:t>
      </w:r>
      <w:r w:rsidRPr="0042537A">
        <w:rPr>
          <w:rFonts w:ascii="Arial" w:eastAsia="HG Mincho Light J" w:hAnsi="Arial" w:cs="Arial"/>
          <w:color w:val="000000"/>
          <w:lang w:eastAsia="pl-PL"/>
        </w:rPr>
        <w:t xml:space="preserve">Ocena kryterium </w:t>
      </w:r>
      <w:r w:rsidRPr="0042537A">
        <w:rPr>
          <w:rFonts w:ascii="Arial" w:eastAsia="HG Mincho Light J" w:hAnsi="Arial" w:cs="Arial"/>
          <w:b/>
          <w:color w:val="000000"/>
          <w:lang w:eastAsia="pl-PL"/>
        </w:rPr>
        <w:t>GWARANCJA (dla części 1, 2) -</w:t>
      </w:r>
      <w:r w:rsidRPr="0042537A">
        <w:rPr>
          <w:rFonts w:ascii="Arial" w:eastAsia="HG Mincho Light J" w:hAnsi="Arial" w:cs="Arial"/>
          <w:color w:val="000000"/>
          <w:lang w:eastAsia="pl-PL"/>
        </w:rPr>
        <w:t xml:space="preserve"> </w:t>
      </w:r>
      <w:r w:rsidRPr="0042537A">
        <w:rPr>
          <w:rFonts w:ascii="Arial" w:eastAsia="HG Mincho Light J" w:hAnsi="Arial" w:cs="Arial"/>
          <w:b/>
          <w:color w:val="000000"/>
          <w:lang w:eastAsia="pl-PL"/>
        </w:rPr>
        <w:t>(</w:t>
      </w:r>
      <w:r w:rsidRPr="0042537A">
        <w:rPr>
          <w:rFonts w:ascii="Arial" w:eastAsia="Times New Roman" w:hAnsi="Arial" w:cs="Arial"/>
          <w:lang w:eastAsia="pl-PL"/>
        </w:rPr>
        <w:t>dokonana będzie na podstawie okresu podanego w pkt. 14 formularza oferty</w:t>
      </w:r>
      <w:r w:rsidRPr="0042537A">
        <w:rPr>
          <w:rFonts w:ascii="Arial" w:eastAsia="HG Mincho Light J" w:hAnsi="Arial" w:cs="Arial"/>
          <w:b/>
          <w:color w:val="000000"/>
          <w:lang w:eastAsia="pl-PL"/>
        </w:rPr>
        <w:t xml:space="preserve">) * </w:t>
      </w:r>
      <w:r w:rsidRPr="0042537A">
        <w:rPr>
          <w:rFonts w:ascii="Arial" w:eastAsia="HG Mincho Light J" w:hAnsi="Arial" w:cs="Arial"/>
          <w:color w:val="000000"/>
          <w:lang w:eastAsia="pl-PL"/>
        </w:rPr>
        <w:t>i przeliczona wg poniższego wzoru:</w:t>
      </w:r>
    </w:p>
    <w:p w:rsidR="00050685" w:rsidRPr="0042537A" w:rsidRDefault="00050685" w:rsidP="00050685">
      <w:pPr>
        <w:widowControl w:val="0"/>
        <w:suppressAutoHyphens/>
        <w:ind w:left="284" w:firstLine="142"/>
        <w:jc w:val="both"/>
        <w:rPr>
          <w:rFonts w:ascii="Arial" w:eastAsia="HG Mincho Light J" w:hAnsi="Arial" w:cs="Arial"/>
          <w:color w:val="000000"/>
          <w:lang w:eastAsia="pl-PL"/>
        </w:rPr>
      </w:pPr>
    </w:p>
    <w:p w:rsidR="00050685" w:rsidRPr="0042537A" w:rsidRDefault="00050685" w:rsidP="00050685">
      <w:pPr>
        <w:widowControl w:val="0"/>
        <w:suppressAutoHyphens/>
        <w:ind w:left="284" w:firstLine="142"/>
        <w:jc w:val="both"/>
        <w:rPr>
          <w:rFonts w:ascii="Arial" w:eastAsia="HG Mincho Light J" w:hAnsi="Arial" w:cs="Arial"/>
          <w:b/>
          <w:color w:val="00000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lang w:eastAsia="pl-PL"/>
        </w:rPr>
        <w:t xml:space="preserve">         Go</w:t>
      </w:r>
    </w:p>
    <w:p w:rsidR="00050685" w:rsidRPr="0042537A" w:rsidRDefault="00050685" w:rsidP="00050685">
      <w:pPr>
        <w:widowControl w:val="0"/>
        <w:suppressAutoHyphens/>
        <w:ind w:left="284" w:firstLine="142"/>
        <w:jc w:val="both"/>
        <w:rPr>
          <w:rFonts w:ascii="Arial" w:eastAsia="HG Mincho Light J" w:hAnsi="Arial" w:cs="Arial"/>
          <w:b/>
          <w:color w:val="00000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lang w:eastAsia="pl-PL"/>
        </w:rPr>
        <w:t>G =  -------  x 100 x Wk</w:t>
      </w:r>
    </w:p>
    <w:p w:rsidR="00050685" w:rsidRPr="0042537A" w:rsidRDefault="00050685" w:rsidP="00050685">
      <w:pPr>
        <w:widowControl w:val="0"/>
        <w:suppressAutoHyphens/>
        <w:ind w:left="284" w:firstLine="142"/>
        <w:jc w:val="both"/>
        <w:rPr>
          <w:rFonts w:ascii="Arial" w:eastAsia="HG Mincho Light J" w:hAnsi="Arial" w:cs="Arial"/>
          <w:b/>
          <w:color w:val="00000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lang w:eastAsia="pl-PL"/>
        </w:rPr>
        <w:t xml:space="preserve">         Gn</w:t>
      </w:r>
    </w:p>
    <w:p w:rsidR="00050685" w:rsidRPr="0042537A" w:rsidRDefault="00050685" w:rsidP="00050685">
      <w:pPr>
        <w:widowControl w:val="0"/>
        <w:suppressAutoHyphens/>
        <w:ind w:left="284" w:hanging="284"/>
        <w:jc w:val="both"/>
        <w:rPr>
          <w:rFonts w:ascii="Arial" w:eastAsia="HG Mincho Light J" w:hAnsi="Arial" w:cs="Arial"/>
          <w:color w:val="000000"/>
          <w:lang w:eastAsia="pl-PL"/>
        </w:rPr>
      </w:pPr>
    </w:p>
    <w:p w:rsidR="00050685" w:rsidRPr="0042537A" w:rsidRDefault="00050685" w:rsidP="00050685">
      <w:pPr>
        <w:widowControl w:val="0"/>
        <w:suppressAutoHyphens/>
        <w:ind w:left="284" w:hanging="284"/>
        <w:jc w:val="both"/>
        <w:rPr>
          <w:rFonts w:ascii="Arial" w:eastAsia="HG Mincho Light J" w:hAnsi="Arial" w:cs="Arial"/>
          <w:color w:val="00000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lang w:eastAsia="pl-PL"/>
        </w:rPr>
        <w:t>Go</w:t>
      </w:r>
      <w:r w:rsidRPr="0042537A">
        <w:rPr>
          <w:rFonts w:ascii="Arial" w:eastAsia="HG Mincho Light J" w:hAnsi="Arial" w:cs="Arial"/>
          <w:color w:val="000000"/>
          <w:lang w:eastAsia="pl-PL"/>
        </w:rPr>
        <w:tab/>
        <w:t>- Okres gwarancji oferty badanej (m-ce)</w:t>
      </w:r>
    </w:p>
    <w:p w:rsidR="00050685" w:rsidRPr="0042537A" w:rsidRDefault="00050685" w:rsidP="00050685">
      <w:pPr>
        <w:widowControl w:val="0"/>
        <w:suppressAutoHyphens/>
        <w:ind w:left="284" w:hanging="284"/>
        <w:jc w:val="both"/>
        <w:rPr>
          <w:rFonts w:ascii="Arial" w:eastAsia="HG Mincho Light J" w:hAnsi="Arial" w:cs="Arial"/>
          <w:color w:val="00000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lang w:eastAsia="pl-PL"/>
        </w:rPr>
        <w:t>Gn</w:t>
      </w:r>
      <w:r w:rsidRPr="0042537A">
        <w:rPr>
          <w:rFonts w:ascii="Arial" w:eastAsia="HG Mincho Light J" w:hAnsi="Arial" w:cs="Arial"/>
          <w:b/>
          <w:color w:val="000000"/>
          <w:lang w:eastAsia="pl-PL"/>
        </w:rPr>
        <w:tab/>
      </w:r>
      <w:r w:rsidRPr="0042537A">
        <w:rPr>
          <w:rFonts w:ascii="Arial" w:eastAsia="HG Mincho Light J" w:hAnsi="Arial" w:cs="Arial"/>
          <w:color w:val="000000"/>
          <w:lang w:eastAsia="pl-PL"/>
        </w:rPr>
        <w:t>- Oferta z najdłuższym okresem gwarancji (m-ce)</w:t>
      </w:r>
    </w:p>
    <w:p w:rsidR="00050685" w:rsidRPr="0042537A" w:rsidRDefault="00050685" w:rsidP="00050685">
      <w:pPr>
        <w:widowControl w:val="0"/>
        <w:suppressAutoHyphens/>
        <w:ind w:left="284" w:hanging="284"/>
        <w:jc w:val="both"/>
        <w:rPr>
          <w:rFonts w:ascii="Arial" w:eastAsia="HG Mincho Light J" w:hAnsi="Arial" w:cs="Arial"/>
          <w:color w:val="000000"/>
          <w:lang w:eastAsia="pl-PL"/>
        </w:rPr>
      </w:pPr>
      <w:r w:rsidRPr="0042537A">
        <w:rPr>
          <w:rFonts w:ascii="Arial" w:eastAsia="HG Mincho Light J" w:hAnsi="Arial" w:cs="Arial"/>
          <w:b/>
          <w:color w:val="000000"/>
          <w:lang w:eastAsia="pl-PL"/>
        </w:rPr>
        <w:t>Wk</w:t>
      </w:r>
      <w:r w:rsidRPr="0042537A">
        <w:rPr>
          <w:rFonts w:ascii="Arial" w:eastAsia="HG Mincho Light J" w:hAnsi="Arial" w:cs="Arial"/>
          <w:color w:val="000000"/>
          <w:lang w:eastAsia="pl-PL"/>
        </w:rPr>
        <w:tab/>
        <w:t>- waga kryterium określona w %</w:t>
      </w:r>
    </w:p>
    <w:p w:rsidR="00050685" w:rsidRPr="0042537A" w:rsidRDefault="00050685" w:rsidP="00050685">
      <w:pPr>
        <w:widowControl w:val="0"/>
        <w:suppressAutoHyphens/>
        <w:ind w:left="284" w:hanging="284"/>
        <w:jc w:val="both"/>
        <w:rPr>
          <w:rFonts w:ascii="Arial" w:eastAsia="HG Mincho Light J" w:hAnsi="Arial" w:cs="Arial"/>
          <w:color w:val="000000"/>
          <w:lang w:eastAsia="pl-PL"/>
        </w:rPr>
      </w:pPr>
    </w:p>
    <w:p w:rsidR="00050685" w:rsidRDefault="00050685" w:rsidP="00050685">
      <w:pPr>
        <w:pStyle w:val="Akapitzlist"/>
        <w:ind w:left="426"/>
        <w:contextualSpacing w:val="0"/>
        <w:jc w:val="both"/>
        <w:rPr>
          <w:rFonts w:ascii="Arial" w:eastAsia="Times New Roman" w:hAnsi="Arial" w:cs="Arial"/>
          <w:b/>
          <w:szCs w:val="24"/>
          <w:highlight w:val="yellow"/>
        </w:rPr>
      </w:pPr>
      <w:r w:rsidRPr="0042537A">
        <w:rPr>
          <w:rFonts w:ascii="Arial" w:hAnsi="Arial" w:cs="Arial"/>
          <w:b/>
          <w:szCs w:val="24"/>
        </w:rPr>
        <w:t xml:space="preserve">* </w:t>
      </w:r>
      <w:r w:rsidRPr="0042537A">
        <w:rPr>
          <w:rFonts w:ascii="Arial" w:eastAsia="Times New Roman" w:hAnsi="Arial" w:cs="Arial"/>
          <w:b/>
          <w:szCs w:val="24"/>
        </w:rPr>
        <w:t>UWAGA:</w:t>
      </w:r>
      <w:r w:rsidRPr="0042537A">
        <w:rPr>
          <w:rFonts w:ascii="Arial" w:eastAsia="Times New Roman" w:hAnsi="Arial" w:cs="Arial"/>
          <w:szCs w:val="24"/>
        </w:rPr>
        <w:t xml:space="preserve"> </w:t>
      </w:r>
      <w:r w:rsidRPr="0042537A">
        <w:rPr>
          <w:rFonts w:ascii="Arial" w:eastAsia="Times New Roman" w:hAnsi="Arial" w:cs="Arial"/>
          <w:b/>
          <w:szCs w:val="24"/>
          <w:highlight w:val="yellow"/>
        </w:rPr>
        <w:t>Zamawiający z</w:t>
      </w:r>
      <w:r>
        <w:rPr>
          <w:rFonts w:ascii="Arial" w:eastAsia="Times New Roman" w:hAnsi="Arial" w:cs="Arial"/>
          <w:b/>
          <w:szCs w:val="24"/>
          <w:highlight w:val="yellow"/>
        </w:rPr>
        <w:t>aznacza, że bezwzględnie wymaga</w:t>
      </w:r>
    </w:p>
    <w:p w:rsidR="00050685" w:rsidRPr="009C3D37" w:rsidRDefault="00050685" w:rsidP="00050685">
      <w:pPr>
        <w:pStyle w:val="Akapitzlist"/>
        <w:ind w:left="426"/>
        <w:contextualSpacing w:val="0"/>
        <w:jc w:val="both"/>
        <w:rPr>
          <w:rFonts w:ascii="Arial" w:eastAsia="Times New Roman" w:hAnsi="Arial" w:cs="Arial"/>
          <w:b/>
          <w:szCs w:val="24"/>
          <w:highlight w:val="yellow"/>
        </w:rPr>
      </w:pPr>
      <w:r w:rsidRPr="009C3D37">
        <w:rPr>
          <w:rFonts w:ascii="Arial" w:eastAsia="Times New Roman" w:hAnsi="Arial" w:cs="Arial"/>
          <w:b/>
          <w:szCs w:val="24"/>
          <w:highlight w:val="yellow"/>
        </w:rPr>
        <w:t>-</w:t>
      </w:r>
      <w:r w:rsidRPr="009C3D37">
        <w:rPr>
          <w:rFonts w:ascii="Arial" w:eastAsia="Times New Roman" w:hAnsi="Arial" w:cs="Arial"/>
          <w:szCs w:val="24"/>
          <w:highlight w:val="yellow"/>
        </w:rPr>
        <w:t xml:space="preserve"> </w:t>
      </w:r>
      <w:r w:rsidRPr="009C3D37">
        <w:rPr>
          <w:rFonts w:ascii="Arial" w:eastAsia="Times New Roman" w:hAnsi="Arial" w:cs="Arial"/>
          <w:b/>
          <w:szCs w:val="24"/>
          <w:highlight w:val="yellow"/>
        </w:rPr>
        <w:t>dla części 1: min. 12 miesięcy, maks. 24 miesiące</w:t>
      </w:r>
    </w:p>
    <w:p w:rsidR="00050685" w:rsidRPr="009C3D37" w:rsidRDefault="00050685" w:rsidP="00050685">
      <w:pPr>
        <w:pStyle w:val="Akapitzlist"/>
        <w:ind w:left="426"/>
        <w:contextualSpacing w:val="0"/>
        <w:jc w:val="both"/>
        <w:rPr>
          <w:rFonts w:ascii="Arial" w:eastAsia="Times New Roman" w:hAnsi="Arial" w:cs="Arial"/>
          <w:b/>
          <w:szCs w:val="24"/>
          <w:highlight w:val="yellow"/>
        </w:rPr>
      </w:pPr>
      <w:r w:rsidRPr="009C3D37">
        <w:rPr>
          <w:rFonts w:ascii="Arial" w:eastAsia="Times New Roman" w:hAnsi="Arial" w:cs="Arial"/>
          <w:b/>
          <w:szCs w:val="24"/>
          <w:highlight w:val="yellow"/>
        </w:rPr>
        <w:lastRenderedPageBreak/>
        <w:t>-</w:t>
      </w:r>
      <w:r w:rsidRPr="009C3D37">
        <w:rPr>
          <w:rFonts w:ascii="Arial" w:eastAsia="Times New Roman" w:hAnsi="Arial" w:cs="Arial"/>
          <w:szCs w:val="24"/>
          <w:highlight w:val="yellow"/>
        </w:rPr>
        <w:t xml:space="preserve"> </w:t>
      </w:r>
      <w:r w:rsidRPr="009C3D37">
        <w:rPr>
          <w:rFonts w:ascii="Arial" w:eastAsia="Times New Roman" w:hAnsi="Arial" w:cs="Arial"/>
          <w:b/>
          <w:szCs w:val="24"/>
          <w:highlight w:val="yellow"/>
        </w:rPr>
        <w:t xml:space="preserve">dla części 2: min. 12 miesięcy, maks. 24 miesiące oraz dla pozycji: 24, 132, 133, 134,151,156,174 </w:t>
      </w:r>
      <w:r w:rsidRPr="002E7D2D">
        <w:rPr>
          <w:rFonts w:ascii="Arial" w:eastAsia="Times New Roman" w:hAnsi="Arial" w:cs="Arial"/>
          <w:b/>
          <w:szCs w:val="24"/>
          <w:highlight w:val="yellow"/>
        </w:rPr>
        <w:t>(w OPZ, zestawieniu cenowym i umowie)</w:t>
      </w:r>
      <w:r>
        <w:rPr>
          <w:rFonts w:ascii="Arial" w:eastAsia="Times New Roman" w:hAnsi="Arial" w:cs="Arial"/>
          <w:b/>
          <w:szCs w:val="24"/>
        </w:rPr>
        <w:t xml:space="preserve"> </w:t>
      </w:r>
      <w:r w:rsidRPr="009C3D37">
        <w:rPr>
          <w:rFonts w:ascii="Arial" w:eastAsia="Times New Roman" w:hAnsi="Arial" w:cs="Arial"/>
          <w:b/>
          <w:szCs w:val="24"/>
          <w:highlight w:val="yellow"/>
        </w:rPr>
        <w:t>min. 10 lat okresu gwarancji max 12 lat oraz dla pozycji 152,153 min. 24 m-ce maks. 36 m-cy okresu gwarancji.</w:t>
      </w:r>
    </w:p>
    <w:p w:rsidR="00050685" w:rsidRDefault="00050685" w:rsidP="00050685">
      <w:pPr>
        <w:pStyle w:val="Akapitzlist"/>
        <w:ind w:left="426"/>
        <w:contextualSpacing w:val="0"/>
        <w:jc w:val="both"/>
        <w:rPr>
          <w:rFonts w:ascii="Arial" w:eastAsia="Times New Roman" w:hAnsi="Arial" w:cs="Arial"/>
          <w:b/>
          <w:szCs w:val="24"/>
        </w:rPr>
      </w:pPr>
      <w:r w:rsidRPr="009C3D37">
        <w:rPr>
          <w:rFonts w:ascii="Arial" w:eastAsia="Times New Roman" w:hAnsi="Arial" w:cs="Arial"/>
          <w:b/>
          <w:szCs w:val="24"/>
          <w:highlight w:val="yellow"/>
        </w:rPr>
        <w:t>- dla części 3: min. 6 miesięcy, maks. 12 miesięcy</w:t>
      </w:r>
    </w:p>
    <w:p w:rsidR="00050685" w:rsidRPr="0042537A" w:rsidRDefault="00050685" w:rsidP="00050685">
      <w:pPr>
        <w:spacing w:after="120"/>
        <w:jc w:val="both"/>
        <w:rPr>
          <w:rFonts w:ascii="Arial" w:eastAsia="Times New Roman" w:hAnsi="Arial" w:cs="Arial"/>
          <w:u w:val="single"/>
          <w:lang w:eastAsia="pl-PL"/>
        </w:rPr>
      </w:pPr>
      <w:r w:rsidRPr="0042537A">
        <w:rPr>
          <w:rFonts w:ascii="Arial" w:eastAsia="Times New Roman" w:hAnsi="Arial" w:cs="Arial"/>
          <w:lang w:eastAsia="pl-PL"/>
        </w:rPr>
        <w:t>Oferta z najdłuższym okresem gwarancji otrzyma maksymalną liczbę punktów</w:t>
      </w:r>
      <w:r w:rsidRPr="0042537A">
        <w:rPr>
          <w:rFonts w:ascii="Arial" w:eastAsia="Times New Roman" w:hAnsi="Arial" w:cs="Arial"/>
          <w:lang w:eastAsia="pl-PL"/>
        </w:rPr>
        <w:br/>
        <w:t>(40 pkt). Jeżeli Wykonawca zaoferuje gwarancję dłuższą od maksymalnej otrzyma</w:t>
      </w:r>
      <w:r w:rsidRPr="0042537A">
        <w:rPr>
          <w:rFonts w:ascii="Arial" w:eastAsia="Times New Roman" w:hAnsi="Arial" w:cs="Arial"/>
          <w:lang w:eastAsia="pl-PL"/>
        </w:rPr>
        <w:br/>
        <w:t>40 pkt, a każda następna będzie przeliczana proporcjonalnie w stosunku do oferty</w:t>
      </w:r>
      <w:r w:rsidRPr="0042537A">
        <w:rPr>
          <w:rFonts w:ascii="Arial" w:eastAsia="Times New Roman" w:hAnsi="Arial" w:cs="Arial"/>
          <w:lang w:eastAsia="pl-PL"/>
        </w:rPr>
        <w:br/>
        <w:t>z najdłuższą gwarancją wg wzoru.</w:t>
      </w:r>
    </w:p>
    <w:p w:rsidR="00050685" w:rsidRPr="00050685" w:rsidRDefault="00050685" w:rsidP="00050685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050685">
        <w:rPr>
          <w:rFonts w:ascii="Arial" w:eastAsia="Times New Roman" w:hAnsi="Arial" w:cs="Arial"/>
          <w:b/>
          <w:lang w:eastAsia="pl-PL"/>
        </w:rPr>
        <w:t>Jeżeli Wykonawca zaoferuje okres g</w:t>
      </w:r>
      <w:r>
        <w:rPr>
          <w:rFonts w:ascii="Arial" w:eastAsia="Times New Roman" w:hAnsi="Arial" w:cs="Arial"/>
          <w:b/>
          <w:lang w:eastAsia="pl-PL"/>
        </w:rPr>
        <w:t>warancji krótszy od minimalnego</w:t>
      </w:r>
      <w:r>
        <w:rPr>
          <w:rFonts w:ascii="Arial" w:eastAsia="Times New Roman" w:hAnsi="Arial" w:cs="Arial"/>
          <w:b/>
          <w:lang w:eastAsia="pl-PL"/>
        </w:rPr>
        <w:br/>
      </w:r>
      <w:r w:rsidRPr="00050685">
        <w:rPr>
          <w:rFonts w:ascii="Arial" w:eastAsia="Times New Roman" w:hAnsi="Arial" w:cs="Arial"/>
          <w:b/>
          <w:lang w:eastAsia="pl-PL"/>
        </w:rPr>
        <w:t>(tj. odpowiednio dla danej pozycji mniej niż 12 m-cy, 24 m-ce lub 10 lat) lub jeśli Wykonawca nie wypełni punktu 14 formularza ofertowego – oferta Wykonawcy zostanie odrzucona zgodnie z art. 226 ust. 1 pkt. 5 ustawy Pzp, ponieważ jej treść nie odpowiada treści SWZ.</w:t>
      </w:r>
    </w:p>
    <w:p w:rsidR="00BE79A2" w:rsidRPr="008C36D0" w:rsidRDefault="00BE79A2" w:rsidP="00BE79A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8C36D0">
        <w:rPr>
          <w:rFonts w:ascii="Arial" w:eastAsia="Calibri" w:hAnsi="Arial" w:cs="Arial"/>
        </w:rPr>
        <w:t>Tym samym należy zauważyć, że wszyst</w:t>
      </w:r>
      <w:r>
        <w:rPr>
          <w:rFonts w:ascii="Arial" w:eastAsia="Calibri" w:hAnsi="Arial" w:cs="Arial"/>
        </w:rPr>
        <w:t>kie oferty podlegają odrzuceniu</w:t>
      </w:r>
      <w:r>
        <w:rPr>
          <w:rFonts w:ascii="Arial" w:eastAsia="Calibri" w:hAnsi="Arial" w:cs="Arial"/>
        </w:rPr>
        <w:br/>
      </w:r>
      <w:r w:rsidRPr="008C36D0">
        <w:rPr>
          <w:rFonts w:ascii="Arial" w:eastAsia="Calibri" w:hAnsi="Arial" w:cs="Arial"/>
        </w:rPr>
        <w:t>z uwagi na niewłaściwy okres gwarancji nieuwzględniający zmian w SWZ</w:t>
      </w:r>
      <w:r>
        <w:rPr>
          <w:rFonts w:ascii="Arial" w:eastAsia="Calibri" w:hAnsi="Arial" w:cs="Arial"/>
        </w:rPr>
        <w:t xml:space="preserve">, który zaproponowali </w:t>
      </w:r>
      <w:r w:rsidRPr="008C36D0">
        <w:rPr>
          <w:rFonts w:ascii="Arial" w:eastAsia="Calibri" w:hAnsi="Arial" w:cs="Arial"/>
        </w:rPr>
        <w:t>w swych ofertach ww. Wykonawcy.</w:t>
      </w:r>
      <w:r>
        <w:rPr>
          <w:rFonts w:ascii="Arial" w:eastAsia="Calibri" w:hAnsi="Arial" w:cs="Arial"/>
        </w:rPr>
        <w:t xml:space="preserve"> Dodatkowo firma </w:t>
      </w:r>
      <w:r w:rsidRPr="005F4792">
        <w:rPr>
          <w:rFonts w:ascii="Arial" w:eastAsia="Calibri" w:hAnsi="Arial" w:cs="Arial"/>
          <w:sz w:val="22"/>
          <w:szCs w:val="22"/>
        </w:rPr>
        <w:t>HANDLOWO – USŁUGOWA „ANNA” ANNA BIAŁOBRZYCKA podlega odrzuceniu z tytułu nieczytelnego zestawienia cenowego.</w:t>
      </w:r>
    </w:p>
    <w:p w:rsidR="00BE79A2" w:rsidRDefault="00BE79A2" w:rsidP="00BE79A2">
      <w:pPr>
        <w:jc w:val="both"/>
        <w:rPr>
          <w:rFonts w:ascii="Arial" w:eastAsia="Calibri" w:hAnsi="Arial" w:cs="Arial"/>
          <w:b/>
        </w:rPr>
      </w:pPr>
    </w:p>
    <w:p w:rsidR="00BE79A2" w:rsidRPr="008C36D0" w:rsidRDefault="00BE79A2" w:rsidP="00BE79A2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  <w:t>W związku z powyższym</w:t>
      </w:r>
      <w:r w:rsidRPr="008C36D0">
        <w:rPr>
          <w:rFonts w:ascii="Arial" w:eastAsia="Calibri" w:hAnsi="Arial" w:cs="Arial"/>
          <w:b/>
        </w:rPr>
        <w:t xml:space="preserve"> wszystkie oferty podlegają odrzuceniu na podstawie art. 226 ust. 1 pkt. 5, </w:t>
      </w:r>
      <w:r>
        <w:rPr>
          <w:rFonts w:ascii="Arial" w:eastAsia="Calibri" w:hAnsi="Arial" w:cs="Arial"/>
          <w:b/>
        </w:rPr>
        <w:t xml:space="preserve">tym samym </w:t>
      </w:r>
      <w:r w:rsidRPr="008C36D0">
        <w:rPr>
          <w:rFonts w:ascii="Arial" w:eastAsia="Calibri" w:hAnsi="Arial" w:cs="Arial"/>
          <w:b/>
        </w:rPr>
        <w:t>Zamawiający unieważnia niniejsze postępowanie w części 2 na podstawie art. 255 pkt 2 ustawy Pzp.</w:t>
      </w:r>
    </w:p>
    <w:p w:rsidR="00F76C12" w:rsidRDefault="00F76C12" w:rsidP="00F76C12">
      <w:pPr>
        <w:jc w:val="both"/>
        <w:rPr>
          <w:rFonts w:ascii="Arial" w:eastAsia="Calibri" w:hAnsi="Arial" w:cs="Arial"/>
        </w:rPr>
      </w:pPr>
    </w:p>
    <w:p w:rsidR="0061171C" w:rsidRDefault="0061171C" w:rsidP="0061171C">
      <w:pPr>
        <w:jc w:val="both"/>
        <w:rPr>
          <w:rFonts w:ascii="Arial" w:hAnsi="Arial" w:cs="Arial"/>
          <w:b/>
          <w:bCs/>
          <w:u w:val="single"/>
        </w:rPr>
      </w:pPr>
      <w:r w:rsidRPr="008C36D0">
        <w:rPr>
          <w:rFonts w:ascii="Arial" w:hAnsi="Arial" w:cs="Arial"/>
          <w:b/>
          <w:bCs/>
          <w:u w:val="single"/>
        </w:rPr>
        <w:t>Uzasadnienie prawne:</w:t>
      </w:r>
    </w:p>
    <w:p w:rsidR="0061171C" w:rsidRPr="008C36D0" w:rsidRDefault="0061171C" w:rsidP="0061171C">
      <w:pPr>
        <w:jc w:val="both"/>
        <w:rPr>
          <w:rFonts w:ascii="Arial" w:hAnsi="Arial" w:cs="Arial"/>
          <w:b/>
          <w:bCs/>
          <w:u w:val="single"/>
        </w:rPr>
      </w:pPr>
    </w:p>
    <w:p w:rsidR="0061171C" w:rsidRPr="008C36D0" w:rsidRDefault="0061171C" w:rsidP="0061171C">
      <w:pPr>
        <w:jc w:val="both"/>
        <w:rPr>
          <w:rFonts w:ascii="Arial" w:hAnsi="Arial" w:cs="Arial"/>
          <w:b/>
          <w:bCs/>
          <w:u w:val="single"/>
        </w:rPr>
      </w:pPr>
      <w:r w:rsidRPr="008C36D0">
        <w:rPr>
          <w:rFonts w:ascii="Arial" w:eastAsia="Times New Roman" w:hAnsi="Arial" w:cs="Arial"/>
          <w:lang w:eastAsia="pl-PL"/>
        </w:rPr>
        <w:t>Art. 255 pkt. 2) ustawy z dnia 11 września 2019 r. Prawa zamówień publicznych (tekst jedn.: Dz. U. z 2021 r. poz. 1129 z późn. zm.)</w:t>
      </w:r>
      <w:r w:rsidRPr="008C36D0">
        <w:rPr>
          <w:rFonts w:ascii="Arial" w:hAnsi="Arial" w:cs="Arial"/>
          <w:bCs/>
        </w:rPr>
        <w:t xml:space="preserve"> -</w:t>
      </w:r>
      <w:r w:rsidRPr="008C36D0">
        <w:rPr>
          <w:rFonts w:ascii="Arial" w:hAnsi="Arial" w:cs="Arial"/>
          <w:b/>
          <w:bCs/>
        </w:rPr>
        <w:t xml:space="preserve"> </w:t>
      </w:r>
      <w:r w:rsidRPr="008C36D0">
        <w:rPr>
          <w:rFonts w:ascii="Arial" w:hAnsi="Arial" w:cs="Arial"/>
          <w:bCs/>
        </w:rPr>
        <w:t xml:space="preserve">Zamawiający unieważnia postępowanie o udzielenie zamówienia, jeżeli </w:t>
      </w:r>
      <w:r>
        <w:rPr>
          <w:rFonts w:ascii="Arial" w:hAnsi="Arial" w:cs="Arial"/>
          <w:bCs/>
        </w:rPr>
        <w:t xml:space="preserve">wszystkie złożone wnioski </w:t>
      </w:r>
      <w:r w:rsidRPr="008C36D0">
        <w:rPr>
          <w:rFonts w:ascii="Arial" w:hAnsi="Arial" w:cs="Arial"/>
          <w:bCs/>
        </w:rPr>
        <w:t>o dopuszczenie do udziału w postępowaniu albo oferty podlegały odrzuceniu.</w:t>
      </w:r>
    </w:p>
    <w:p w:rsidR="0061171C" w:rsidRDefault="0061171C" w:rsidP="0061171C">
      <w:pPr>
        <w:ind w:left="4253"/>
        <w:contextualSpacing/>
        <w:jc w:val="center"/>
        <w:rPr>
          <w:rFonts w:ascii="Arial" w:hAnsi="Arial" w:cs="Arial"/>
          <w:b/>
        </w:rPr>
      </w:pPr>
    </w:p>
    <w:p w:rsidR="0061171C" w:rsidRPr="008C36D0" w:rsidRDefault="0061171C" w:rsidP="0061171C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8C36D0">
        <w:rPr>
          <w:rFonts w:ascii="Arial" w:eastAsia="Times New Roman" w:hAnsi="Arial" w:cs="Arial"/>
          <w:lang w:eastAsia="pl-PL"/>
        </w:rPr>
        <w:t xml:space="preserve">Zamawiający informuje, że o wszczęciu postępowania dotyczącego tego samego przedmiotu zamówienia lub obejmującego ten sam przedmiot zamówienia zostaniecie Państwo poinformowani poprzez stronę platformy zakupowej Zamawiającego. </w:t>
      </w:r>
    </w:p>
    <w:p w:rsidR="0061171C" w:rsidRDefault="0061171C" w:rsidP="0061171C">
      <w:pPr>
        <w:jc w:val="both"/>
        <w:rPr>
          <w:rFonts w:ascii="Arial" w:eastAsia="Times New Roman" w:hAnsi="Arial" w:cs="Arial"/>
          <w:lang w:eastAsia="pl-PL"/>
        </w:rPr>
      </w:pPr>
    </w:p>
    <w:p w:rsidR="0061171C" w:rsidRPr="008C36D0" w:rsidRDefault="0061171C" w:rsidP="0061171C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8C36D0">
        <w:rPr>
          <w:rFonts w:ascii="Arial" w:eastAsia="Times New Roman" w:hAnsi="Arial" w:cs="Arial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:rsidR="00DC4FD9" w:rsidRDefault="00DC4FD9" w:rsidP="001F6F8A">
      <w:pPr>
        <w:ind w:left="4253"/>
        <w:contextualSpacing/>
        <w:jc w:val="center"/>
        <w:rPr>
          <w:rFonts w:ascii="Arial" w:hAnsi="Arial" w:cs="Arial"/>
          <w:b/>
        </w:rPr>
      </w:pPr>
    </w:p>
    <w:p w:rsidR="001F6F8A" w:rsidRPr="006B7A31" w:rsidRDefault="001F6F8A" w:rsidP="001F6F8A">
      <w:pPr>
        <w:ind w:left="4253"/>
        <w:contextualSpacing/>
        <w:jc w:val="center"/>
        <w:rPr>
          <w:rFonts w:ascii="Arial" w:hAnsi="Arial" w:cs="Arial"/>
          <w:b/>
        </w:rPr>
      </w:pPr>
      <w:r w:rsidRPr="006B7A31">
        <w:rPr>
          <w:rFonts w:ascii="Arial" w:hAnsi="Arial" w:cs="Arial"/>
          <w:b/>
        </w:rPr>
        <w:t>Komendant</w:t>
      </w:r>
    </w:p>
    <w:p w:rsidR="001F6F8A" w:rsidRPr="009E72FF" w:rsidRDefault="001F6F8A" w:rsidP="001F6F8A">
      <w:pPr>
        <w:ind w:left="4253"/>
        <w:contextualSpacing/>
        <w:jc w:val="center"/>
        <w:rPr>
          <w:rFonts w:ascii="Arial" w:hAnsi="Arial" w:cs="Arial"/>
        </w:rPr>
      </w:pPr>
    </w:p>
    <w:p w:rsidR="001F6F8A" w:rsidRDefault="00565FE4" w:rsidP="001F6F8A">
      <w:pPr>
        <w:ind w:left="4253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(-) </w:t>
      </w:r>
      <w:bookmarkStart w:id="0" w:name="_GoBack"/>
      <w:bookmarkEnd w:id="0"/>
      <w:r w:rsidR="001F6F8A" w:rsidRPr="009E72FF">
        <w:rPr>
          <w:rFonts w:ascii="Arial" w:hAnsi="Arial" w:cs="Arial"/>
          <w:b/>
        </w:rPr>
        <w:t xml:space="preserve">ppłk </w:t>
      </w:r>
      <w:r w:rsidR="00DC4FD9">
        <w:rPr>
          <w:rFonts w:ascii="Arial" w:hAnsi="Arial" w:cs="Arial"/>
          <w:b/>
        </w:rPr>
        <w:t>Wiesław ZAWIŚLAK</w:t>
      </w:r>
    </w:p>
    <w:p w:rsidR="007512CD" w:rsidRDefault="007512CD"/>
    <w:sectPr w:rsidR="007512CD" w:rsidSect="007512C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AD" w:rsidRDefault="001063AD" w:rsidP="007550D1">
      <w:r>
        <w:separator/>
      </w:r>
    </w:p>
  </w:endnote>
  <w:endnote w:type="continuationSeparator" w:id="0">
    <w:p w:rsidR="001063AD" w:rsidRDefault="001063AD" w:rsidP="007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728378"/>
      <w:docPartObj>
        <w:docPartGallery w:val="Page Numbers (Bottom of Page)"/>
        <w:docPartUnique/>
      </w:docPartObj>
    </w:sdtPr>
    <w:sdtEndPr/>
    <w:sdtContent>
      <w:p w:rsidR="007550D1" w:rsidRDefault="00755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E4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7550D1" w:rsidRDefault="0075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AD" w:rsidRDefault="001063AD" w:rsidP="007550D1">
      <w:r>
        <w:separator/>
      </w:r>
    </w:p>
  </w:footnote>
  <w:footnote w:type="continuationSeparator" w:id="0">
    <w:p w:rsidR="001063AD" w:rsidRDefault="001063AD" w:rsidP="0075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20"/>
    <w:multiLevelType w:val="hybridMultilevel"/>
    <w:tmpl w:val="8B3E30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24B9"/>
    <w:multiLevelType w:val="hybridMultilevel"/>
    <w:tmpl w:val="961E94EC"/>
    <w:lvl w:ilvl="0" w:tplc="4A90F4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1AB5"/>
    <w:multiLevelType w:val="hybridMultilevel"/>
    <w:tmpl w:val="787CC91E"/>
    <w:lvl w:ilvl="0" w:tplc="5FBAEBBA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65A07"/>
    <w:multiLevelType w:val="hybridMultilevel"/>
    <w:tmpl w:val="282C73D2"/>
    <w:lvl w:ilvl="0" w:tplc="5D3092B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1"/>
    <w:rsid w:val="000103B3"/>
    <w:rsid w:val="000418A2"/>
    <w:rsid w:val="00050685"/>
    <w:rsid w:val="000565A4"/>
    <w:rsid w:val="000A7A90"/>
    <w:rsid w:val="000C549A"/>
    <w:rsid w:val="00101118"/>
    <w:rsid w:val="001063AD"/>
    <w:rsid w:val="00144AE4"/>
    <w:rsid w:val="001A5310"/>
    <w:rsid w:val="001C2145"/>
    <w:rsid w:val="001C38E4"/>
    <w:rsid w:val="001C4356"/>
    <w:rsid w:val="001C5598"/>
    <w:rsid w:val="001E3E53"/>
    <w:rsid w:val="001F6F8A"/>
    <w:rsid w:val="00283AE3"/>
    <w:rsid w:val="002F0524"/>
    <w:rsid w:val="00305C87"/>
    <w:rsid w:val="00322C75"/>
    <w:rsid w:val="00326992"/>
    <w:rsid w:val="003273FA"/>
    <w:rsid w:val="00361235"/>
    <w:rsid w:val="003618BB"/>
    <w:rsid w:val="00363DF5"/>
    <w:rsid w:val="003824D1"/>
    <w:rsid w:val="00382B10"/>
    <w:rsid w:val="003A0C55"/>
    <w:rsid w:val="003D2F35"/>
    <w:rsid w:val="00417ECD"/>
    <w:rsid w:val="00433BE5"/>
    <w:rsid w:val="004440C7"/>
    <w:rsid w:val="00450B2C"/>
    <w:rsid w:val="00482EE5"/>
    <w:rsid w:val="00484225"/>
    <w:rsid w:val="004B3E94"/>
    <w:rsid w:val="004D4ABB"/>
    <w:rsid w:val="004D581C"/>
    <w:rsid w:val="004F5970"/>
    <w:rsid w:val="0050384B"/>
    <w:rsid w:val="005057DE"/>
    <w:rsid w:val="00513F57"/>
    <w:rsid w:val="00565FE4"/>
    <w:rsid w:val="0058221A"/>
    <w:rsid w:val="00594841"/>
    <w:rsid w:val="005D5BA6"/>
    <w:rsid w:val="0061171C"/>
    <w:rsid w:val="00630D33"/>
    <w:rsid w:val="006864F8"/>
    <w:rsid w:val="006D7BFE"/>
    <w:rsid w:val="006F2167"/>
    <w:rsid w:val="0070518C"/>
    <w:rsid w:val="0072781D"/>
    <w:rsid w:val="007461C3"/>
    <w:rsid w:val="007512CD"/>
    <w:rsid w:val="007550D1"/>
    <w:rsid w:val="00781711"/>
    <w:rsid w:val="007D0EA6"/>
    <w:rsid w:val="007D23CE"/>
    <w:rsid w:val="007F46F7"/>
    <w:rsid w:val="008066CB"/>
    <w:rsid w:val="00813DA7"/>
    <w:rsid w:val="008142DA"/>
    <w:rsid w:val="00820D96"/>
    <w:rsid w:val="0082364C"/>
    <w:rsid w:val="0083791F"/>
    <w:rsid w:val="0088313F"/>
    <w:rsid w:val="00884C56"/>
    <w:rsid w:val="008B6FB0"/>
    <w:rsid w:val="009F4E3E"/>
    <w:rsid w:val="00A02CAB"/>
    <w:rsid w:val="00A1148F"/>
    <w:rsid w:val="00A24D92"/>
    <w:rsid w:val="00A422D1"/>
    <w:rsid w:val="00A8173D"/>
    <w:rsid w:val="00A84885"/>
    <w:rsid w:val="00AC0256"/>
    <w:rsid w:val="00AF7A86"/>
    <w:rsid w:val="00B1604B"/>
    <w:rsid w:val="00BA424F"/>
    <w:rsid w:val="00BD605A"/>
    <w:rsid w:val="00BE79A2"/>
    <w:rsid w:val="00BF1B09"/>
    <w:rsid w:val="00C46B6D"/>
    <w:rsid w:val="00C83C24"/>
    <w:rsid w:val="00C85AA2"/>
    <w:rsid w:val="00CB3497"/>
    <w:rsid w:val="00CC720D"/>
    <w:rsid w:val="00CC72FF"/>
    <w:rsid w:val="00D43469"/>
    <w:rsid w:val="00D834D9"/>
    <w:rsid w:val="00D869FE"/>
    <w:rsid w:val="00D95885"/>
    <w:rsid w:val="00DC4FD9"/>
    <w:rsid w:val="00DF3B02"/>
    <w:rsid w:val="00E3415D"/>
    <w:rsid w:val="00E91841"/>
    <w:rsid w:val="00EC41AC"/>
    <w:rsid w:val="00EE0F38"/>
    <w:rsid w:val="00EF2F25"/>
    <w:rsid w:val="00F502B9"/>
    <w:rsid w:val="00F55A6E"/>
    <w:rsid w:val="00F76C12"/>
    <w:rsid w:val="00F950C6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38D9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2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488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2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8142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0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5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0D1"/>
    <w:rPr>
      <w:sz w:val="24"/>
      <w:szCs w:val="24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BA424F"/>
  </w:style>
  <w:style w:type="character" w:styleId="Hipercze">
    <w:name w:val="Hyperlink"/>
    <w:uiPriority w:val="99"/>
    <w:rsid w:val="00EF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1wog/proceedings" TargetMode="External"/><Relationship Id="rId13" Type="http://schemas.openxmlformats.org/officeDocument/2006/relationships/hyperlink" Target="http://www.komunikaty.pl/komunikaty/1,146252,18214791,SIW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unikaty.pl/komunikaty/1,146252,18214517,KI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unikaty.pl/komunikaty/1,146252,18281180,Zamawiajac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munikaty.pl/komunikaty/7,105903,26801241,kiedy-zastosowac-przeslanke-odrzucenia-oferty-wykonawcy-wykluczoneg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11wog/proceed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EAFB9E1-6D74-4309-9D7E-4AF15766C4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Gaca Adrianna</cp:lastModifiedBy>
  <cp:revision>57</cp:revision>
  <cp:lastPrinted>2022-09-27T08:06:00Z</cp:lastPrinted>
  <dcterms:created xsi:type="dcterms:W3CDTF">2021-07-21T12:25:00Z</dcterms:created>
  <dcterms:modified xsi:type="dcterms:W3CDTF">2022-09-27T09:13:00Z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e848d14f-011c-4ef2-876c-c4633de380d1</vt:lpwstr>
  </property>
  <property fmtid="{D5CDD505-2E9C-101B-9397-08002B2CF9AE}" pid="3" name="bjSaver">
    <vt:lpwstr>BjQGR3ATicq69R83TW8Xqkm+vfC3sm/I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