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6BACB" w14:textId="2BE97FBF" w:rsidR="00AF1C80" w:rsidRDefault="00AF1C80" w:rsidP="00AF1C80">
      <w:pPr>
        <w:pStyle w:val="Tekstpodstawowy"/>
        <w:spacing w:after="40"/>
        <w:jc w:val="right"/>
        <w:rPr>
          <w:rStyle w:val="TekstpodstawowyZnak"/>
          <w:b/>
          <w:bCs/>
          <w:sz w:val="16"/>
          <w:szCs w:val="16"/>
        </w:rPr>
      </w:pPr>
      <w:r>
        <w:rPr>
          <w:rStyle w:val="TekstpodstawowyZnak"/>
          <w:b/>
          <w:bCs/>
          <w:sz w:val="16"/>
          <w:szCs w:val="16"/>
        </w:rPr>
        <w:t>Załącznik nr 1 do SWZ – OPZ</w:t>
      </w:r>
    </w:p>
    <w:p w14:paraId="47AA9739" w14:textId="35B8EA9E" w:rsidR="00FF2EAE" w:rsidRPr="00AB01E4" w:rsidRDefault="00FF2EAE" w:rsidP="00FF2EAE">
      <w:pPr>
        <w:pStyle w:val="Tekstpodstawowy"/>
        <w:spacing w:after="40"/>
        <w:rPr>
          <w:rStyle w:val="TekstpodstawowyZnak"/>
          <w:b/>
          <w:bCs/>
          <w:sz w:val="16"/>
          <w:szCs w:val="16"/>
        </w:rPr>
      </w:pPr>
      <w:r w:rsidRPr="00AB01E4">
        <w:rPr>
          <w:rStyle w:val="TekstpodstawowyZnak"/>
          <w:b/>
          <w:bCs/>
          <w:sz w:val="16"/>
          <w:szCs w:val="16"/>
        </w:rPr>
        <w:t>Szczegółowe parametry techniczne sprzętu</w:t>
      </w:r>
    </w:p>
    <w:p w14:paraId="76784337" w14:textId="3B000019" w:rsidR="00FF2EAE" w:rsidRPr="00AB01E4" w:rsidRDefault="00FF2EAE" w:rsidP="00FF2EAE">
      <w:pPr>
        <w:pStyle w:val="Tablecaption0"/>
        <w:ind w:left="427" w:hanging="427"/>
        <w:rPr>
          <w:rFonts w:ascii="Arial" w:hAnsi="Arial" w:cs="Arial"/>
          <w:b/>
          <w:bCs/>
        </w:rPr>
      </w:pPr>
      <w:r w:rsidRPr="00AB01E4">
        <w:rPr>
          <w:rStyle w:val="Tablecaption"/>
          <w:rFonts w:ascii="Arial" w:hAnsi="Arial" w:cs="Arial"/>
          <w:b/>
          <w:bCs/>
        </w:rPr>
        <w:t xml:space="preserve">1. </w:t>
      </w:r>
      <w:r w:rsidRPr="00AB01E4">
        <w:rPr>
          <w:rStyle w:val="Tablecaption"/>
          <w:rFonts w:ascii="Arial" w:hAnsi="Arial" w:cs="Arial"/>
          <w:b/>
          <w:bCs/>
        </w:rPr>
        <w:tab/>
      </w:r>
      <w:r w:rsidRPr="00AB01E4">
        <w:rPr>
          <w:rStyle w:val="Tablecaption"/>
          <w:rFonts w:ascii="Arial" w:hAnsi="Arial" w:cs="Arial"/>
          <w:b/>
          <w:bCs/>
        </w:rPr>
        <w:tab/>
        <w:t>Zestaw komputerowy</w:t>
      </w:r>
      <w:r w:rsidR="005E7ACD">
        <w:rPr>
          <w:rStyle w:val="Tablecaption"/>
          <w:rFonts w:ascii="Arial" w:hAnsi="Arial" w:cs="Arial"/>
          <w:b/>
          <w:bCs/>
        </w:rPr>
        <w:t xml:space="preserve"> – 70 zestawów</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1418"/>
        <w:gridCol w:w="4536"/>
        <w:gridCol w:w="3685"/>
      </w:tblGrid>
      <w:tr w:rsidR="00AF1C80" w:rsidRPr="00AB01E4" w14:paraId="2A2E1338" w14:textId="63DC3845" w:rsidTr="00AF1C80">
        <w:trPr>
          <w:trHeight w:hRule="exact" w:val="216"/>
        </w:trPr>
        <w:tc>
          <w:tcPr>
            <w:tcW w:w="1418" w:type="dxa"/>
            <w:tcBorders>
              <w:top w:val="single" w:sz="4" w:space="0" w:color="auto"/>
              <w:left w:val="single" w:sz="4" w:space="0" w:color="auto"/>
              <w:bottom w:val="single" w:sz="4" w:space="0" w:color="auto"/>
            </w:tcBorders>
            <w:shd w:val="clear" w:color="auto" w:fill="92D050"/>
            <w:vAlign w:val="bottom"/>
          </w:tcPr>
          <w:p w14:paraId="7EB78931" w14:textId="77777777" w:rsidR="00AF1C80" w:rsidRPr="00AB01E4" w:rsidRDefault="00AF1C80" w:rsidP="009C76D8">
            <w:pPr>
              <w:pStyle w:val="Other0"/>
              <w:jc w:val="center"/>
              <w:rPr>
                <w:rStyle w:val="Other"/>
                <w:rFonts w:ascii="Arial" w:hAnsi="Arial" w:cs="Arial"/>
                <w:b/>
                <w:bCs/>
              </w:rPr>
            </w:pPr>
            <w:r w:rsidRPr="00AB01E4">
              <w:rPr>
                <w:rStyle w:val="Other"/>
                <w:rFonts w:ascii="Arial" w:hAnsi="Arial" w:cs="Arial"/>
                <w:b/>
                <w:bCs/>
              </w:rPr>
              <w:t>Parametr</w:t>
            </w:r>
          </w:p>
        </w:tc>
        <w:tc>
          <w:tcPr>
            <w:tcW w:w="4536" w:type="dxa"/>
            <w:tcBorders>
              <w:top w:val="single" w:sz="4" w:space="0" w:color="auto"/>
              <w:left w:val="single" w:sz="4" w:space="0" w:color="auto"/>
              <w:bottom w:val="single" w:sz="4" w:space="0" w:color="auto"/>
              <w:right w:val="single" w:sz="4" w:space="0" w:color="auto"/>
            </w:tcBorders>
            <w:shd w:val="clear" w:color="auto" w:fill="92D050"/>
            <w:vAlign w:val="bottom"/>
          </w:tcPr>
          <w:p w14:paraId="62171283" w14:textId="77777777" w:rsidR="00AF1C80" w:rsidRPr="00AB01E4" w:rsidRDefault="00AF1C80" w:rsidP="009C76D8">
            <w:pPr>
              <w:pStyle w:val="Other0"/>
              <w:jc w:val="center"/>
              <w:rPr>
                <w:rStyle w:val="Other"/>
                <w:rFonts w:ascii="Arial" w:hAnsi="Arial" w:cs="Arial"/>
                <w:b/>
                <w:bCs/>
              </w:rPr>
            </w:pPr>
            <w:r w:rsidRPr="00AB01E4">
              <w:rPr>
                <w:rStyle w:val="Other"/>
                <w:rFonts w:ascii="Arial" w:hAnsi="Arial" w:cs="Arial"/>
                <w:b/>
                <w:bCs/>
              </w:rPr>
              <w:t>Charakterystyka (wymagania minimalne)</w:t>
            </w:r>
          </w:p>
        </w:tc>
        <w:tc>
          <w:tcPr>
            <w:tcW w:w="3685" w:type="dxa"/>
            <w:tcBorders>
              <w:top w:val="single" w:sz="4" w:space="0" w:color="auto"/>
              <w:left w:val="single" w:sz="4" w:space="0" w:color="auto"/>
              <w:bottom w:val="single" w:sz="4" w:space="0" w:color="auto"/>
              <w:right w:val="single" w:sz="4" w:space="0" w:color="auto"/>
            </w:tcBorders>
            <w:shd w:val="clear" w:color="auto" w:fill="92D050"/>
          </w:tcPr>
          <w:p w14:paraId="1455FE72" w14:textId="0F135221" w:rsidR="00AF1C80" w:rsidRPr="00AB01E4" w:rsidRDefault="00AF1C80" w:rsidP="009C76D8">
            <w:pPr>
              <w:pStyle w:val="Other0"/>
              <w:jc w:val="center"/>
              <w:rPr>
                <w:rStyle w:val="Other"/>
                <w:rFonts w:ascii="Arial" w:hAnsi="Arial" w:cs="Arial"/>
                <w:b/>
                <w:bCs/>
              </w:rPr>
            </w:pPr>
            <w:r>
              <w:rPr>
                <w:rStyle w:val="Other"/>
                <w:rFonts w:ascii="Arial" w:hAnsi="Arial" w:cs="Arial"/>
                <w:b/>
                <w:bCs/>
              </w:rPr>
              <w:t>TAK/podać</w:t>
            </w:r>
          </w:p>
        </w:tc>
      </w:tr>
      <w:tr w:rsidR="00AF1C80" w:rsidRPr="00AB01E4" w14:paraId="1DD4EC0F" w14:textId="2E48C0EA" w:rsidTr="00AF1C80">
        <w:trPr>
          <w:trHeight w:hRule="exact" w:val="584"/>
        </w:trPr>
        <w:tc>
          <w:tcPr>
            <w:tcW w:w="1418" w:type="dxa"/>
            <w:tcBorders>
              <w:top w:val="single" w:sz="4" w:space="0" w:color="auto"/>
              <w:left w:val="single" w:sz="4" w:space="0" w:color="auto"/>
            </w:tcBorders>
            <w:shd w:val="clear" w:color="auto" w:fill="auto"/>
            <w:vAlign w:val="bottom"/>
          </w:tcPr>
          <w:p w14:paraId="44A406D6" w14:textId="77777777" w:rsidR="00AF1C80" w:rsidRPr="00AB01E4" w:rsidRDefault="00AF1C80" w:rsidP="009C76D8">
            <w:pPr>
              <w:pStyle w:val="Other0"/>
              <w:rPr>
                <w:rFonts w:ascii="Arial" w:hAnsi="Arial" w:cs="Arial"/>
              </w:rPr>
            </w:pPr>
            <w:r w:rsidRPr="00AB01E4">
              <w:rPr>
                <w:rStyle w:val="Other"/>
                <w:rFonts w:ascii="Arial" w:hAnsi="Arial" w:cs="Arial"/>
              </w:rPr>
              <w:t>Typ</w:t>
            </w:r>
          </w:p>
        </w:tc>
        <w:tc>
          <w:tcPr>
            <w:tcW w:w="4536" w:type="dxa"/>
            <w:tcBorders>
              <w:top w:val="single" w:sz="4" w:space="0" w:color="auto"/>
              <w:left w:val="single" w:sz="4" w:space="0" w:color="auto"/>
              <w:right w:val="single" w:sz="4" w:space="0" w:color="auto"/>
            </w:tcBorders>
            <w:shd w:val="clear" w:color="auto" w:fill="auto"/>
            <w:vAlign w:val="bottom"/>
          </w:tcPr>
          <w:p w14:paraId="63A7221F" w14:textId="77777777" w:rsidR="00AF1C80" w:rsidRPr="00AB01E4" w:rsidRDefault="00AF1C80" w:rsidP="009C76D8">
            <w:pPr>
              <w:pStyle w:val="Other0"/>
              <w:rPr>
                <w:rFonts w:ascii="Arial" w:hAnsi="Arial" w:cs="Arial"/>
              </w:rPr>
            </w:pPr>
            <w:r w:rsidRPr="00AB01E4">
              <w:rPr>
                <w:rStyle w:val="Other"/>
                <w:rFonts w:ascii="Arial" w:hAnsi="Arial" w:cs="Arial"/>
              </w:rPr>
              <w:t>Komputer stacjonarny. W ofercie wymagane jest podanie modelu, symbolu oraz producenta.</w:t>
            </w:r>
          </w:p>
        </w:tc>
        <w:tc>
          <w:tcPr>
            <w:tcW w:w="3685" w:type="dxa"/>
            <w:tcBorders>
              <w:top w:val="single" w:sz="4" w:space="0" w:color="auto"/>
              <w:left w:val="single" w:sz="4" w:space="0" w:color="auto"/>
              <w:right w:val="single" w:sz="4" w:space="0" w:color="auto"/>
            </w:tcBorders>
          </w:tcPr>
          <w:p w14:paraId="597E32AF" w14:textId="77777777" w:rsidR="00AF1C80" w:rsidRPr="00AB01E4" w:rsidRDefault="00AF1C80" w:rsidP="009C76D8">
            <w:pPr>
              <w:pStyle w:val="Other0"/>
              <w:rPr>
                <w:rStyle w:val="Other"/>
                <w:rFonts w:ascii="Arial" w:hAnsi="Arial" w:cs="Arial"/>
              </w:rPr>
            </w:pPr>
          </w:p>
        </w:tc>
      </w:tr>
      <w:tr w:rsidR="00AF1C80" w:rsidRPr="00AB01E4" w14:paraId="1FCB0C69" w14:textId="611407D6" w:rsidTr="00AF1C80">
        <w:trPr>
          <w:trHeight w:hRule="exact" w:val="989"/>
        </w:trPr>
        <w:tc>
          <w:tcPr>
            <w:tcW w:w="1418" w:type="dxa"/>
            <w:tcBorders>
              <w:top w:val="single" w:sz="4" w:space="0" w:color="auto"/>
              <w:left w:val="single" w:sz="4" w:space="0" w:color="auto"/>
            </w:tcBorders>
            <w:shd w:val="clear" w:color="auto" w:fill="auto"/>
          </w:tcPr>
          <w:p w14:paraId="0C70CB67" w14:textId="77777777" w:rsidR="00AF1C80" w:rsidRPr="00AB01E4" w:rsidRDefault="00AF1C80" w:rsidP="009C76D8">
            <w:pPr>
              <w:pStyle w:val="Other0"/>
              <w:rPr>
                <w:rFonts w:ascii="Arial" w:hAnsi="Arial" w:cs="Arial"/>
              </w:rPr>
            </w:pPr>
            <w:r w:rsidRPr="00AB01E4">
              <w:rPr>
                <w:rStyle w:val="Other"/>
                <w:rFonts w:ascii="Arial" w:hAnsi="Arial" w:cs="Arial"/>
              </w:rPr>
              <w:t>Zastosowanie</w:t>
            </w:r>
          </w:p>
        </w:tc>
        <w:tc>
          <w:tcPr>
            <w:tcW w:w="4536" w:type="dxa"/>
            <w:tcBorders>
              <w:top w:val="single" w:sz="4" w:space="0" w:color="auto"/>
              <w:left w:val="single" w:sz="4" w:space="0" w:color="auto"/>
              <w:right w:val="single" w:sz="4" w:space="0" w:color="auto"/>
            </w:tcBorders>
            <w:shd w:val="clear" w:color="auto" w:fill="auto"/>
            <w:vAlign w:val="bottom"/>
          </w:tcPr>
          <w:p w14:paraId="5E37DAA0" w14:textId="77777777" w:rsidR="00AF1C80" w:rsidRPr="00AB01E4" w:rsidRDefault="00AF1C80" w:rsidP="009C76D8">
            <w:pPr>
              <w:pStyle w:val="Other0"/>
              <w:jc w:val="both"/>
              <w:rPr>
                <w:rFonts w:ascii="Arial" w:hAnsi="Arial" w:cs="Arial"/>
              </w:rPr>
            </w:pPr>
            <w:r w:rsidRPr="00AB01E4">
              <w:rPr>
                <w:rStyle w:val="Other"/>
                <w:rFonts w:ascii="Arial" w:hAnsi="Arial" w:cs="Arial"/>
              </w:rPr>
              <w:t>Komputer będzie wykorzystywany dla potrzeb dokumentacja medyczna, aplikacji biurowych, aplikacji edukacyjnych, aplikacji obliczeniowych, dostępu do Internetu oraz poczty elektronicznej, jako lokalna baza danych, stacja programistyczna.</w:t>
            </w:r>
          </w:p>
        </w:tc>
        <w:tc>
          <w:tcPr>
            <w:tcW w:w="3685" w:type="dxa"/>
            <w:tcBorders>
              <w:top w:val="single" w:sz="4" w:space="0" w:color="auto"/>
              <w:left w:val="single" w:sz="4" w:space="0" w:color="auto"/>
              <w:right w:val="single" w:sz="4" w:space="0" w:color="auto"/>
            </w:tcBorders>
          </w:tcPr>
          <w:p w14:paraId="055BB7F0" w14:textId="77777777" w:rsidR="00AF1C80" w:rsidRPr="00AB01E4" w:rsidRDefault="00AF1C80" w:rsidP="009C76D8">
            <w:pPr>
              <w:pStyle w:val="Other0"/>
              <w:jc w:val="both"/>
              <w:rPr>
                <w:rStyle w:val="Other"/>
                <w:rFonts w:ascii="Arial" w:hAnsi="Arial" w:cs="Arial"/>
              </w:rPr>
            </w:pPr>
          </w:p>
        </w:tc>
      </w:tr>
      <w:tr w:rsidR="00AF1C80" w:rsidRPr="00AB01E4" w14:paraId="2C0542DD" w14:textId="61FB6FA0" w:rsidTr="00AF1C80">
        <w:trPr>
          <w:trHeight w:hRule="exact" w:val="988"/>
        </w:trPr>
        <w:tc>
          <w:tcPr>
            <w:tcW w:w="1418" w:type="dxa"/>
            <w:tcBorders>
              <w:top w:val="single" w:sz="4" w:space="0" w:color="auto"/>
              <w:left w:val="single" w:sz="4" w:space="0" w:color="auto"/>
            </w:tcBorders>
            <w:shd w:val="clear" w:color="auto" w:fill="auto"/>
          </w:tcPr>
          <w:p w14:paraId="4BA7DB48" w14:textId="77777777" w:rsidR="00AF1C80" w:rsidRPr="00AB01E4" w:rsidRDefault="00AF1C80" w:rsidP="009C76D8">
            <w:pPr>
              <w:pStyle w:val="Other0"/>
              <w:rPr>
                <w:rFonts w:ascii="Arial" w:hAnsi="Arial" w:cs="Arial"/>
              </w:rPr>
            </w:pPr>
            <w:r w:rsidRPr="00AB01E4">
              <w:rPr>
                <w:rStyle w:val="Other"/>
                <w:rFonts w:ascii="Arial" w:hAnsi="Arial" w:cs="Arial"/>
              </w:rPr>
              <w:t>Procesor</w:t>
            </w:r>
          </w:p>
        </w:tc>
        <w:tc>
          <w:tcPr>
            <w:tcW w:w="4536" w:type="dxa"/>
            <w:tcBorders>
              <w:top w:val="single" w:sz="4" w:space="0" w:color="auto"/>
              <w:left w:val="single" w:sz="4" w:space="0" w:color="auto"/>
              <w:right w:val="single" w:sz="4" w:space="0" w:color="auto"/>
            </w:tcBorders>
            <w:shd w:val="clear" w:color="auto" w:fill="auto"/>
            <w:vAlign w:val="bottom"/>
          </w:tcPr>
          <w:p w14:paraId="01942969" w14:textId="232B7140" w:rsidR="00AF1C80" w:rsidRPr="00AB01E4" w:rsidRDefault="00AF1C80" w:rsidP="009C76D8">
            <w:pPr>
              <w:pStyle w:val="Other0"/>
              <w:jc w:val="both"/>
              <w:rPr>
                <w:rFonts w:ascii="Arial" w:hAnsi="Arial" w:cs="Arial"/>
              </w:rPr>
            </w:pPr>
            <w:r w:rsidRPr="00AB01E4">
              <w:rPr>
                <w:rStyle w:val="Other"/>
                <w:rFonts w:ascii="Arial" w:hAnsi="Arial" w:cs="Arial"/>
              </w:rPr>
              <w:t xml:space="preserve">Procesor dedykowany do pracy w komputerach stacjonarnych. </w:t>
            </w:r>
            <w:r>
              <w:rPr>
                <w:rStyle w:val="Other"/>
                <w:rFonts w:ascii="Arial" w:hAnsi="Arial" w:cs="Arial"/>
              </w:rPr>
              <w:t>10 rdzeniowy, 6 rdzeni Performance, 4 rdzenie E</w:t>
            </w:r>
            <w:r w:rsidRPr="00B63D9C">
              <w:rPr>
                <w:rStyle w:val="Other"/>
                <w:rFonts w:ascii="Arial" w:hAnsi="Arial" w:cs="Arial"/>
              </w:rPr>
              <w:t>fficiency</w:t>
            </w:r>
            <w:r>
              <w:rPr>
                <w:rStyle w:val="Other"/>
                <w:rFonts w:ascii="Arial" w:hAnsi="Arial" w:cs="Arial"/>
              </w:rPr>
              <w:t xml:space="preserve"> o taktowaniach nie mniejszych </w:t>
            </w:r>
            <w:r w:rsidRPr="00B63D9C">
              <w:rPr>
                <w:rStyle w:val="Other"/>
                <w:rFonts w:ascii="Arial" w:hAnsi="Arial" w:cs="Arial"/>
              </w:rPr>
              <w:t>P-core 2.5 / 4.6GHz, E-core 1.8 / 3.3GHz, 20MB</w:t>
            </w:r>
          </w:p>
        </w:tc>
        <w:tc>
          <w:tcPr>
            <w:tcW w:w="3685" w:type="dxa"/>
            <w:tcBorders>
              <w:top w:val="single" w:sz="4" w:space="0" w:color="auto"/>
              <w:left w:val="single" w:sz="4" w:space="0" w:color="auto"/>
              <w:right w:val="single" w:sz="4" w:space="0" w:color="auto"/>
            </w:tcBorders>
          </w:tcPr>
          <w:p w14:paraId="29787912" w14:textId="77777777" w:rsidR="00AF1C80" w:rsidRPr="00AB01E4" w:rsidRDefault="00AF1C80" w:rsidP="009C76D8">
            <w:pPr>
              <w:pStyle w:val="Other0"/>
              <w:jc w:val="both"/>
              <w:rPr>
                <w:rStyle w:val="Other"/>
                <w:rFonts w:ascii="Arial" w:hAnsi="Arial" w:cs="Arial"/>
              </w:rPr>
            </w:pPr>
          </w:p>
        </w:tc>
      </w:tr>
      <w:tr w:rsidR="00AF1C80" w:rsidRPr="00AB01E4" w14:paraId="038416C4" w14:textId="5094D424" w:rsidTr="00AF1C80">
        <w:trPr>
          <w:trHeight w:hRule="exact" w:val="422"/>
        </w:trPr>
        <w:tc>
          <w:tcPr>
            <w:tcW w:w="1418" w:type="dxa"/>
            <w:tcBorders>
              <w:top w:val="single" w:sz="4" w:space="0" w:color="auto"/>
              <w:left w:val="single" w:sz="4" w:space="0" w:color="auto"/>
            </w:tcBorders>
            <w:shd w:val="clear" w:color="auto" w:fill="auto"/>
            <w:vAlign w:val="bottom"/>
          </w:tcPr>
          <w:p w14:paraId="60E2E815" w14:textId="77777777" w:rsidR="00AF1C80" w:rsidRPr="00AB01E4" w:rsidRDefault="00AF1C80" w:rsidP="009C76D8">
            <w:pPr>
              <w:pStyle w:val="Other0"/>
              <w:rPr>
                <w:rFonts w:ascii="Arial" w:hAnsi="Arial" w:cs="Arial"/>
              </w:rPr>
            </w:pPr>
            <w:r w:rsidRPr="00AB01E4">
              <w:rPr>
                <w:rStyle w:val="Other"/>
                <w:rFonts w:ascii="Arial" w:hAnsi="Arial" w:cs="Arial"/>
              </w:rPr>
              <w:t>Pamięć RAM</w:t>
            </w:r>
          </w:p>
        </w:tc>
        <w:tc>
          <w:tcPr>
            <w:tcW w:w="4536" w:type="dxa"/>
            <w:tcBorders>
              <w:top w:val="single" w:sz="4" w:space="0" w:color="auto"/>
              <w:left w:val="single" w:sz="4" w:space="0" w:color="auto"/>
              <w:right w:val="single" w:sz="4" w:space="0" w:color="auto"/>
            </w:tcBorders>
            <w:shd w:val="clear" w:color="auto" w:fill="auto"/>
            <w:vAlign w:val="bottom"/>
          </w:tcPr>
          <w:p w14:paraId="7BEE6420" w14:textId="77777777" w:rsidR="00AF1C80" w:rsidRPr="00AB01E4" w:rsidRDefault="00AF1C80" w:rsidP="009C76D8">
            <w:pPr>
              <w:pStyle w:val="Other0"/>
              <w:jc w:val="both"/>
              <w:rPr>
                <w:rFonts w:ascii="Arial" w:hAnsi="Arial" w:cs="Arial"/>
              </w:rPr>
            </w:pPr>
            <w:r w:rsidRPr="00AB01E4">
              <w:rPr>
                <w:rStyle w:val="Other"/>
                <w:rFonts w:ascii="Arial" w:hAnsi="Arial" w:cs="Arial"/>
              </w:rPr>
              <w:t>16GB DDR4 3200MHz. Możliwość rozbudowy do min 64GB.</w:t>
            </w:r>
          </w:p>
        </w:tc>
        <w:tc>
          <w:tcPr>
            <w:tcW w:w="3685" w:type="dxa"/>
            <w:tcBorders>
              <w:top w:val="single" w:sz="4" w:space="0" w:color="auto"/>
              <w:left w:val="single" w:sz="4" w:space="0" w:color="auto"/>
              <w:right w:val="single" w:sz="4" w:space="0" w:color="auto"/>
            </w:tcBorders>
          </w:tcPr>
          <w:p w14:paraId="01D4ED32" w14:textId="77777777" w:rsidR="00AF1C80" w:rsidRPr="00AB01E4" w:rsidRDefault="00AF1C80" w:rsidP="009C76D8">
            <w:pPr>
              <w:pStyle w:val="Other0"/>
              <w:jc w:val="both"/>
              <w:rPr>
                <w:rStyle w:val="Other"/>
                <w:rFonts w:ascii="Arial" w:hAnsi="Arial" w:cs="Arial"/>
              </w:rPr>
            </w:pPr>
          </w:p>
        </w:tc>
      </w:tr>
      <w:tr w:rsidR="00AF1C80" w:rsidRPr="00AB01E4" w14:paraId="51192B46" w14:textId="792EEE59" w:rsidTr="00AF1C80">
        <w:trPr>
          <w:trHeight w:hRule="exact" w:val="711"/>
        </w:trPr>
        <w:tc>
          <w:tcPr>
            <w:tcW w:w="1418" w:type="dxa"/>
            <w:tcBorders>
              <w:top w:val="single" w:sz="4" w:space="0" w:color="auto"/>
              <w:left w:val="single" w:sz="4" w:space="0" w:color="auto"/>
            </w:tcBorders>
            <w:shd w:val="clear" w:color="auto" w:fill="auto"/>
          </w:tcPr>
          <w:p w14:paraId="7D6A097B" w14:textId="77777777" w:rsidR="00AF1C80" w:rsidRPr="00AB01E4" w:rsidRDefault="00AF1C80" w:rsidP="009C76D8">
            <w:pPr>
              <w:pStyle w:val="Other0"/>
              <w:rPr>
                <w:rFonts w:ascii="Arial" w:hAnsi="Arial" w:cs="Arial"/>
              </w:rPr>
            </w:pPr>
            <w:r w:rsidRPr="00AB01E4">
              <w:rPr>
                <w:rStyle w:val="Other"/>
                <w:rFonts w:ascii="Arial" w:hAnsi="Arial" w:cs="Arial"/>
              </w:rPr>
              <w:t>Pamięć masowa</w:t>
            </w:r>
          </w:p>
        </w:tc>
        <w:tc>
          <w:tcPr>
            <w:tcW w:w="4536" w:type="dxa"/>
            <w:tcBorders>
              <w:top w:val="single" w:sz="4" w:space="0" w:color="auto"/>
              <w:left w:val="single" w:sz="4" w:space="0" w:color="auto"/>
              <w:right w:val="single" w:sz="4" w:space="0" w:color="auto"/>
            </w:tcBorders>
            <w:shd w:val="clear" w:color="auto" w:fill="auto"/>
            <w:vAlign w:val="bottom"/>
          </w:tcPr>
          <w:p w14:paraId="67FAC14C" w14:textId="77777777" w:rsidR="00AF1C80" w:rsidRPr="00AB01E4" w:rsidRDefault="00AF1C80" w:rsidP="009C76D8">
            <w:pPr>
              <w:pStyle w:val="Other0"/>
              <w:spacing w:after="180"/>
              <w:jc w:val="both"/>
              <w:rPr>
                <w:rFonts w:ascii="Arial" w:hAnsi="Arial" w:cs="Arial"/>
              </w:rPr>
            </w:pPr>
            <w:r w:rsidRPr="00AB01E4">
              <w:rPr>
                <w:rStyle w:val="Other"/>
                <w:rFonts w:ascii="Arial" w:hAnsi="Arial" w:cs="Arial"/>
              </w:rPr>
              <w:t>Dysk M.2 SSD 512GB PCIe NVMe</w:t>
            </w:r>
          </w:p>
          <w:p w14:paraId="19D66624" w14:textId="77777777" w:rsidR="00AF1C80" w:rsidRPr="00AB01E4" w:rsidRDefault="00AF1C80" w:rsidP="009C76D8">
            <w:pPr>
              <w:pStyle w:val="Other0"/>
              <w:jc w:val="both"/>
              <w:rPr>
                <w:rFonts w:ascii="Arial" w:hAnsi="Arial" w:cs="Arial"/>
              </w:rPr>
            </w:pPr>
            <w:r w:rsidRPr="00AB01E4">
              <w:rPr>
                <w:rStyle w:val="Other"/>
                <w:rFonts w:ascii="Arial" w:hAnsi="Arial" w:cs="Arial"/>
              </w:rPr>
              <w:t>Obudowa musi umożliwiać montaż dodatkowego dysku 2.5”.</w:t>
            </w:r>
          </w:p>
        </w:tc>
        <w:tc>
          <w:tcPr>
            <w:tcW w:w="3685" w:type="dxa"/>
            <w:tcBorders>
              <w:top w:val="single" w:sz="4" w:space="0" w:color="auto"/>
              <w:left w:val="single" w:sz="4" w:space="0" w:color="auto"/>
              <w:right w:val="single" w:sz="4" w:space="0" w:color="auto"/>
            </w:tcBorders>
          </w:tcPr>
          <w:p w14:paraId="685276F5" w14:textId="77777777" w:rsidR="00AF1C80" w:rsidRPr="00AB01E4" w:rsidRDefault="00AF1C80" w:rsidP="009C76D8">
            <w:pPr>
              <w:pStyle w:val="Other0"/>
              <w:spacing w:after="180"/>
              <w:jc w:val="both"/>
              <w:rPr>
                <w:rStyle w:val="Other"/>
                <w:rFonts w:ascii="Arial" w:hAnsi="Arial" w:cs="Arial"/>
              </w:rPr>
            </w:pPr>
          </w:p>
        </w:tc>
      </w:tr>
      <w:tr w:rsidR="00AF1C80" w:rsidRPr="00AB01E4" w14:paraId="509BA926" w14:textId="38E60273" w:rsidTr="00AF1C80">
        <w:trPr>
          <w:trHeight w:hRule="exact" w:val="566"/>
        </w:trPr>
        <w:tc>
          <w:tcPr>
            <w:tcW w:w="1418" w:type="dxa"/>
            <w:tcBorders>
              <w:top w:val="single" w:sz="4" w:space="0" w:color="auto"/>
              <w:left w:val="single" w:sz="4" w:space="0" w:color="auto"/>
            </w:tcBorders>
            <w:shd w:val="clear" w:color="auto" w:fill="auto"/>
            <w:vAlign w:val="bottom"/>
          </w:tcPr>
          <w:p w14:paraId="4D9DFF1C" w14:textId="77777777" w:rsidR="00AF1C80" w:rsidRPr="00AB01E4" w:rsidRDefault="00AF1C80" w:rsidP="009C76D8">
            <w:pPr>
              <w:pStyle w:val="Other0"/>
              <w:rPr>
                <w:rFonts w:ascii="Arial" w:hAnsi="Arial" w:cs="Arial"/>
              </w:rPr>
            </w:pPr>
            <w:r w:rsidRPr="00AB01E4">
              <w:rPr>
                <w:rStyle w:val="Other"/>
                <w:rFonts w:ascii="Arial" w:hAnsi="Arial" w:cs="Arial"/>
              </w:rPr>
              <w:t>Wydajność grafiki</w:t>
            </w:r>
          </w:p>
        </w:tc>
        <w:tc>
          <w:tcPr>
            <w:tcW w:w="4536" w:type="dxa"/>
            <w:tcBorders>
              <w:top w:val="single" w:sz="4" w:space="0" w:color="auto"/>
              <w:left w:val="single" w:sz="4" w:space="0" w:color="auto"/>
              <w:right w:val="single" w:sz="4" w:space="0" w:color="auto"/>
            </w:tcBorders>
            <w:shd w:val="clear" w:color="auto" w:fill="auto"/>
            <w:vAlign w:val="bottom"/>
          </w:tcPr>
          <w:p w14:paraId="4150B77A" w14:textId="77777777" w:rsidR="00AF1C80" w:rsidRPr="00AB01E4" w:rsidRDefault="00AF1C80" w:rsidP="009C76D8">
            <w:pPr>
              <w:pStyle w:val="Other0"/>
              <w:jc w:val="both"/>
              <w:rPr>
                <w:rFonts w:ascii="Arial" w:hAnsi="Arial" w:cs="Arial"/>
              </w:rPr>
            </w:pPr>
            <w:r w:rsidRPr="00AB01E4">
              <w:rPr>
                <w:rStyle w:val="Other"/>
                <w:rFonts w:ascii="Arial" w:hAnsi="Arial" w:cs="Arial"/>
              </w:rPr>
              <w:t>Zintegrowana karta graficzna</w:t>
            </w:r>
          </w:p>
        </w:tc>
        <w:tc>
          <w:tcPr>
            <w:tcW w:w="3685" w:type="dxa"/>
            <w:tcBorders>
              <w:top w:val="single" w:sz="4" w:space="0" w:color="auto"/>
              <w:left w:val="single" w:sz="4" w:space="0" w:color="auto"/>
              <w:right w:val="single" w:sz="4" w:space="0" w:color="auto"/>
            </w:tcBorders>
          </w:tcPr>
          <w:p w14:paraId="2BB8C2A6" w14:textId="77777777" w:rsidR="00AF1C80" w:rsidRPr="00AB01E4" w:rsidRDefault="00AF1C80" w:rsidP="009C76D8">
            <w:pPr>
              <w:pStyle w:val="Other0"/>
              <w:jc w:val="both"/>
              <w:rPr>
                <w:rStyle w:val="Other"/>
                <w:rFonts w:ascii="Arial" w:hAnsi="Arial" w:cs="Arial"/>
              </w:rPr>
            </w:pPr>
          </w:p>
        </w:tc>
      </w:tr>
      <w:tr w:rsidR="00AF1C80" w:rsidRPr="00AB01E4" w14:paraId="007C75EC" w14:textId="65C057E3" w:rsidTr="00AF1C80">
        <w:trPr>
          <w:trHeight w:hRule="exact" w:val="857"/>
        </w:trPr>
        <w:tc>
          <w:tcPr>
            <w:tcW w:w="1418" w:type="dxa"/>
            <w:tcBorders>
              <w:top w:val="single" w:sz="4" w:space="0" w:color="auto"/>
              <w:left w:val="single" w:sz="4" w:space="0" w:color="auto"/>
            </w:tcBorders>
            <w:shd w:val="clear" w:color="auto" w:fill="auto"/>
            <w:vAlign w:val="center"/>
          </w:tcPr>
          <w:p w14:paraId="7EB4EADF" w14:textId="77777777" w:rsidR="00AF1C80" w:rsidRPr="00AB01E4" w:rsidRDefault="00AF1C80" w:rsidP="009C76D8">
            <w:pPr>
              <w:pStyle w:val="Other0"/>
              <w:spacing w:line="233" w:lineRule="auto"/>
              <w:rPr>
                <w:rFonts w:ascii="Arial" w:hAnsi="Arial" w:cs="Arial"/>
              </w:rPr>
            </w:pPr>
            <w:r w:rsidRPr="00AB01E4">
              <w:rPr>
                <w:rStyle w:val="Other"/>
                <w:rFonts w:ascii="Arial" w:hAnsi="Arial" w:cs="Arial"/>
              </w:rPr>
              <w:t>Wyposażenie multimedialne</w:t>
            </w:r>
          </w:p>
        </w:tc>
        <w:tc>
          <w:tcPr>
            <w:tcW w:w="4536" w:type="dxa"/>
            <w:tcBorders>
              <w:top w:val="single" w:sz="4" w:space="0" w:color="auto"/>
              <w:left w:val="single" w:sz="4" w:space="0" w:color="auto"/>
              <w:right w:val="single" w:sz="4" w:space="0" w:color="auto"/>
            </w:tcBorders>
            <w:shd w:val="clear" w:color="auto" w:fill="auto"/>
            <w:vAlign w:val="center"/>
          </w:tcPr>
          <w:p w14:paraId="7DA36591" w14:textId="77777777" w:rsidR="00AF1C80" w:rsidRPr="00AB01E4" w:rsidRDefault="00AF1C80" w:rsidP="009C76D8">
            <w:pPr>
              <w:pStyle w:val="Other0"/>
              <w:spacing w:line="233" w:lineRule="auto"/>
              <w:jc w:val="both"/>
              <w:rPr>
                <w:rFonts w:ascii="Arial" w:hAnsi="Arial" w:cs="Arial"/>
              </w:rPr>
            </w:pPr>
            <w:r w:rsidRPr="00AB01E4">
              <w:rPr>
                <w:rStyle w:val="Other"/>
                <w:rFonts w:ascii="Arial" w:hAnsi="Arial" w:cs="Arial"/>
              </w:rPr>
              <w:t>Karta dźwiękowa min. dwukanałowa zintegrowana z płytą główną, zgodna z High Definition, Port słuchawek i mikrofonu na przednim panelu, dopuszcza się rozwiązanie port combo.</w:t>
            </w:r>
          </w:p>
        </w:tc>
        <w:tc>
          <w:tcPr>
            <w:tcW w:w="3685" w:type="dxa"/>
            <w:tcBorders>
              <w:top w:val="single" w:sz="4" w:space="0" w:color="auto"/>
              <w:left w:val="single" w:sz="4" w:space="0" w:color="auto"/>
              <w:right w:val="single" w:sz="4" w:space="0" w:color="auto"/>
            </w:tcBorders>
          </w:tcPr>
          <w:p w14:paraId="0B2E9B4C" w14:textId="77777777" w:rsidR="00AF1C80" w:rsidRPr="00AB01E4" w:rsidRDefault="00AF1C80" w:rsidP="009C76D8">
            <w:pPr>
              <w:pStyle w:val="Other0"/>
              <w:spacing w:line="233" w:lineRule="auto"/>
              <w:jc w:val="both"/>
              <w:rPr>
                <w:rStyle w:val="Other"/>
                <w:rFonts w:ascii="Arial" w:hAnsi="Arial" w:cs="Arial"/>
              </w:rPr>
            </w:pPr>
          </w:p>
        </w:tc>
      </w:tr>
      <w:tr w:rsidR="00AF1C80" w:rsidRPr="00AB01E4" w14:paraId="1724C041" w14:textId="420F806F" w:rsidTr="00AF1C80">
        <w:trPr>
          <w:trHeight w:hRule="exact" w:val="2259"/>
        </w:trPr>
        <w:tc>
          <w:tcPr>
            <w:tcW w:w="1418" w:type="dxa"/>
            <w:tcBorders>
              <w:top w:val="single" w:sz="4" w:space="0" w:color="auto"/>
              <w:left w:val="single" w:sz="4" w:space="0" w:color="auto"/>
              <w:bottom w:val="single" w:sz="4" w:space="0" w:color="auto"/>
            </w:tcBorders>
            <w:shd w:val="clear" w:color="auto" w:fill="auto"/>
          </w:tcPr>
          <w:p w14:paraId="41C49728" w14:textId="77777777" w:rsidR="00AF1C80" w:rsidRPr="00AB01E4" w:rsidRDefault="00AF1C80" w:rsidP="009C76D8">
            <w:pPr>
              <w:pStyle w:val="Other0"/>
              <w:rPr>
                <w:rFonts w:ascii="Arial" w:hAnsi="Arial" w:cs="Arial"/>
              </w:rPr>
            </w:pPr>
            <w:r w:rsidRPr="00AB01E4">
              <w:rPr>
                <w:rStyle w:val="Other"/>
                <w:rFonts w:ascii="Arial" w:hAnsi="Arial" w:cs="Arial"/>
              </w:rPr>
              <w:t>Obudowa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DE7AAC2" w14:textId="77777777" w:rsidR="00AF1C80" w:rsidRPr="00AB01E4" w:rsidRDefault="00AF1C80" w:rsidP="009C76D8">
            <w:pPr>
              <w:pStyle w:val="Other0"/>
              <w:spacing w:after="180"/>
              <w:jc w:val="both"/>
              <w:rPr>
                <w:rFonts w:ascii="Arial" w:hAnsi="Arial" w:cs="Arial"/>
              </w:rPr>
            </w:pPr>
            <w:r w:rsidRPr="00AB01E4">
              <w:rPr>
                <w:rStyle w:val="Other"/>
                <w:rFonts w:ascii="Arial" w:hAnsi="Arial" w:cs="Arial"/>
              </w:rPr>
              <w:t>Typu Small Form Factor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2B8E8F86" w14:textId="5DBE2046" w:rsidR="00AF1C80" w:rsidRPr="00AB01E4" w:rsidRDefault="00AF1C80" w:rsidP="009C76D8">
            <w:pPr>
              <w:pStyle w:val="Other0"/>
              <w:jc w:val="both"/>
              <w:rPr>
                <w:rFonts w:ascii="Arial" w:hAnsi="Arial" w:cs="Arial"/>
              </w:rPr>
            </w:pPr>
            <w:r w:rsidRPr="00AB01E4">
              <w:rPr>
                <w:rStyle w:val="Other"/>
                <w:rFonts w:ascii="Arial" w:hAnsi="Arial" w:cs="Arial"/>
              </w:rPr>
              <w:t xml:space="preserve">Zasilacz o mocy min. </w:t>
            </w:r>
            <w:r>
              <w:rPr>
                <w:rStyle w:val="Other"/>
                <w:rFonts w:ascii="Arial" w:hAnsi="Arial" w:cs="Arial"/>
              </w:rPr>
              <w:t>180</w:t>
            </w:r>
            <w:r w:rsidRPr="00AB01E4">
              <w:rPr>
                <w:rStyle w:val="Other"/>
                <w:rFonts w:ascii="Arial" w:hAnsi="Arial" w:cs="Arial"/>
              </w:rPr>
              <w:t>W pracujący w sieci 230V 50/60Hz prądu zmiennego i efektywności min. 85% przy obciążeniu zasilacza na poziomie 50% oraz o efektywności min. 82% przy obciążeniu zasilacza na poziomie 100%, EPA BRONZE</w:t>
            </w:r>
          </w:p>
        </w:tc>
        <w:tc>
          <w:tcPr>
            <w:tcW w:w="3685" w:type="dxa"/>
            <w:tcBorders>
              <w:top w:val="single" w:sz="4" w:space="0" w:color="auto"/>
              <w:left w:val="single" w:sz="4" w:space="0" w:color="auto"/>
              <w:bottom w:val="single" w:sz="4" w:space="0" w:color="auto"/>
              <w:right w:val="single" w:sz="4" w:space="0" w:color="auto"/>
            </w:tcBorders>
          </w:tcPr>
          <w:p w14:paraId="5C244172" w14:textId="77777777" w:rsidR="00AF1C80" w:rsidRPr="00AB01E4" w:rsidRDefault="00AF1C80" w:rsidP="009C76D8">
            <w:pPr>
              <w:pStyle w:val="Other0"/>
              <w:spacing w:after="180"/>
              <w:jc w:val="both"/>
              <w:rPr>
                <w:rStyle w:val="Other"/>
                <w:rFonts w:ascii="Arial" w:hAnsi="Arial" w:cs="Arial"/>
              </w:rPr>
            </w:pPr>
          </w:p>
        </w:tc>
      </w:tr>
      <w:tr w:rsidR="00AF1C80" w:rsidRPr="00AB01E4" w14:paraId="7E59713E" w14:textId="22E2BFB1" w:rsidTr="00AF1C80">
        <w:trPr>
          <w:trHeight w:hRule="exact" w:val="3269"/>
        </w:trPr>
        <w:tc>
          <w:tcPr>
            <w:tcW w:w="1418" w:type="dxa"/>
            <w:tcBorders>
              <w:top w:val="single" w:sz="4" w:space="0" w:color="auto"/>
              <w:left w:val="single" w:sz="4" w:space="0" w:color="auto"/>
              <w:bottom w:val="single" w:sz="4" w:space="0" w:color="auto"/>
            </w:tcBorders>
            <w:shd w:val="clear" w:color="auto" w:fill="auto"/>
          </w:tcPr>
          <w:p w14:paraId="77F03668" w14:textId="77777777" w:rsidR="00AF1C80" w:rsidRPr="00AB01E4" w:rsidRDefault="00AF1C80" w:rsidP="009C76D8">
            <w:pPr>
              <w:pStyle w:val="Other0"/>
              <w:rPr>
                <w:rFonts w:ascii="Arial" w:hAnsi="Arial" w:cs="Arial"/>
              </w:rPr>
            </w:pPr>
            <w:r w:rsidRPr="00AB01E4">
              <w:rPr>
                <w:rStyle w:val="Other"/>
                <w:rFonts w:ascii="Arial" w:hAnsi="Arial" w:cs="Arial"/>
              </w:rPr>
              <w:t>Bezpieczeństwo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6427D8" w14:textId="77777777" w:rsidR="00AF1C80" w:rsidRPr="00AB01E4" w:rsidRDefault="00AF1C80" w:rsidP="009C76D8">
            <w:pPr>
              <w:pStyle w:val="Other0"/>
              <w:tabs>
                <w:tab w:val="left" w:pos="3187"/>
              </w:tabs>
              <w:jc w:val="both"/>
              <w:rPr>
                <w:rFonts w:ascii="Arial" w:hAnsi="Arial" w:cs="Arial"/>
              </w:rPr>
            </w:pPr>
            <w:r w:rsidRPr="00AB01E4">
              <w:rPr>
                <w:rStyle w:val="Other"/>
                <w:rFonts w:ascii="Arial" w:hAnsi="Arial" w:cs="Arial"/>
              </w:rPr>
              <w:t>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 Procedura POST traktowana jest jako oddzielna funkcjonalność.</w:t>
            </w:r>
          </w:p>
        </w:tc>
        <w:tc>
          <w:tcPr>
            <w:tcW w:w="3685" w:type="dxa"/>
            <w:tcBorders>
              <w:top w:val="single" w:sz="4" w:space="0" w:color="auto"/>
              <w:left w:val="single" w:sz="4" w:space="0" w:color="auto"/>
              <w:bottom w:val="single" w:sz="4" w:space="0" w:color="auto"/>
              <w:right w:val="single" w:sz="4" w:space="0" w:color="auto"/>
            </w:tcBorders>
          </w:tcPr>
          <w:p w14:paraId="04C72A0D" w14:textId="77777777" w:rsidR="00AF1C80" w:rsidRPr="00AB01E4" w:rsidRDefault="00AF1C80" w:rsidP="009C76D8">
            <w:pPr>
              <w:pStyle w:val="Other0"/>
              <w:tabs>
                <w:tab w:val="left" w:pos="3187"/>
              </w:tabs>
              <w:jc w:val="both"/>
              <w:rPr>
                <w:rStyle w:val="Other"/>
                <w:rFonts w:ascii="Arial" w:hAnsi="Arial" w:cs="Arial"/>
              </w:rPr>
            </w:pPr>
          </w:p>
        </w:tc>
      </w:tr>
    </w:tbl>
    <w:p w14:paraId="1B02D782" w14:textId="77777777" w:rsidR="00FF2EAE" w:rsidRPr="00AB01E4" w:rsidRDefault="00FF2EAE" w:rsidP="00FF2EAE">
      <w:pPr>
        <w:spacing w:line="1" w:lineRule="exact"/>
        <w:rPr>
          <w:sz w:val="16"/>
          <w:szCs w:val="16"/>
        </w:rPr>
      </w:pPr>
      <w:r w:rsidRPr="00AB01E4">
        <w:rPr>
          <w:sz w:val="16"/>
          <w:szCs w:val="16"/>
        </w:rPr>
        <w:br w:type="page"/>
      </w:r>
    </w:p>
    <w:tbl>
      <w:tblPr>
        <w:tblOverlap w:val="never"/>
        <w:tblW w:w="9634" w:type="dxa"/>
        <w:tblLayout w:type="fixed"/>
        <w:tblCellMar>
          <w:left w:w="10" w:type="dxa"/>
          <w:right w:w="10" w:type="dxa"/>
        </w:tblCellMar>
        <w:tblLook w:val="04A0" w:firstRow="1" w:lastRow="0" w:firstColumn="1" w:lastColumn="0" w:noHBand="0" w:noVBand="1"/>
      </w:tblPr>
      <w:tblGrid>
        <w:gridCol w:w="1413"/>
        <w:gridCol w:w="4536"/>
        <w:gridCol w:w="3685"/>
      </w:tblGrid>
      <w:tr w:rsidR="00AF1C80" w:rsidRPr="00AB01E4" w14:paraId="4E79AFC8" w14:textId="5C47E9E5" w:rsidTr="00AF1C80">
        <w:trPr>
          <w:trHeight w:hRule="exact" w:val="101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7124AAD" w14:textId="77777777" w:rsidR="00AF1C80" w:rsidRPr="00AB01E4" w:rsidRDefault="00AF1C80" w:rsidP="009C76D8">
            <w:pPr>
              <w:pStyle w:val="Other0"/>
              <w:rPr>
                <w:rFonts w:ascii="Arial" w:hAnsi="Arial" w:cs="Arial"/>
              </w:rPr>
            </w:pPr>
            <w:r w:rsidRPr="00AB01E4">
              <w:rPr>
                <w:rStyle w:val="Other"/>
                <w:rFonts w:ascii="Arial" w:hAnsi="Arial" w:cs="Arial"/>
              </w:rPr>
              <w:lastRenderedPageBreak/>
              <w:t>Wirtualizacja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C7AE61" w14:textId="77777777" w:rsidR="00AF1C80" w:rsidRPr="00AB01E4" w:rsidRDefault="00AF1C80" w:rsidP="009C76D8">
            <w:pPr>
              <w:pStyle w:val="Other0"/>
              <w:jc w:val="both"/>
              <w:rPr>
                <w:rFonts w:ascii="Arial" w:hAnsi="Arial" w:cs="Arial"/>
              </w:rPr>
            </w:pPr>
            <w:r w:rsidRPr="00AB01E4">
              <w:rPr>
                <w:rStyle w:val="Other"/>
                <w:rFonts w:ascii="Arial" w:hAnsi="Arial" w:cs="Arial"/>
              </w:rPr>
              <w:t>Sprzętowe wsparcie technologii wirtualizacji realizowane łącznie w procesorze, chipsecie płyty głównej oraz w BIOS systemu (możliwość włączenia/wyłączenia sprzętowego wsparcia wirtualizacji dla poszczególnych komponentów systemu).</w:t>
            </w:r>
          </w:p>
        </w:tc>
        <w:tc>
          <w:tcPr>
            <w:tcW w:w="3685" w:type="dxa"/>
            <w:tcBorders>
              <w:top w:val="single" w:sz="4" w:space="0" w:color="auto"/>
              <w:left w:val="single" w:sz="4" w:space="0" w:color="auto"/>
              <w:bottom w:val="single" w:sz="4" w:space="0" w:color="auto"/>
              <w:right w:val="single" w:sz="4" w:space="0" w:color="auto"/>
            </w:tcBorders>
          </w:tcPr>
          <w:p w14:paraId="4DE4EC6D" w14:textId="77777777" w:rsidR="00AF1C80" w:rsidRPr="00AB01E4" w:rsidRDefault="00AF1C80" w:rsidP="009C76D8">
            <w:pPr>
              <w:pStyle w:val="Other0"/>
              <w:jc w:val="both"/>
              <w:rPr>
                <w:rStyle w:val="Other"/>
                <w:rFonts w:ascii="Arial" w:hAnsi="Arial" w:cs="Arial"/>
              </w:rPr>
            </w:pPr>
          </w:p>
        </w:tc>
      </w:tr>
      <w:tr w:rsidR="00AF1C80" w:rsidRPr="00AB01E4" w14:paraId="089E70A8" w14:textId="624F0390" w:rsidTr="00AF1C80">
        <w:trPr>
          <w:trHeight w:hRule="exact" w:val="13486"/>
        </w:trPr>
        <w:tc>
          <w:tcPr>
            <w:tcW w:w="1413" w:type="dxa"/>
            <w:tcBorders>
              <w:top w:val="single" w:sz="4" w:space="0" w:color="auto"/>
              <w:left w:val="single" w:sz="4" w:space="0" w:color="auto"/>
              <w:bottom w:val="single" w:sz="4" w:space="0" w:color="auto"/>
            </w:tcBorders>
            <w:shd w:val="clear" w:color="auto" w:fill="auto"/>
          </w:tcPr>
          <w:p w14:paraId="2D595EE7" w14:textId="77777777" w:rsidR="00AF1C80" w:rsidRPr="00AB01E4" w:rsidRDefault="00AF1C80" w:rsidP="009C76D8">
            <w:pPr>
              <w:pStyle w:val="Other0"/>
              <w:rPr>
                <w:rFonts w:ascii="Arial" w:hAnsi="Arial" w:cs="Arial"/>
              </w:rPr>
            </w:pPr>
            <w:r w:rsidRPr="00AB01E4">
              <w:rPr>
                <w:rStyle w:val="Other"/>
                <w:rFonts w:ascii="Arial" w:hAnsi="Arial" w:cs="Arial"/>
              </w:rPr>
              <w:lastRenderedPageBreak/>
              <w:t>System operacyjny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F889C1" w14:textId="77777777" w:rsidR="00AF1C80" w:rsidRDefault="00AF1C80" w:rsidP="009C76D8">
            <w:pPr>
              <w:pStyle w:val="Other0"/>
              <w:jc w:val="both"/>
              <w:rPr>
                <w:rStyle w:val="Other"/>
                <w:rFonts w:ascii="Arial" w:hAnsi="Arial" w:cs="Arial"/>
              </w:rPr>
            </w:pPr>
            <w:r>
              <w:rPr>
                <w:rStyle w:val="Other"/>
                <w:rFonts w:ascii="Arial" w:hAnsi="Arial" w:cs="Arial"/>
              </w:rPr>
              <w:t>Windows 11 Pro</w:t>
            </w:r>
          </w:p>
          <w:p w14:paraId="589A9630" w14:textId="6A9DA60F" w:rsidR="00AF1C80" w:rsidRPr="00AB01E4" w:rsidRDefault="00AF1C80" w:rsidP="009C76D8">
            <w:pPr>
              <w:pStyle w:val="Other0"/>
              <w:jc w:val="both"/>
              <w:rPr>
                <w:rFonts w:ascii="Arial" w:hAnsi="Arial" w:cs="Arial"/>
              </w:rPr>
            </w:pPr>
            <w:r w:rsidRPr="00AB01E4">
              <w:rPr>
                <w:rStyle w:val="Other"/>
                <w:rFonts w:ascii="Arial" w:hAnsi="Arial" w:cs="Arial"/>
              </w:rPr>
              <w:t>System operacyjny spełniający poniższe parametry (poprzez wbudowane mechanizmy, bez użycia dodatkowych aplikacji):</w:t>
            </w:r>
          </w:p>
          <w:p w14:paraId="3D809A36"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Możliwość dokonywania aktualizacji i poprawek systemu przez Internet z możliwością wyboru instalowanych poprawek,</w:t>
            </w:r>
          </w:p>
          <w:p w14:paraId="09A8DD3E"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Możliwość dokonywania uaktualnień sterowników urządzeń przez Internet – witrynę producenta systemu,</w:t>
            </w:r>
          </w:p>
          <w:p w14:paraId="2E3C3BE9"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System musi umożliwiać pracę w domenie</w:t>
            </w:r>
          </w:p>
          <w:p w14:paraId="57D32FD0"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Darmowe aktualizacje w ramach wersji systemu operacyjnego przez Internet (niezbędne aktualizacje, poprawki, biuletyny bezpieczeństwa muszą być dostarczane bez dodatkowych opłat),</w:t>
            </w:r>
          </w:p>
          <w:p w14:paraId="5BDE140E"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Wymagane jest aby dostarczona licencja systemu operacyjnego dopuszczała instalację systemu operacyjnego producenta, którego wsparcie dodatkowe wygasa nie wcześniej niż 11 listopada 2025 r. Wymagane jest dostarczenie płyt instalacyjnych do licencjonowanego systemu lub podanie odnośników do strony producenta komputera w celu pobrania dedykowanych dla komputera obrazów .iso systemu,</w:t>
            </w:r>
          </w:p>
          <w:p w14:paraId="71B44097"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Internetowa aktualizacja zapewniona w języku polskim,</w:t>
            </w:r>
          </w:p>
          <w:p w14:paraId="2B1EC317"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Wbudowana zapora internetowa (firewall) dla ochrony połączeń internetowych; zintegrowana z systemem konsola do zarządzania ustawieniami zapory i regułami IP v4 i v6,</w:t>
            </w:r>
          </w:p>
          <w:p w14:paraId="562F01ED"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Zlokalizowane w języku polskim, co najmniej następujące elementy: menu, odtwarzacz multimediów, pomoc, komunikaty systemowe,</w:t>
            </w:r>
          </w:p>
          <w:p w14:paraId="6469C041"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Wsparcie dla większości powszechnie używanych urządzeń peryferyjnych (drukarek, urządzeń sieciowych, standardów USB, Plug&amp;Play, Wi-Fi),</w:t>
            </w:r>
          </w:p>
          <w:p w14:paraId="480171AD"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Funkcjonalność automatycznej zmiany domyślnej drukarki w zależności od sieci, do której podłączony jest komputer,</w:t>
            </w:r>
          </w:p>
          <w:p w14:paraId="7A72E18C"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2443A0B0"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Zabezpieczony hasłem hierarchiczny dostęp do systemu, praca systemu w trybie ochrony kont użytkowników,</w:t>
            </w:r>
          </w:p>
          <w:p w14:paraId="517837E8"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C05B36C"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Zintegrowane z systemem operacyjnym narzędzia zwalczające złośliwe oprogramowanie; aktualizacje dostępne u producenta nieodpłatnie bez ograniczeń czasowych,</w:t>
            </w:r>
          </w:p>
          <w:p w14:paraId="51C0FE8A" w14:textId="77777777" w:rsidR="00AF1C80" w:rsidRPr="00AB01E4" w:rsidRDefault="00AF1C80" w:rsidP="00FF2EAE">
            <w:pPr>
              <w:pStyle w:val="Other0"/>
              <w:numPr>
                <w:ilvl w:val="0"/>
                <w:numId w:val="1"/>
              </w:numPr>
              <w:tabs>
                <w:tab w:val="left" w:pos="182"/>
              </w:tabs>
              <w:rPr>
                <w:rFonts w:ascii="Arial" w:hAnsi="Arial" w:cs="Arial"/>
              </w:rPr>
            </w:pPr>
            <w:r w:rsidRPr="00AB01E4">
              <w:rPr>
                <w:rStyle w:val="Other"/>
                <w:rFonts w:ascii="Arial" w:hAnsi="Arial" w:cs="Arial"/>
              </w:rPr>
              <w:t>Zintegrowany z systemem operacyjnym moduł synchronizacji komputera z urządzeniami zewnętrznymi,</w:t>
            </w:r>
          </w:p>
          <w:p w14:paraId="73F1D8D5"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Wbudowany system pomocy w języku polskim,</w:t>
            </w:r>
          </w:p>
          <w:p w14:paraId="20186861"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Możliwość przystosowania stanowiska dla osób niepełnosprawnych (np. słabo widzących),</w:t>
            </w:r>
          </w:p>
          <w:p w14:paraId="63691499"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Automatyczne występowanie i używanie (wystawianie) certyfikatów PKI X.509,</w:t>
            </w:r>
          </w:p>
          <w:p w14:paraId="514816BC"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Wsparcie dla .NET Framework 1.1 i 2.0 i 3.0, 4.0, 5.0 – możliwość uruchomienia aplikacji działających we wskazanych środowiskach,</w:t>
            </w:r>
          </w:p>
          <w:p w14:paraId="559D0C61"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Wsparcie dla JScript i VBScript – możliwość uruchamiania interpretera poleceń,</w:t>
            </w:r>
          </w:p>
          <w:p w14:paraId="04F0B62A"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Rozwiązanie służące do automatycznego zbudowania obrazu systemu wraz z aplikacjami. Obraz systemu służyć ma do automatycznego upowszechnienia systemu operacyjnego inicjowanego i wykonywanego w całości poprzez sieć komputerową,</w:t>
            </w:r>
          </w:p>
          <w:p w14:paraId="21892354"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Rozwiązanie umożliwiające wdrożenie nowego obrazu poprzez zdalną instalację,</w:t>
            </w:r>
          </w:p>
          <w:p w14:paraId="251D1E97"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Graficzne środowisko instalacji i konfiguracji,</w:t>
            </w:r>
          </w:p>
          <w:p w14:paraId="692B4EDC"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Transakcyjny system plików pozwalający na stosowanie przydziałów (ang. quota) na dysku dla użytkowników oraz zapewniający większą niezawodność i pozwalający tworzyć kopie zapasowe,</w:t>
            </w:r>
          </w:p>
          <w:p w14:paraId="3D7D3D1E" w14:textId="77777777" w:rsidR="00AF1C80" w:rsidRPr="00AB01E4" w:rsidRDefault="00AF1C80" w:rsidP="00FF2EAE">
            <w:pPr>
              <w:pStyle w:val="Other0"/>
              <w:numPr>
                <w:ilvl w:val="0"/>
                <w:numId w:val="1"/>
              </w:numPr>
              <w:tabs>
                <w:tab w:val="left" w:pos="182"/>
              </w:tabs>
              <w:jc w:val="both"/>
              <w:rPr>
                <w:rFonts w:ascii="Arial" w:hAnsi="Arial" w:cs="Arial"/>
              </w:rPr>
            </w:pPr>
            <w:r w:rsidRPr="00AB01E4">
              <w:rPr>
                <w:rStyle w:val="Other"/>
                <w:rFonts w:ascii="Arial" w:hAnsi="Arial" w:cs="Arial"/>
              </w:rPr>
              <w:t>Zarządzanie kontami użytkowników sieci oraz urządzeniami sieciowymi tj. drukarki, modemy, woluminy dyskowe, usługi katalogowe,</w:t>
            </w:r>
          </w:p>
        </w:tc>
        <w:tc>
          <w:tcPr>
            <w:tcW w:w="3685" w:type="dxa"/>
            <w:tcBorders>
              <w:top w:val="single" w:sz="4" w:space="0" w:color="auto"/>
              <w:left w:val="single" w:sz="4" w:space="0" w:color="auto"/>
              <w:bottom w:val="single" w:sz="4" w:space="0" w:color="auto"/>
              <w:right w:val="single" w:sz="4" w:space="0" w:color="auto"/>
            </w:tcBorders>
          </w:tcPr>
          <w:p w14:paraId="0C488FB8" w14:textId="77777777" w:rsidR="00AF1C80" w:rsidRDefault="00AF1C80" w:rsidP="009C76D8">
            <w:pPr>
              <w:pStyle w:val="Other0"/>
              <w:jc w:val="both"/>
              <w:rPr>
                <w:rStyle w:val="Other"/>
                <w:rFonts w:ascii="Arial" w:hAnsi="Arial" w:cs="Arial"/>
              </w:rPr>
            </w:pPr>
          </w:p>
        </w:tc>
      </w:tr>
    </w:tbl>
    <w:p w14:paraId="41549ED2" w14:textId="77777777" w:rsidR="00FF2EAE" w:rsidRPr="00AB01E4" w:rsidRDefault="00FF2EAE" w:rsidP="00FF2EAE">
      <w:pPr>
        <w:spacing w:line="1" w:lineRule="exact"/>
        <w:rPr>
          <w:sz w:val="16"/>
          <w:szCs w:val="16"/>
        </w:rPr>
      </w:pPr>
      <w:r w:rsidRPr="00AB01E4">
        <w:rPr>
          <w:sz w:val="16"/>
          <w:szCs w:val="16"/>
        </w:rPr>
        <w:br w:type="page"/>
      </w:r>
    </w:p>
    <w:tbl>
      <w:tblPr>
        <w:tblOverlap w:val="never"/>
        <w:tblW w:w="9634" w:type="dxa"/>
        <w:tblLayout w:type="fixed"/>
        <w:tblCellMar>
          <w:left w:w="10" w:type="dxa"/>
          <w:right w:w="10" w:type="dxa"/>
        </w:tblCellMar>
        <w:tblLook w:val="04A0" w:firstRow="1" w:lastRow="0" w:firstColumn="1" w:lastColumn="0" w:noHBand="0" w:noVBand="1"/>
      </w:tblPr>
      <w:tblGrid>
        <w:gridCol w:w="1413"/>
        <w:gridCol w:w="4536"/>
        <w:gridCol w:w="3685"/>
      </w:tblGrid>
      <w:tr w:rsidR="00AF1C80" w:rsidRPr="00AB01E4" w14:paraId="622D0A40" w14:textId="10C5568B" w:rsidTr="00AF1C80">
        <w:trPr>
          <w:trHeight w:hRule="exact" w:val="3705"/>
        </w:trPr>
        <w:tc>
          <w:tcPr>
            <w:tcW w:w="1413" w:type="dxa"/>
            <w:tcBorders>
              <w:top w:val="single" w:sz="4" w:space="0" w:color="auto"/>
              <w:left w:val="single" w:sz="4" w:space="0" w:color="auto"/>
            </w:tcBorders>
            <w:shd w:val="clear" w:color="auto" w:fill="auto"/>
          </w:tcPr>
          <w:p w14:paraId="665DA432" w14:textId="77777777" w:rsidR="00AF1C80" w:rsidRPr="00AB01E4" w:rsidRDefault="00AF1C80" w:rsidP="009C76D8">
            <w:pPr>
              <w:rPr>
                <w:sz w:val="16"/>
                <w:szCs w:val="16"/>
              </w:rPr>
            </w:pPr>
          </w:p>
        </w:tc>
        <w:tc>
          <w:tcPr>
            <w:tcW w:w="4536" w:type="dxa"/>
            <w:tcBorders>
              <w:top w:val="single" w:sz="4" w:space="0" w:color="auto"/>
              <w:left w:val="single" w:sz="4" w:space="0" w:color="auto"/>
              <w:right w:val="single" w:sz="4" w:space="0" w:color="auto"/>
            </w:tcBorders>
            <w:shd w:val="clear" w:color="auto" w:fill="auto"/>
          </w:tcPr>
          <w:p w14:paraId="3170FE10" w14:textId="77777777" w:rsidR="00AF1C80" w:rsidRPr="00AB01E4" w:rsidRDefault="00AF1C80" w:rsidP="00FF2EAE">
            <w:pPr>
              <w:pStyle w:val="Other0"/>
              <w:numPr>
                <w:ilvl w:val="0"/>
                <w:numId w:val="2"/>
              </w:numPr>
              <w:tabs>
                <w:tab w:val="left" w:pos="125"/>
              </w:tabs>
              <w:jc w:val="both"/>
              <w:rPr>
                <w:rFonts w:ascii="Arial" w:hAnsi="Arial" w:cs="Arial"/>
              </w:rPr>
            </w:pPr>
            <w:r w:rsidRPr="00AB01E4">
              <w:rPr>
                <w:rStyle w:val="Other"/>
                <w:rFonts w:ascii="Arial" w:hAnsi="Arial" w:cs="Arial"/>
              </w:rPr>
              <w:t>Oprogramowanie dla tworzenia kopii zapasowych (backup); automatyczne wykonywanie kopii plików z możliwością automatycznego przywrócenia wersji wcześniejszej,</w:t>
            </w:r>
          </w:p>
          <w:p w14:paraId="56CF74DE" w14:textId="77777777" w:rsidR="00AF1C80" w:rsidRPr="00AB01E4" w:rsidRDefault="00AF1C80" w:rsidP="00FF2EAE">
            <w:pPr>
              <w:pStyle w:val="Other0"/>
              <w:numPr>
                <w:ilvl w:val="0"/>
                <w:numId w:val="2"/>
              </w:numPr>
              <w:tabs>
                <w:tab w:val="left" w:pos="125"/>
              </w:tabs>
              <w:rPr>
                <w:rFonts w:ascii="Arial" w:hAnsi="Arial" w:cs="Arial"/>
              </w:rPr>
            </w:pPr>
            <w:r w:rsidRPr="00AB01E4">
              <w:rPr>
                <w:rStyle w:val="Other"/>
                <w:rFonts w:ascii="Arial" w:hAnsi="Arial" w:cs="Arial"/>
              </w:rPr>
              <w:t>Możliwość przywracania plików systemowych,</w:t>
            </w:r>
          </w:p>
          <w:p w14:paraId="6FC3464E" w14:textId="77777777" w:rsidR="00AF1C80" w:rsidRPr="00AB01E4" w:rsidRDefault="00AF1C80" w:rsidP="00FF2EAE">
            <w:pPr>
              <w:pStyle w:val="Other0"/>
              <w:numPr>
                <w:ilvl w:val="0"/>
                <w:numId w:val="2"/>
              </w:numPr>
              <w:tabs>
                <w:tab w:val="left" w:pos="125"/>
              </w:tabs>
              <w:jc w:val="both"/>
              <w:rPr>
                <w:rFonts w:ascii="Arial" w:hAnsi="Arial" w:cs="Arial"/>
              </w:rPr>
            </w:pPr>
            <w:r w:rsidRPr="00AB01E4">
              <w:rPr>
                <w:rStyle w:val="Other"/>
                <w:rFonts w:ascii="Arial" w:hAnsi="Arial" w:cs="Arial"/>
              </w:rP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316D207D" w14:textId="77777777" w:rsidR="00AF1C80" w:rsidRPr="00AB01E4" w:rsidRDefault="00AF1C80" w:rsidP="00FF2EAE">
            <w:pPr>
              <w:pStyle w:val="Other0"/>
              <w:numPr>
                <w:ilvl w:val="0"/>
                <w:numId w:val="2"/>
              </w:numPr>
              <w:tabs>
                <w:tab w:val="left" w:pos="125"/>
              </w:tabs>
              <w:jc w:val="both"/>
              <w:rPr>
                <w:rFonts w:ascii="Arial" w:hAnsi="Arial" w:cs="Arial"/>
              </w:rPr>
            </w:pPr>
            <w:r w:rsidRPr="00AB01E4">
              <w:rPr>
                <w:rStyle w:val="Other"/>
                <w:rFonts w:ascii="Arial" w:hAnsi="Arial" w:cs="Arial"/>
              </w:rPr>
              <w:t>System musi posiadać możliwość blokowania lub dopuszczania dowolnych urządzeń peryferyjnych za pomocą polityk grupowych (np. przy użyciu numerów identyfikacyjnych sprzętu),</w:t>
            </w:r>
          </w:p>
          <w:p w14:paraId="11F7D78F" w14:textId="77777777" w:rsidR="00AF1C80" w:rsidRDefault="00AF1C80" w:rsidP="009C76D8">
            <w:pPr>
              <w:pStyle w:val="Other0"/>
              <w:jc w:val="both"/>
              <w:rPr>
                <w:rStyle w:val="Other"/>
                <w:rFonts w:ascii="Arial" w:hAnsi="Arial" w:cs="Arial"/>
              </w:rPr>
            </w:pPr>
            <w:r w:rsidRPr="00AB01E4">
              <w:rPr>
                <w:rStyle w:val="Other"/>
                <w:rFonts w:ascii="Arial" w:hAnsi="Arial" w:cs="Arial"/>
              </w:rPr>
              <w:t>Zainstalowany system musi być zapisany trwale w BIOS i umożliwiać reinstalację systemu operacyjnego bez potrzeby ręcznego wpisywania klucza licencyjnego.</w:t>
            </w:r>
          </w:p>
          <w:p w14:paraId="6C154471" w14:textId="77777777" w:rsidR="00AF1C80" w:rsidRDefault="00AF1C80" w:rsidP="009C76D8">
            <w:pPr>
              <w:pStyle w:val="Other0"/>
              <w:jc w:val="both"/>
              <w:rPr>
                <w:rStyle w:val="Other"/>
                <w:rFonts w:ascii="Arial" w:hAnsi="Arial" w:cs="Arial"/>
              </w:rPr>
            </w:pPr>
          </w:p>
          <w:p w14:paraId="06EF856F" w14:textId="77777777" w:rsidR="00AF1C80" w:rsidRDefault="00AF1C80" w:rsidP="009C76D8">
            <w:pPr>
              <w:pStyle w:val="Other0"/>
              <w:jc w:val="both"/>
              <w:rPr>
                <w:rStyle w:val="Other"/>
                <w:rFonts w:ascii="Arial" w:hAnsi="Arial" w:cs="Arial"/>
              </w:rPr>
            </w:pPr>
          </w:p>
          <w:p w14:paraId="42842284" w14:textId="77777777" w:rsidR="00AF1C80" w:rsidRPr="00AB01E4" w:rsidRDefault="00AF1C80" w:rsidP="009C76D8">
            <w:pPr>
              <w:pStyle w:val="Other0"/>
              <w:jc w:val="both"/>
              <w:rPr>
                <w:rFonts w:ascii="Arial" w:hAnsi="Arial" w:cs="Arial"/>
              </w:rPr>
            </w:pPr>
          </w:p>
        </w:tc>
        <w:tc>
          <w:tcPr>
            <w:tcW w:w="3685" w:type="dxa"/>
            <w:tcBorders>
              <w:top w:val="single" w:sz="4" w:space="0" w:color="auto"/>
              <w:left w:val="single" w:sz="4" w:space="0" w:color="auto"/>
              <w:right w:val="single" w:sz="4" w:space="0" w:color="auto"/>
            </w:tcBorders>
          </w:tcPr>
          <w:p w14:paraId="7D95C8E4" w14:textId="77777777" w:rsidR="00AF1C80" w:rsidRPr="00AB01E4" w:rsidRDefault="00AF1C80" w:rsidP="00FF2EAE">
            <w:pPr>
              <w:pStyle w:val="Other0"/>
              <w:numPr>
                <w:ilvl w:val="0"/>
                <w:numId w:val="2"/>
              </w:numPr>
              <w:tabs>
                <w:tab w:val="left" w:pos="125"/>
              </w:tabs>
              <w:jc w:val="both"/>
              <w:rPr>
                <w:rStyle w:val="Other"/>
                <w:rFonts w:ascii="Arial" w:hAnsi="Arial" w:cs="Arial"/>
              </w:rPr>
            </w:pPr>
          </w:p>
        </w:tc>
      </w:tr>
      <w:tr w:rsidR="00AF1C80" w:rsidRPr="00AB01E4" w14:paraId="6E9E35D9" w14:textId="7648CE15" w:rsidTr="00AF1C80">
        <w:trPr>
          <w:trHeight w:hRule="exact" w:val="993"/>
        </w:trPr>
        <w:tc>
          <w:tcPr>
            <w:tcW w:w="1413" w:type="dxa"/>
            <w:tcBorders>
              <w:top w:val="single" w:sz="4" w:space="0" w:color="auto"/>
              <w:left w:val="single" w:sz="4" w:space="0" w:color="auto"/>
            </w:tcBorders>
            <w:shd w:val="clear" w:color="auto" w:fill="auto"/>
          </w:tcPr>
          <w:p w14:paraId="74EF3375" w14:textId="77777777" w:rsidR="00AF1C80" w:rsidRPr="00AB01E4" w:rsidRDefault="00AF1C80" w:rsidP="009C76D8">
            <w:pPr>
              <w:pStyle w:val="Other0"/>
              <w:rPr>
                <w:rFonts w:ascii="Arial" w:hAnsi="Arial" w:cs="Arial"/>
              </w:rPr>
            </w:pPr>
            <w:r w:rsidRPr="00AB01E4">
              <w:rPr>
                <w:rStyle w:val="Other"/>
                <w:rFonts w:ascii="Arial" w:hAnsi="Arial" w:cs="Arial"/>
              </w:rPr>
              <w:t>Certyfikaty i standardy</w:t>
            </w:r>
          </w:p>
        </w:tc>
        <w:tc>
          <w:tcPr>
            <w:tcW w:w="4536" w:type="dxa"/>
            <w:tcBorders>
              <w:top w:val="single" w:sz="4" w:space="0" w:color="auto"/>
              <w:left w:val="single" w:sz="4" w:space="0" w:color="auto"/>
              <w:right w:val="single" w:sz="4" w:space="0" w:color="auto"/>
            </w:tcBorders>
            <w:shd w:val="clear" w:color="auto" w:fill="auto"/>
          </w:tcPr>
          <w:p w14:paraId="1795F329" w14:textId="77777777" w:rsidR="00AF1C80" w:rsidRPr="00AB01E4" w:rsidRDefault="00AF1C80" w:rsidP="009C76D8">
            <w:pPr>
              <w:pStyle w:val="Other0"/>
              <w:jc w:val="both"/>
              <w:rPr>
                <w:rFonts w:ascii="Arial" w:hAnsi="Arial" w:cs="Arial"/>
              </w:rPr>
            </w:pPr>
            <w:r w:rsidRPr="00AB01E4">
              <w:rPr>
                <w:rStyle w:val="Other"/>
                <w:rFonts w:ascii="Arial" w:hAnsi="Arial" w:cs="Arial"/>
              </w:rPr>
              <w:t>Certyfikat ISO9001 dla producenta sprzętu Deklaracja zgodności CE</w:t>
            </w:r>
          </w:p>
        </w:tc>
        <w:tc>
          <w:tcPr>
            <w:tcW w:w="3685" w:type="dxa"/>
            <w:tcBorders>
              <w:top w:val="single" w:sz="4" w:space="0" w:color="auto"/>
              <w:left w:val="single" w:sz="4" w:space="0" w:color="auto"/>
              <w:right w:val="single" w:sz="4" w:space="0" w:color="auto"/>
            </w:tcBorders>
          </w:tcPr>
          <w:p w14:paraId="6216F430" w14:textId="77777777" w:rsidR="00AF1C80" w:rsidRPr="00AB01E4" w:rsidRDefault="00AF1C80" w:rsidP="009C76D8">
            <w:pPr>
              <w:pStyle w:val="Other0"/>
              <w:jc w:val="both"/>
              <w:rPr>
                <w:rStyle w:val="Other"/>
                <w:rFonts w:ascii="Arial" w:hAnsi="Arial" w:cs="Arial"/>
              </w:rPr>
            </w:pPr>
          </w:p>
        </w:tc>
      </w:tr>
      <w:tr w:rsidR="00AF1C80" w:rsidRPr="00AB01E4" w14:paraId="560272D4" w14:textId="25A2B952" w:rsidTr="00AF1C80">
        <w:trPr>
          <w:trHeight w:hRule="exact" w:val="1701"/>
        </w:trPr>
        <w:tc>
          <w:tcPr>
            <w:tcW w:w="1413" w:type="dxa"/>
            <w:tcBorders>
              <w:top w:val="single" w:sz="4" w:space="0" w:color="auto"/>
              <w:left w:val="single" w:sz="4" w:space="0" w:color="auto"/>
            </w:tcBorders>
            <w:shd w:val="clear" w:color="auto" w:fill="auto"/>
          </w:tcPr>
          <w:p w14:paraId="4684AA63" w14:textId="120C32E8" w:rsidR="00AF1C80" w:rsidRPr="00AB01E4" w:rsidRDefault="00AF1C80" w:rsidP="009C76D8">
            <w:pPr>
              <w:pStyle w:val="Other0"/>
              <w:rPr>
                <w:rFonts w:ascii="Arial" w:hAnsi="Arial" w:cs="Arial"/>
              </w:rPr>
            </w:pPr>
            <w:r>
              <w:rPr>
                <w:rStyle w:val="Other"/>
                <w:rFonts w:ascii="Arial" w:hAnsi="Arial" w:cs="Arial"/>
              </w:rPr>
              <w:t xml:space="preserve">Porty z przodu </w:t>
            </w:r>
          </w:p>
        </w:tc>
        <w:tc>
          <w:tcPr>
            <w:tcW w:w="4536" w:type="dxa"/>
            <w:tcBorders>
              <w:top w:val="single" w:sz="4" w:space="0" w:color="auto"/>
              <w:left w:val="single" w:sz="4" w:space="0" w:color="auto"/>
              <w:right w:val="single" w:sz="4" w:space="0" w:color="auto"/>
            </w:tcBorders>
            <w:shd w:val="clear" w:color="auto" w:fill="auto"/>
          </w:tcPr>
          <w:p w14:paraId="739BBD54" w14:textId="11F1FB58" w:rsidR="00AF1C80" w:rsidRPr="00B63D9C" w:rsidRDefault="00AF1C80" w:rsidP="00B63D9C">
            <w:pPr>
              <w:pStyle w:val="Other0"/>
              <w:jc w:val="both"/>
              <w:rPr>
                <w:rStyle w:val="Other"/>
                <w:rFonts w:ascii="Arial" w:hAnsi="Arial" w:cs="Arial"/>
              </w:rPr>
            </w:pPr>
            <w:r w:rsidRPr="00B63D9C">
              <w:rPr>
                <w:rStyle w:val="Other"/>
                <w:rFonts w:ascii="Arial" w:hAnsi="Arial" w:cs="Arial"/>
              </w:rPr>
              <w:t>1x USB-C 3.2 Gen 1 (support data transfer and 5V@3A charging)</w:t>
            </w:r>
          </w:p>
          <w:p w14:paraId="38BB3EBF" w14:textId="77777777" w:rsidR="00AF1C80" w:rsidRPr="00B63D9C" w:rsidRDefault="00AF1C80" w:rsidP="00B63D9C">
            <w:pPr>
              <w:pStyle w:val="Other0"/>
              <w:jc w:val="both"/>
              <w:rPr>
                <w:rStyle w:val="Other"/>
                <w:rFonts w:ascii="Arial" w:hAnsi="Arial" w:cs="Arial"/>
              </w:rPr>
            </w:pPr>
            <w:r w:rsidRPr="00B63D9C">
              <w:rPr>
                <w:rStyle w:val="Other"/>
                <w:rFonts w:ascii="Arial" w:hAnsi="Arial" w:cs="Arial"/>
              </w:rPr>
              <w:t>2x USB 3.2 Gen 1</w:t>
            </w:r>
          </w:p>
          <w:p w14:paraId="0262E95A" w14:textId="77777777" w:rsidR="00AF1C80" w:rsidRPr="00B63D9C" w:rsidRDefault="00AF1C80" w:rsidP="00B63D9C">
            <w:pPr>
              <w:pStyle w:val="Other0"/>
              <w:jc w:val="both"/>
              <w:rPr>
                <w:rStyle w:val="Other"/>
                <w:rFonts w:ascii="Arial" w:hAnsi="Arial" w:cs="Arial"/>
              </w:rPr>
            </w:pPr>
            <w:r w:rsidRPr="00B63D9C">
              <w:rPr>
                <w:rStyle w:val="Other"/>
                <w:rFonts w:ascii="Arial" w:hAnsi="Arial" w:cs="Arial"/>
              </w:rPr>
              <w:t>1x headphone / microphone combo jack (3.5mm)</w:t>
            </w:r>
          </w:p>
          <w:p w14:paraId="26423BF2" w14:textId="279ECB82" w:rsidR="00AF1C80" w:rsidRPr="00AB01E4" w:rsidRDefault="00AF1C80" w:rsidP="00B63D9C">
            <w:pPr>
              <w:pStyle w:val="Other0"/>
              <w:jc w:val="both"/>
              <w:rPr>
                <w:rFonts w:ascii="Arial" w:hAnsi="Arial" w:cs="Arial"/>
              </w:rPr>
            </w:pPr>
            <w:r w:rsidRPr="00B63D9C">
              <w:rPr>
                <w:rStyle w:val="Other"/>
                <w:rFonts w:ascii="Arial" w:hAnsi="Arial" w:cs="Arial"/>
              </w:rPr>
              <w:t>1x microphone (3.5mm)"</w:t>
            </w:r>
          </w:p>
        </w:tc>
        <w:tc>
          <w:tcPr>
            <w:tcW w:w="3685" w:type="dxa"/>
            <w:tcBorders>
              <w:top w:val="single" w:sz="4" w:space="0" w:color="auto"/>
              <w:left w:val="single" w:sz="4" w:space="0" w:color="auto"/>
              <w:right w:val="single" w:sz="4" w:space="0" w:color="auto"/>
            </w:tcBorders>
          </w:tcPr>
          <w:p w14:paraId="6EAC3722" w14:textId="77777777" w:rsidR="00AF1C80" w:rsidRPr="00B63D9C" w:rsidRDefault="00AF1C80" w:rsidP="00B63D9C">
            <w:pPr>
              <w:pStyle w:val="Other0"/>
              <w:jc w:val="both"/>
              <w:rPr>
                <w:rStyle w:val="Other"/>
                <w:rFonts w:ascii="Arial" w:hAnsi="Arial" w:cs="Arial"/>
              </w:rPr>
            </w:pPr>
          </w:p>
        </w:tc>
      </w:tr>
      <w:tr w:rsidR="00AF1C80" w:rsidRPr="00AB01E4" w14:paraId="54D30BE6" w14:textId="5FCC03F8" w:rsidTr="00AF1C80">
        <w:trPr>
          <w:trHeight w:hRule="exact" w:val="1839"/>
        </w:trPr>
        <w:tc>
          <w:tcPr>
            <w:tcW w:w="1413" w:type="dxa"/>
            <w:tcBorders>
              <w:top w:val="single" w:sz="4" w:space="0" w:color="auto"/>
              <w:left w:val="single" w:sz="4" w:space="0" w:color="auto"/>
            </w:tcBorders>
            <w:shd w:val="clear" w:color="auto" w:fill="auto"/>
          </w:tcPr>
          <w:p w14:paraId="23A98174" w14:textId="24ED1CC1" w:rsidR="00AF1C80" w:rsidRDefault="00AF1C80" w:rsidP="009C76D8">
            <w:pPr>
              <w:pStyle w:val="Other0"/>
              <w:rPr>
                <w:rStyle w:val="Other"/>
                <w:rFonts w:ascii="Arial" w:hAnsi="Arial" w:cs="Arial"/>
              </w:rPr>
            </w:pPr>
            <w:r>
              <w:rPr>
                <w:rStyle w:val="Other"/>
                <w:rFonts w:ascii="Arial" w:hAnsi="Arial" w:cs="Arial"/>
              </w:rPr>
              <w:t>Porty z tyłu</w:t>
            </w:r>
          </w:p>
        </w:tc>
        <w:tc>
          <w:tcPr>
            <w:tcW w:w="4536" w:type="dxa"/>
            <w:tcBorders>
              <w:top w:val="single" w:sz="4" w:space="0" w:color="auto"/>
              <w:left w:val="single" w:sz="4" w:space="0" w:color="auto"/>
              <w:right w:val="single" w:sz="4" w:space="0" w:color="auto"/>
            </w:tcBorders>
            <w:shd w:val="clear" w:color="auto" w:fill="auto"/>
          </w:tcPr>
          <w:p w14:paraId="048176DA" w14:textId="596A7F95" w:rsidR="00AF1C80" w:rsidRPr="00B63D9C" w:rsidRDefault="00AF1C80" w:rsidP="00B63D9C">
            <w:pPr>
              <w:pStyle w:val="Other0"/>
              <w:jc w:val="both"/>
              <w:rPr>
                <w:rStyle w:val="Other"/>
                <w:rFonts w:ascii="Arial" w:hAnsi="Arial" w:cs="Arial"/>
              </w:rPr>
            </w:pPr>
            <w:r w:rsidRPr="00B63D9C">
              <w:rPr>
                <w:rStyle w:val="Other"/>
                <w:rFonts w:ascii="Arial" w:hAnsi="Arial" w:cs="Arial"/>
              </w:rPr>
              <w:t>2x USB 2.0</w:t>
            </w:r>
          </w:p>
          <w:p w14:paraId="75B94A28" w14:textId="77777777" w:rsidR="00AF1C80" w:rsidRPr="00B63D9C" w:rsidRDefault="00AF1C80" w:rsidP="00B63D9C">
            <w:pPr>
              <w:pStyle w:val="Other0"/>
              <w:jc w:val="both"/>
              <w:rPr>
                <w:rStyle w:val="Other"/>
                <w:rFonts w:ascii="Arial" w:hAnsi="Arial" w:cs="Arial"/>
              </w:rPr>
            </w:pPr>
            <w:r w:rsidRPr="00B63D9C">
              <w:rPr>
                <w:rStyle w:val="Other"/>
                <w:rFonts w:ascii="Arial" w:hAnsi="Arial" w:cs="Arial"/>
              </w:rPr>
              <w:t>2x USB 3.2 Gen 1 (one supports Smart Power On)</w:t>
            </w:r>
          </w:p>
          <w:p w14:paraId="605ECCE0" w14:textId="77777777" w:rsidR="00AF1C80" w:rsidRPr="00B63D9C" w:rsidRDefault="00AF1C80" w:rsidP="00B63D9C">
            <w:pPr>
              <w:pStyle w:val="Other0"/>
              <w:jc w:val="both"/>
              <w:rPr>
                <w:rStyle w:val="Other"/>
                <w:rFonts w:ascii="Arial" w:hAnsi="Arial" w:cs="Arial"/>
              </w:rPr>
            </w:pPr>
            <w:r w:rsidRPr="00B63D9C">
              <w:rPr>
                <w:rStyle w:val="Other"/>
                <w:rFonts w:ascii="Arial" w:hAnsi="Arial" w:cs="Arial"/>
              </w:rPr>
              <w:t>1x HDMI 2.1 TMDS</w:t>
            </w:r>
          </w:p>
          <w:p w14:paraId="2FE6A064" w14:textId="77777777" w:rsidR="00AF1C80" w:rsidRPr="00B63D9C" w:rsidRDefault="00AF1C80" w:rsidP="00B63D9C">
            <w:pPr>
              <w:pStyle w:val="Other0"/>
              <w:jc w:val="both"/>
              <w:rPr>
                <w:rStyle w:val="Other"/>
                <w:rFonts w:ascii="Arial" w:hAnsi="Arial" w:cs="Arial"/>
              </w:rPr>
            </w:pPr>
            <w:r w:rsidRPr="00B63D9C">
              <w:rPr>
                <w:rStyle w:val="Other"/>
                <w:rFonts w:ascii="Arial" w:hAnsi="Arial" w:cs="Arial"/>
              </w:rPr>
              <w:t>1x DisplayPort 1.4</w:t>
            </w:r>
          </w:p>
          <w:p w14:paraId="3DA3EF33" w14:textId="77777777" w:rsidR="00AF1C80" w:rsidRPr="00B63D9C" w:rsidRDefault="00AF1C80" w:rsidP="00B63D9C">
            <w:pPr>
              <w:pStyle w:val="Other0"/>
              <w:jc w:val="both"/>
              <w:rPr>
                <w:rStyle w:val="Other"/>
                <w:rFonts w:ascii="Arial" w:hAnsi="Arial" w:cs="Arial"/>
              </w:rPr>
            </w:pPr>
            <w:r w:rsidRPr="00B63D9C">
              <w:rPr>
                <w:rStyle w:val="Other"/>
                <w:rFonts w:ascii="Arial" w:hAnsi="Arial" w:cs="Arial"/>
              </w:rPr>
              <w:t>1x VGA</w:t>
            </w:r>
          </w:p>
          <w:p w14:paraId="551C4D52" w14:textId="77777777" w:rsidR="00AF1C80" w:rsidRPr="00B63D9C" w:rsidRDefault="00AF1C80" w:rsidP="00B63D9C">
            <w:pPr>
              <w:pStyle w:val="Other0"/>
              <w:jc w:val="both"/>
              <w:rPr>
                <w:rStyle w:val="Other"/>
                <w:rFonts w:ascii="Arial" w:hAnsi="Arial" w:cs="Arial"/>
              </w:rPr>
            </w:pPr>
            <w:r w:rsidRPr="00B63D9C">
              <w:rPr>
                <w:rStyle w:val="Other"/>
                <w:rFonts w:ascii="Arial" w:hAnsi="Arial" w:cs="Arial"/>
              </w:rPr>
              <w:t>1x Ethernet (RJ-45)</w:t>
            </w:r>
          </w:p>
          <w:p w14:paraId="38D8160F" w14:textId="39CF1BCE" w:rsidR="00AF1C80" w:rsidRPr="00B63D9C" w:rsidRDefault="00AF1C80" w:rsidP="00B63D9C">
            <w:pPr>
              <w:pStyle w:val="Other0"/>
              <w:jc w:val="both"/>
              <w:rPr>
                <w:rStyle w:val="Other"/>
                <w:rFonts w:ascii="Arial" w:hAnsi="Arial" w:cs="Arial"/>
              </w:rPr>
            </w:pPr>
            <w:r w:rsidRPr="00B63D9C">
              <w:rPr>
                <w:rStyle w:val="Other"/>
                <w:rFonts w:ascii="Arial" w:hAnsi="Arial" w:cs="Arial"/>
              </w:rPr>
              <w:t>1x line-out (3.5mm)"</w:t>
            </w:r>
          </w:p>
        </w:tc>
        <w:tc>
          <w:tcPr>
            <w:tcW w:w="3685" w:type="dxa"/>
            <w:tcBorders>
              <w:top w:val="single" w:sz="4" w:space="0" w:color="auto"/>
              <w:left w:val="single" w:sz="4" w:space="0" w:color="auto"/>
              <w:right w:val="single" w:sz="4" w:space="0" w:color="auto"/>
            </w:tcBorders>
          </w:tcPr>
          <w:p w14:paraId="30C11B3C" w14:textId="77777777" w:rsidR="00AF1C80" w:rsidRPr="00B63D9C" w:rsidRDefault="00AF1C80" w:rsidP="00B63D9C">
            <w:pPr>
              <w:pStyle w:val="Other0"/>
              <w:jc w:val="both"/>
              <w:rPr>
                <w:rStyle w:val="Other"/>
                <w:rFonts w:ascii="Arial" w:hAnsi="Arial" w:cs="Arial"/>
              </w:rPr>
            </w:pPr>
          </w:p>
        </w:tc>
      </w:tr>
      <w:tr w:rsidR="00AF1C80" w:rsidRPr="00AB01E4" w14:paraId="15C4AA0E" w14:textId="7B3E93FA" w:rsidTr="00AF1C80">
        <w:trPr>
          <w:trHeight w:hRule="exact" w:val="1001"/>
        </w:trPr>
        <w:tc>
          <w:tcPr>
            <w:tcW w:w="1413" w:type="dxa"/>
            <w:tcBorders>
              <w:top w:val="single" w:sz="4" w:space="0" w:color="auto"/>
              <w:left w:val="single" w:sz="4" w:space="0" w:color="auto"/>
            </w:tcBorders>
            <w:shd w:val="clear" w:color="auto" w:fill="auto"/>
          </w:tcPr>
          <w:p w14:paraId="6882BC81" w14:textId="1DA53574" w:rsidR="00AF1C80" w:rsidRDefault="00AF1C80" w:rsidP="009C76D8">
            <w:pPr>
              <w:pStyle w:val="Other0"/>
              <w:rPr>
                <w:rStyle w:val="Other"/>
                <w:rFonts w:ascii="Arial" w:hAnsi="Arial" w:cs="Arial"/>
              </w:rPr>
            </w:pPr>
            <w:r>
              <w:rPr>
                <w:rStyle w:val="Other"/>
                <w:rFonts w:ascii="Arial" w:hAnsi="Arial" w:cs="Arial"/>
              </w:rPr>
              <w:t>Łączność</w:t>
            </w:r>
          </w:p>
        </w:tc>
        <w:tc>
          <w:tcPr>
            <w:tcW w:w="4536" w:type="dxa"/>
            <w:tcBorders>
              <w:top w:val="single" w:sz="4" w:space="0" w:color="auto"/>
              <w:left w:val="single" w:sz="4" w:space="0" w:color="auto"/>
              <w:right w:val="single" w:sz="4" w:space="0" w:color="auto"/>
            </w:tcBorders>
            <w:shd w:val="clear" w:color="auto" w:fill="auto"/>
          </w:tcPr>
          <w:p w14:paraId="57FD71C7" w14:textId="77777777" w:rsidR="00AF1C80" w:rsidRDefault="00AF1C80" w:rsidP="00B63D9C">
            <w:pPr>
              <w:pStyle w:val="Other0"/>
              <w:jc w:val="both"/>
              <w:rPr>
                <w:rStyle w:val="Other"/>
                <w:rFonts w:ascii="Arial" w:hAnsi="Arial" w:cs="Arial"/>
              </w:rPr>
            </w:pPr>
            <w:r w:rsidRPr="00B63D9C">
              <w:rPr>
                <w:rStyle w:val="Other"/>
                <w:rFonts w:ascii="Arial" w:hAnsi="Arial" w:cs="Arial"/>
              </w:rPr>
              <w:t>Integrated 100/1000M</w:t>
            </w:r>
          </w:p>
          <w:p w14:paraId="7A8685B7" w14:textId="7ADF86E9" w:rsidR="00AF1C80" w:rsidRPr="00B63D9C" w:rsidRDefault="00AF1C80" w:rsidP="00B63D9C">
            <w:pPr>
              <w:pStyle w:val="Other0"/>
              <w:jc w:val="both"/>
              <w:rPr>
                <w:rStyle w:val="Other"/>
                <w:rFonts w:ascii="Arial" w:hAnsi="Arial" w:cs="Arial"/>
              </w:rPr>
            </w:pPr>
            <w:r w:rsidRPr="00B63D9C">
              <w:rPr>
                <w:rStyle w:val="Other"/>
                <w:rFonts w:ascii="Arial" w:hAnsi="Arial" w:cs="Arial"/>
              </w:rPr>
              <w:t>Intel Wi-Fi 6 AX201, 802.11ax 2x2 + BT5.1</w:t>
            </w:r>
          </w:p>
        </w:tc>
        <w:tc>
          <w:tcPr>
            <w:tcW w:w="3685" w:type="dxa"/>
            <w:tcBorders>
              <w:top w:val="single" w:sz="4" w:space="0" w:color="auto"/>
              <w:left w:val="single" w:sz="4" w:space="0" w:color="auto"/>
              <w:right w:val="single" w:sz="4" w:space="0" w:color="auto"/>
            </w:tcBorders>
          </w:tcPr>
          <w:p w14:paraId="2ABFCD17" w14:textId="77777777" w:rsidR="00AF1C80" w:rsidRPr="00B63D9C" w:rsidRDefault="00AF1C80" w:rsidP="00B63D9C">
            <w:pPr>
              <w:pStyle w:val="Other0"/>
              <w:jc w:val="both"/>
              <w:rPr>
                <w:rStyle w:val="Other"/>
                <w:rFonts w:ascii="Arial" w:hAnsi="Arial" w:cs="Arial"/>
              </w:rPr>
            </w:pPr>
          </w:p>
        </w:tc>
      </w:tr>
      <w:tr w:rsidR="00AF1C80" w:rsidRPr="00AB01E4" w14:paraId="6C87DD35" w14:textId="1B2BBB28" w:rsidTr="00AF1C80">
        <w:trPr>
          <w:trHeight w:hRule="exact" w:val="702"/>
        </w:trPr>
        <w:tc>
          <w:tcPr>
            <w:tcW w:w="1413" w:type="dxa"/>
            <w:tcBorders>
              <w:top w:val="single" w:sz="4" w:space="0" w:color="auto"/>
              <w:left w:val="single" w:sz="4" w:space="0" w:color="auto"/>
            </w:tcBorders>
            <w:shd w:val="clear" w:color="auto" w:fill="auto"/>
          </w:tcPr>
          <w:p w14:paraId="35C54EC9" w14:textId="1422C002" w:rsidR="00AF1C80" w:rsidRDefault="00AF1C80" w:rsidP="009C76D8">
            <w:pPr>
              <w:pStyle w:val="Other0"/>
              <w:rPr>
                <w:rStyle w:val="Other"/>
                <w:rFonts w:ascii="Arial" w:hAnsi="Arial" w:cs="Arial"/>
              </w:rPr>
            </w:pPr>
            <w:r>
              <w:rPr>
                <w:rStyle w:val="Other"/>
                <w:rFonts w:ascii="Arial" w:hAnsi="Arial" w:cs="Arial"/>
              </w:rPr>
              <w:t>Sloty</w:t>
            </w:r>
          </w:p>
        </w:tc>
        <w:tc>
          <w:tcPr>
            <w:tcW w:w="4536" w:type="dxa"/>
            <w:tcBorders>
              <w:top w:val="single" w:sz="4" w:space="0" w:color="auto"/>
              <w:left w:val="single" w:sz="4" w:space="0" w:color="auto"/>
              <w:right w:val="single" w:sz="4" w:space="0" w:color="auto"/>
            </w:tcBorders>
            <w:shd w:val="clear" w:color="auto" w:fill="auto"/>
          </w:tcPr>
          <w:p w14:paraId="1D9E26C2" w14:textId="29C09AA3" w:rsidR="00AF1C80" w:rsidRPr="00B63D9C" w:rsidRDefault="00AF1C80" w:rsidP="00B63D9C">
            <w:pPr>
              <w:pStyle w:val="Other0"/>
              <w:jc w:val="both"/>
              <w:rPr>
                <w:rStyle w:val="Other"/>
                <w:rFonts w:ascii="Arial" w:hAnsi="Arial" w:cs="Arial"/>
              </w:rPr>
            </w:pPr>
            <w:r>
              <w:rPr>
                <w:rStyle w:val="Other"/>
                <w:rFonts w:ascii="Arial" w:hAnsi="Arial" w:cs="Arial"/>
              </w:rPr>
              <w:t>1x</w:t>
            </w:r>
            <w:r w:rsidRPr="00B63D9C">
              <w:rPr>
                <w:rStyle w:val="Other"/>
                <w:rFonts w:ascii="Arial" w:hAnsi="Arial" w:cs="Arial"/>
              </w:rPr>
              <w:t xml:space="preserve"> PCIe 4.0 x16, low-profie </w:t>
            </w:r>
          </w:p>
          <w:p w14:paraId="6FA8B39A" w14:textId="77777777" w:rsidR="00AF1C80" w:rsidRDefault="00AF1C80" w:rsidP="00B63D9C">
            <w:pPr>
              <w:pStyle w:val="Other0"/>
              <w:jc w:val="both"/>
              <w:rPr>
                <w:rStyle w:val="Other"/>
                <w:rFonts w:ascii="Arial" w:hAnsi="Arial" w:cs="Arial"/>
              </w:rPr>
            </w:pPr>
            <w:r>
              <w:rPr>
                <w:rStyle w:val="Other"/>
                <w:rFonts w:ascii="Arial" w:hAnsi="Arial" w:cs="Arial"/>
              </w:rPr>
              <w:t>1x</w:t>
            </w:r>
            <w:r w:rsidRPr="00B63D9C">
              <w:rPr>
                <w:rStyle w:val="Other"/>
                <w:rFonts w:ascii="Arial" w:hAnsi="Arial" w:cs="Arial"/>
              </w:rPr>
              <w:t xml:space="preserve"> PCIe 3.0 x1, low-profie </w:t>
            </w:r>
          </w:p>
          <w:p w14:paraId="6D6C3DB3" w14:textId="5C48CB36" w:rsidR="00AF1C80" w:rsidRPr="00B63D9C" w:rsidRDefault="00AF1C80" w:rsidP="00B63D9C">
            <w:pPr>
              <w:pStyle w:val="Other0"/>
              <w:jc w:val="both"/>
              <w:rPr>
                <w:rStyle w:val="Other"/>
                <w:rFonts w:ascii="Arial" w:hAnsi="Arial" w:cs="Arial"/>
              </w:rPr>
            </w:pPr>
            <w:r>
              <w:rPr>
                <w:rStyle w:val="Other"/>
                <w:rFonts w:ascii="Arial" w:hAnsi="Arial" w:cs="Arial"/>
              </w:rPr>
              <w:t>2x</w:t>
            </w:r>
            <w:r w:rsidRPr="00B63D9C">
              <w:rPr>
                <w:rStyle w:val="Other"/>
                <w:rFonts w:ascii="Arial" w:hAnsi="Arial" w:cs="Arial"/>
              </w:rPr>
              <w:t xml:space="preserve"> M.2 slots (</w:t>
            </w:r>
            <w:r>
              <w:rPr>
                <w:rStyle w:val="Other"/>
                <w:rFonts w:ascii="Arial" w:hAnsi="Arial" w:cs="Arial"/>
              </w:rPr>
              <w:t>jeden dla</w:t>
            </w:r>
            <w:r w:rsidRPr="00B63D9C">
              <w:rPr>
                <w:rStyle w:val="Other"/>
                <w:rFonts w:ascii="Arial" w:hAnsi="Arial" w:cs="Arial"/>
              </w:rPr>
              <w:t xml:space="preserve"> WLAN, </w:t>
            </w:r>
            <w:r>
              <w:rPr>
                <w:rStyle w:val="Other"/>
                <w:rFonts w:ascii="Arial" w:hAnsi="Arial" w:cs="Arial"/>
              </w:rPr>
              <w:t>jeden dla</w:t>
            </w:r>
            <w:r w:rsidRPr="00B63D9C">
              <w:rPr>
                <w:rStyle w:val="Other"/>
                <w:rFonts w:ascii="Arial" w:hAnsi="Arial" w:cs="Arial"/>
              </w:rPr>
              <w:t xml:space="preserve"> SSD)"</w:t>
            </w:r>
          </w:p>
        </w:tc>
        <w:tc>
          <w:tcPr>
            <w:tcW w:w="3685" w:type="dxa"/>
            <w:tcBorders>
              <w:top w:val="single" w:sz="4" w:space="0" w:color="auto"/>
              <w:left w:val="single" w:sz="4" w:space="0" w:color="auto"/>
              <w:right w:val="single" w:sz="4" w:space="0" w:color="auto"/>
            </w:tcBorders>
          </w:tcPr>
          <w:p w14:paraId="77B7B22A" w14:textId="77777777" w:rsidR="00AF1C80" w:rsidRDefault="00AF1C80" w:rsidP="00B63D9C">
            <w:pPr>
              <w:pStyle w:val="Other0"/>
              <w:jc w:val="both"/>
              <w:rPr>
                <w:rStyle w:val="Other"/>
                <w:rFonts w:ascii="Arial" w:hAnsi="Arial" w:cs="Arial"/>
              </w:rPr>
            </w:pPr>
          </w:p>
        </w:tc>
      </w:tr>
      <w:tr w:rsidR="00AF1C80" w:rsidRPr="00AB01E4" w14:paraId="10A474DE" w14:textId="5D3ADDC8" w:rsidTr="00AF1C80">
        <w:trPr>
          <w:trHeight w:hRule="exact" w:val="2664"/>
        </w:trPr>
        <w:tc>
          <w:tcPr>
            <w:tcW w:w="1413" w:type="dxa"/>
            <w:tcBorders>
              <w:top w:val="single" w:sz="4" w:space="0" w:color="auto"/>
              <w:left w:val="single" w:sz="4" w:space="0" w:color="auto"/>
              <w:bottom w:val="single" w:sz="4" w:space="0" w:color="auto"/>
            </w:tcBorders>
            <w:shd w:val="clear" w:color="auto" w:fill="auto"/>
          </w:tcPr>
          <w:p w14:paraId="498CA571" w14:textId="59BFB613" w:rsidR="00AF1C80" w:rsidRDefault="00AF1C80" w:rsidP="009C76D8">
            <w:pPr>
              <w:pStyle w:val="Other0"/>
              <w:rPr>
                <w:rStyle w:val="Other"/>
                <w:rFonts w:ascii="Arial" w:hAnsi="Arial" w:cs="Arial"/>
              </w:rPr>
            </w:pPr>
            <w:r>
              <w:rPr>
                <w:rStyle w:val="Other"/>
                <w:rFonts w:ascii="Arial" w:hAnsi="Arial" w:cs="Arial"/>
              </w:rPr>
              <w:t>Monitor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F35C41" w14:textId="77777777" w:rsidR="00AF1C80" w:rsidRDefault="00AF1C80" w:rsidP="00B63D9C">
            <w:pPr>
              <w:pStyle w:val="Other0"/>
              <w:jc w:val="both"/>
              <w:rPr>
                <w:rStyle w:val="Other"/>
                <w:rFonts w:ascii="Arial" w:hAnsi="Arial" w:cs="Arial"/>
              </w:rPr>
            </w:pPr>
            <w:r>
              <w:rPr>
                <w:rStyle w:val="Other"/>
                <w:rFonts w:ascii="Arial" w:hAnsi="Arial" w:cs="Arial"/>
              </w:rPr>
              <w:t xml:space="preserve">Ekran – minimum </w:t>
            </w:r>
            <w:r w:rsidRPr="007D7E63">
              <w:rPr>
                <w:rStyle w:val="Other"/>
                <w:rFonts w:ascii="Arial" w:hAnsi="Arial" w:cs="Arial"/>
              </w:rPr>
              <w:t>23.8"</w:t>
            </w:r>
          </w:p>
          <w:p w14:paraId="0B80124D" w14:textId="77777777" w:rsidR="00AF1C80" w:rsidRDefault="00AF1C80" w:rsidP="00B63D9C">
            <w:pPr>
              <w:pStyle w:val="Other0"/>
              <w:jc w:val="both"/>
              <w:rPr>
                <w:rStyle w:val="Other"/>
                <w:rFonts w:ascii="Arial" w:hAnsi="Arial" w:cs="Arial"/>
              </w:rPr>
            </w:pPr>
            <w:r>
              <w:rPr>
                <w:rStyle w:val="Other"/>
                <w:rFonts w:ascii="Arial" w:hAnsi="Arial" w:cs="Arial"/>
              </w:rPr>
              <w:t xml:space="preserve">Rozdzielczość - </w:t>
            </w:r>
            <w:r w:rsidRPr="007D7E63">
              <w:rPr>
                <w:rStyle w:val="Other"/>
                <w:rFonts w:ascii="Arial" w:hAnsi="Arial" w:cs="Arial"/>
              </w:rPr>
              <w:t>1920x1080</w:t>
            </w:r>
          </w:p>
          <w:p w14:paraId="6703C67C" w14:textId="77777777" w:rsidR="00AF1C80" w:rsidRDefault="00AF1C80" w:rsidP="00B63D9C">
            <w:pPr>
              <w:pStyle w:val="Other0"/>
              <w:jc w:val="both"/>
              <w:rPr>
                <w:rStyle w:val="Other"/>
                <w:rFonts w:ascii="Arial" w:hAnsi="Arial" w:cs="Arial"/>
              </w:rPr>
            </w:pPr>
            <w:r>
              <w:rPr>
                <w:rStyle w:val="Other"/>
                <w:rFonts w:ascii="Arial" w:hAnsi="Arial" w:cs="Arial"/>
              </w:rPr>
              <w:t xml:space="preserve">Kąty widzenia - </w:t>
            </w:r>
            <w:r w:rsidRPr="007D7E63">
              <w:rPr>
                <w:rStyle w:val="Other"/>
                <w:rFonts w:ascii="Arial" w:hAnsi="Arial" w:cs="Arial"/>
              </w:rPr>
              <w:t>178 / 178</w:t>
            </w:r>
          </w:p>
          <w:p w14:paraId="457BE4D7" w14:textId="77777777" w:rsidR="00AF1C80" w:rsidRDefault="00AF1C80" w:rsidP="00B63D9C">
            <w:pPr>
              <w:pStyle w:val="Other0"/>
              <w:jc w:val="both"/>
              <w:rPr>
                <w:rStyle w:val="Other"/>
                <w:rFonts w:ascii="Arial" w:hAnsi="Arial" w:cs="Arial"/>
              </w:rPr>
            </w:pPr>
            <w:r>
              <w:rPr>
                <w:rStyle w:val="Other"/>
                <w:rFonts w:ascii="Arial" w:hAnsi="Arial" w:cs="Arial"/>
              </w:rPr>
              <w:t xml:space="preserve">Czas reakcji - </w:t>
            </w:r>
            <w:r w:rsidRPr="007D7E63">
              <w:rPr>
                <w:rStyle w:val="Other"/>
                <w:rFonts w:ascii="Arial" w:hAnsi="Arial" w:cs="Arial"/>
              </w:rPr>
              <w:t>4 ms (Extreme mode) / 6 ms (Typical mode)</w:t>
            </w:r>
          </w:p>
          <w:p w14:paraId="0EF7B3FF" w14:textId="77777777" w:rsidR="00AF1C80" w:rsidRDefault="00AF1C80" w:rsidP="00B63D9C">
            <w:pPr>
              <w:pStyle w:val="Other0"/>
              <w:jc w:val="both"/>
              <w:rPr>
                <w:rStyle w:val="Other"/>
                <w:rFonts w:ascii="Arial" w:hAnsi="Arial" w:cs="Arial"/>
              </w:rPr>
            </w:pPr>
            <w:r>
              <w:rPr>
                <w:rStyle w:val="Other"/>
                <w:rFonts w:ascii="Arial" w:hAnsi="Arial" w:cs="Arial"/>
              </w:rPr>
              <w:t xml:space="preserve">Odświeżanie - </w:t>
            </w:r>
            <w:r w:rsidRPr="007D7E63">
              <w:rPr>
                <w:rStyle w:val="Other"/>
                <w:rFonts w:ascii="Arial" w:hAnsi="Arial" w:cs="Arial"/>
              </w:rPr>
              <w:t>60 Hz</w:t>
            </w:r>
          </w:p>
          <w:p w14:paraId="32583D04" w14:textId="77777777" w:rsidR="00AF1C80" w:rsidRDefault="00AF1C80" w:rsidP="00B63D9C">
            <w:pPr>
              <w:pStyle w:val="Other0"/>
              <w:jc w:val="both"/>
              <w:rPr>
                <w:rStyle w:val="Other"/>
                <w:rFonts w:ascii="Arial" w:hAnsi="Arial" w:cs="Arial"/>
              </w:rPr>
            </w:pPr>
            <w:r>
              <w:rPr>
                <w:rStyle w:val="Other"/>
                <w:rFonts w:ascii="Arial" w:hAnsi="Arial" w:cs="Arial"/>
              </w:rPr>
              <w:t xml:space="preserve">Kontrast - </w:t>
            </w:r>
            <w:r w:rsidRPr="007D7E63">
              <w:rPr>
                <w:rStyle w:val="Other"/>
                <w:rFonts w:ascii="Arial" w:hAnsi="Arial" w:cs="Arial"/>
              </w:rPr>
              <w:t>1000:1</w:t>
            </w:r>
          </w:p>
          <w:p w14:paraId="3D95E1D7" w14:textId="77777777" w:rsidR="00AF1C80" w:rsidRDefault="00AF1C80" w:rsidP="00B63D9C">
            <w:pPr>
              <w:pStyle w:val="Other0"/>
              <w:jc w:val="both"/>
              <w:rPr>
                <w:rStyle w:val="Other"/>
                <w:rFonts w:ascii="Arial" w:hAnsi="Arial" w:cs="Arial"/>
              </w:rPr>
            </w:pPr>
            <w:r>
              <w:rPr>
                <w:rStyle w:val="Other"/>
                <w:rFonts w:ascii="Arial" w:hAnsi="Arial" w:cs="Arial"/>
              </w:rPr>
              <w:t xml:space="preserve">Zużycie energii standardowo/maksymalnie- </w:t>
            </w:r>
            <w:r w:rsidRPr="007D7E63">
              <w:rPr>
                <w:rStyle w:val="Other"/>
                <w:rFonts w:ascii="Arial" w:hAnsi="Arial" w:cs="Arial"/>
              </w:rPr>
              <w:t>18W / 24W</w:t>
            </w:r>
          </w:p>
          <w:p w14:paraId="3A7911C1" w14:textId="77777777" w:rsidR="00AF1C80" w:rsidRDefault="00AF1C80" w:rsidP="00B63D9C">
            <w:pPr>
              <w:pStyle w:val="Other0"/>
              <w:jc w:val="both"/>
              <w:rPr>
                <w:rStyle w:val="Other"/>
                <w:rFonts w:ascii="Arial" w:hAnsi="Arial" w:cs="Arial"/>
              </w:rPr>
            </w:pPr>
            <w:r>
              <w:rPr>
                <w:rStyle w:val="Other"/>
                <w:rFonts w:ascii="Arial" w:hAnsi="Arial" w:cs="Arial"/>
              </w:rPr>
              <w:t>Montaż – VESA 100x100</w:t>
            </w:r>
          </w:p>
          <w:p w14:paraId="75ACEEE5" w14:textId="77777777" w:rsidR="00AF1C80" w:rsidRDefault="00AF1C80" w:rsidP="00B63D9C">
            <w:pPr>
              <w:pStyle w:val="Other0"/>
              <w:jc w:val="both"/>
              <w:rPr>
                <w:rStyle w:val="Other"/>
                <w:rFonts w:ascii="Arial" w:hAnsi="Arial" w:cs="Arial"/>
              </w:rPr>
            </w:pPr>
            <w:r>
              <w:rPr>
                <w:rStyle w:val="Other"/>
                <w:rFonts w:ascii="Arial" w:hAnsi="Arial" w:cs="Arial"/>
              </w:rPr>
              <w:t>Podstawa z regulowaną wysokością i kątem pochylenia</w:t>
            </w:r>
          </w:p>
          <w:p w14:paraId="4DAF718D" w14:textId="77777777" w:rsidR="00AF1C80" w:rsidRDefault="00AF1C80" w:rsidP="00B63D9C">
            <w:pPr>
              <w:pStyle w:val="Other0"/>
              <w:jc w:val="both"/>
              <w:rPr>
                <w:rStyle w:val="Other"/>
                <w:rFonts w:ascii="Arial" w:hAnsi="Arial" w:cs="Arial"/>
              </w:rPr>
            </w:pPr>
            <w:r>
              <w:rPr>
                <w:rStyle w:val="Other"/>
                <w:rFonts w:ascii="Arial" w:hAnsi="Arial" w:cs="Arial"/>
              </w:rPr>
              <w:t xml:space="preserve">Złącza - </w:t>
            </w:r>
            <w:r w:rsidRPr="007D7E63">
              <w:rPr>
                <w:rStyle w:val="Other"/>
                <w:rFonts w:ascii="Arial" w:hAnsi="Arial" w:cs="Arial"/>
              </w:rPr>
              <w:t>1x HDMI 1.4, 1x DP 1.2, 1x VGA</w:t>
            </w:r>
          </w:p>
          <w:p w14:paraId="33B3B7F1" w14:textId="285D95ED" w:rsidR="00AF1C80" w:rsidRDefault="00AF1C80" w:rsidP="00B63D9C">
            <w:pPr>
              <w:pStyle w:val="Other0"/>
              <w:jc w:val="both"/>
              <w:rPr>
                <w:rStyle w:val="Other"/>
                <w:rFonts w:ascii="Arial" w:hAnsi="Arial" w:cs="Arial"/>
              </w:rPr>
            </w:pPr>
            <w:r>
              <w:rPr>
                <w:rStyle w:val="Other"/>
                <w:rFonts w:ascii="Arial" w:hAnsi="Arial" w:cs="Arial"/>
              </w:rPr>
              <w:t xml:space="preserve">Certyfikaty - </w:t>
            </w:r>
            <w:r w:rsidRPr="007D7E63">
              <w:rPr>
                <w:rStyle w:val="Other"/>
                <w:rFonts w:ascii="Arial" w:hAnsi="Arial" w:cs="Arial"/>
              </w:rPr>
              <w:t>Energy Star Certified, TCO 8.0, TCO Edge 2.0, EPEAT Gold, RoHS</w:t>
            </w:r>
          </w:p>
        </w:tc>
        <w:tc>
          <w:tcPr>
            <w:tcW w:w="3685" w:type="dxa"/>
            <w:tcBorders>
              <w:top w:val="single" w:sz="4" w:space="0" w:color="auto"/>
              <w:left w:val="single" w:sz="4" w:space="0" w:color="auto"/>
              <w:bottom w:val="single" w:sz="4" w:space="0" w:color="auto"/>
              <w:right w:val="single" w:sz="4" w:space="0" w:color="auto"/>
            </w:tcBorders>
          </w:tcPr>
          <w:p w14:paraId="365B2A7B" w14:textId="77777777" w:rsidR="00AF1C80" w:rsidRDefault="00AF1C80" w:rsidP="00B63D9C">
            <w:pPr>
              <w:pStyle w:val="Other0"/>
              <w:jc w:val="both"/>
              <w:rPr>
                <w:rStyle w:val="Other"/>
                <w:rFonts w:ascii="Arial" w:hAnsi="Arial" w:cs="Arial"/>
              </w:rPr>
            </w:pPr>
          </w:p>
        </w:tc>
      </w:tr>
      <w:tr w:rsidR="00AF1C80" w:rsidRPr="00AB01E4" w14:paraId="236A3765" w14:textId="62798EF1" w:rsidTr="00AF1C80">
        <w:trPr>
          <w:trHeight w:hRule="exact" w:val="46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483E67" w14:textId="05445036" w:rsidR="00AF1C80" w:rsidRDefault="00AF1C80" w:rsidP="009C76D8">
            <w:pPr>
              <w:pStyle w:val="Other0"/>
              <w:rPr>
                <w:rStyle w:val="Other"/>
                <w:rFonts w:ascii="Arial" w:hAnsi="Arial" w:cs="Arial"/>
              </w:rPr>
            </w:pPr>
            <w:r>
              <w:rPr>
                <w:rStyle w:val="Other"/>
                <w:rFonts w:ascii="Arial" w:hAnsi="Arial" w:cs="Arial"/>
              </w:rPr>
              <w:t>Akcesoria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8EC6B6" w14:textId="2AC0FE04" w:rsidR="00AF1C80" w:rsidRDefault="00AF1C80" w:rsidP="00B63D9C">
            <w:pPr>
              <w:pStyle w:val="Other0"/>
              <w:jc w:val="both"/>
              <w:rPr>
                <w:rStyle w:val="Other"/>
                <w:rFonts w:ascii="Arial" w:hAnsi="Arial" w:cs="Arial"/>
              </w:rPr>
            </w:pPr>
            <w:r>
              <w:rPr>
                <w:rStyle w:val="Other"/>
                <w:rFonts w:ascii="Arial" w:hAnsi="Arial" w:cs="Arial"/>
              </w:rPr>
              <w:t>Klawiatura, mysz</w:t>
            </w:r>
          </w:p>
        </w:tc>
        <w:tc>
          <w:tcPr>
            <w:tcW w:w="3685" w:type="dxa"/>
            <w:tcBorders>
              <w:top w:val="single" w:sz="4" w:space="0" w:color="auto"/>
              <w:left w:val="single" w:sz="4" w:space="0" w:color="auto"/>
              <w:bottom w:val="single" w:sz="4" w:space="0" w:color="auto"/>
              <w:right w:val="single" w:sz="4" w:space="0" w:color="auto"/>
            </w:tcBorders>
          </w:tcPr>
          <w:p w14:paraId="6C6DA0B8" w14:textId="77777777" w:rsidR="00AF1C80" w:rsidRDefault="00AF1C80" w:rsidP="00B63D9C">
            <w:pPr>
              <w:pStyle w:val="Other0"/>
              <w:jc w:val="both"/>
              <w:rPr>
                <w:rStyle w:val="Other"/>
                <w:rFonts w:ascii="Arial" w:hAnsi="Arial" w:cs="Arial"/>
              </w:rPr>
            </w:pPr>
          </w:p>
        </w:tc>
      </w:tr>
      <w:tr w:rsidR="00AF1C80" w:rsidRPr="00AB01E4" w14:paraId="7A47C9BD" w14:textId="44BBA5A2" w:rsidTr="00AF1C80">
        <w:trPr>
          <w:trHeight w:hRule="exact" w:val="2288"/>
        </w:trPr>
        <w:tc>
          <w:tcPr>
            <w:tcW w:w="1413" w:type="dxa"/>
            <w:tcBorders>
              <w:top w:val="single" w:sz="4" w:space="0" w:color="auto"/>
              <w:left w:val="single" w:sz="4" w:space="0" w:color="auto"/>
              <w:bottom w:val="single" w:sz="4" w:space="0" w:color="auto"/>
            </w:tcBorders>
            <w:shd w:val="clear" w:color="auto" w:fill="auto"/>
          </w:tcPr>
          <w:p w14:paraId="36FC0688" w14:textId="77777777" w:rsidR="00AF1C80" w:rsidRPr="00AB01E4" w:rsidRDefault="00AF1C80" w:rsidP="009C76D8">
            <w:pPr>
              <w:pStyle w:val="Other0"/>
              <w:tabs>
                <w:tab w:val="left" w:pos="1008"/>
              </w:tabs>
              <w:rPr>
                <w:rFonts w:ascii="Arial" w:hAnsi="Arial" w:cs="Arial"/>
              </w:rPr>
            </w:pPr>
            <w:r w:rsidRPr="00AB01E4">
              <w:rPr>
                <w:rStyle w:val="Other"/>
                <w:rFonts w:ascii="Arial" w:hAnsi="Arial" w:cs="Arial"/>
              </w:rPr>
              <w:lastRenderedPageBreak/>
              <w:t>Wsparcie</w:t>
            </w:r>
            <w:r w:rsidRPr="00AB01E4">
              <w:rPr>
                <w:rStyle w:val="Other"/>
                <w:rFonts w:ascii="Arial" w:hAnsi="Arial" w:cs="Arial"/>
              </w:rPr>
              <w:tab/>
              <w:t>techniczne</w:t>
            </w:r>
          </w:p>
          <w:p w14:paraId="7D936F3C" w14:textId="77777777" w:rsidR="00AF1C80" w:rsidRPr="00AB01E4" w:rsidRDefault="00AF1C80" w:rsidP="009C76D8">
            <w:pPr>
              <w:pStyle w:val="Other0"/>
              <w:rPr>
                <w:rFonts w:ascii="Arial" w:hAnsi="Arial" w:cs="Arial"/>
              </w:rPr>
            </w:pPr>
            <w:r w:rsidRPr="00AB01E4">
              <w:rPr>
                <w:rStyle w:val="Other"/>
                <w:rFonts w:ascii="Arial" w:hAnsi="Arial" w:cs="Arial"/>
              </w:rPr>
              <w:t>producenta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C1F5D37" w14:textId="77777777" w:rsidR="00AF1C80" w:rsidRPr="00AB01E4" w:rsidRDefault="00AF1C80" w:rsidP="009C76D8">
            <w:pPr>
              <w:pStyle w:val="Other0"/>
              <w:jc w:val="both"/>
              <w:rPr>
                <w:rFonts w:ascii="Arial" w:hAnsi="Arial" w:cs="Arial"/>
              </w:rPr>
            </w:pPr>
            <w:r w:rsidRPr="00AB01E4">
              <w:rPr>
                <w:rStyle w:val="Other"/>
                <w:rFonts w:ascii="Arial" w:hAnsi="Arial" w:cs="Arial"/>
              </w:rPr>
              <w:t>Dedykowany portal techniczny producenta, umożliwiający Użytkującemu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3685" w:type="dxa"/>
            <w:tcBorders>
              <w:top w:val="single" w:sz="4" w:space="0" w:color="auto"/>
              <w:left w:val="single" w:sz="4" w:space="0" w:color="auto"/>
              <w:bottom w:val="single" w:sz="4" w:space="0" w:color="auto"/>
              <w:right w:val="single" w:sz="4" w:space="0" w:color="auto"/>
            </w:tcBorders>
          </w:tcPr>
          <w:p w14:paraId="50DE4E81" w14:textId="77777777" w:rsidR="00AF1C80" w:rsidRDefault="00AF1C80" w:rsidP="009C76D8">
            <w:pPr>
              <w:pStyle w:val="Other0"/>
              <w:jc w:val="both"/>
              <w:rPr>
                <w:rStyle w:val="Other"/>
                <w:rFonts w:ascii="Arial" w:hAnsi="Arial" w:cs="Arial"/>
              </w:rPr>
            </w:pPr>
          </w:p>
          <w:p w14:paraId="7B767A82" w14:textId="77777777" w:rsidR="00AF1C80" w:rsidRDefault="00AF1C80" w:rsidP="009C76D8">
            <w:pPr>
              <w:pStyle w:val="Other0"/>
              <w:jc w:val="both"/>
              <w:rPr>
                <w:rStyle w:val="Other"/>
                <w:rFonts w:ascii="Arial" w:hAnsi="Arial" w:cs="Arial"/>
              </w:rPr>
            </w:pPr>
          </w:p>
          <w:p w14:paraId="0B46D0A8" w14:textId="77777777" w:rsidR="00AF1C80" w:rsidRDefault="00AF1C80" w:rsidP="009C76D8">
            <w:pPr>
              <w:pStyle w:val="Other0"/>
              <w:jc w:val="both"/>
              <w:rPr>
                <w:rStyle w:val="Other"/>
                <w:rFonts w:ascii="Arial" w:hAnsi="Arial" w:cs="Arial"/>
              </w:rPr>
            </w:pPr>
          </w:p>
          <w:p w14:paraId="36BF6139" w14:textId="77777777" w:rsidR="00AF1C80" w:rsidRDefault="00AF1C80" w:rsidP="009C76D8">
            <w:pPr>
              <w:pStyle w:val="Other0"/>
              <w:jc w:val="both"/>
              <w:rPr>
                <w:rStyle w:val="Other"/>
                <w:rFonts w:ascii="Arial" w:hAnsi="Arial" w:cs="Arial"/>
              </w:rPr>
            </w:pPr>
          </w:p>
          <w:p w14:paraId="67019747" w14:textId="77777777" w:rsidR="00AF1C80" w:rsidRDefault="00AF1C80" w:rsidP="009C76D8">
            <w:pPr>
              <w:pStyle w:val="Other0"/>
              <w:jc w:val="both"/>
              <w:rPr>
                <w:rStyle w:val="Other"/>
                <w:rFonts w:ascii="Arial" w:hAnsi="Arial" w:cs="Arial"/>
              </w:rPr>
            </w:pPr>
          </w:p>
          <w:p w14:paraId="43157B40" w14:textId="77777777" w:rsidR="00AF1C80" w:rsidRDefault="00AF1C80" w:rsidP="009C76D8">
            <w:pPr>
              <w:pStyle w:val="Other0"/>
              <w:jc w:val="both"/>
              <w:rPr>
                <w:rStyle w:val="Other"/>
                <w:rFonts w:ascii="Arial" w:hAnsi="Arial" w:cs="Arial"/>
              </w:rPr>
            </w:pPr>
          </w:p>
          <w:p w14:paraId="2A2614C7" w14:textId="77777777" w:rsidR="00AF1C80" w:rsidRDefault="00AF1C80" w:rsidP="009C76D8">
            <w:pPr>
              <w:pStyle w:val="Other0"/>
              <w:jc w:val="both"/>
              <w:rPr>
                <w:rStyle w:val="Other"/>
                <w:rFonts w:ascii="Arial" w:hAnsi="Arial" w:cs="Arial"/>
              </w:rPr>
            </w:pPr>
          </w:p>
          <w:p w14:paraId="6DCE1C2E" w14:textId="77777777" w:rsidR="00AF1C80" w:rsidRPr="00AB01E4" w:rsidRDefault="00AF1C80" w:rsidP="009C76D8">
            <w:pPr>
              <w:pStyle w:val="Other0"/>
              <w:jc w:val="both"/>
              <w:rPr>
                <w:rStyle w:val="Other"/>
                <w:rFonts w:ascii="Arial" w:hAnsi="Arial" w:cs="Arial"/>
              </w:rPr>
            </w:pPr>
          </w:p>
        </w:tc>
      </w:tr>
      <w:tr w:rsidR="00AF1C80" w:rsidRPr="00AB01E4" w14:paraId="5A4019B8" w14:textId="171BF2DF" w:rsidTr="00AF1C80">
        <w:trPr>
          <w:trHeight w:hRule="exact" w:val="4389"/>
        </w:trPr>
        <w:tc>
          <w:tcPr>
            <w:tcW w:w="1413" w:type="dxa"/>
            <w:tcBorders>
              <w:top w:val="single" w:sz="4" w:space="0" w:color="auto"/>
              <w:left w:val="single" w:sz="4" w:space="0" w:color="auto"/>
              <w:bottom w:val="single" w:sz="4" w:space="0" w:color="auto"/>
            </w:tcBorders>
            <w:shd w:val="clear" w:color="auto" w:fill="auto"/>
          </w:tcPr>
          <w:p w14:paraId="2F1351CB" w14:textId="77777777" w:rsidR="00AF1C80" w:rsidRPr="00AB01E4" w:rsidRDefault="00AF1C80" w:rsidP="009C76D8">
            <w:pPr>
              <w:pStyle w:val="Other0"/>
              <w:rPr>
                <w:rFonts w:ascii="Arial" w:hAnsi="Arial" w:cs="Arial"/>
              </w:rPr>
            </w:pPr>
            <w:r w:rsidRPr="00AB01E4">
              <w:rPr>
                <w:rStyle w:val="Other"/>
                <w:rFonts w:ascii="Arial" w:hAnsi="Arial" w:cs="Arial"/>
              </w:rPr>
              <w:t>Warunki gwarancji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35B596" w14:textId="3A3FD527" w:rsidR="00AF1C80" w:rsidRDefault="00AF1C80" w:rsidP="009C76D8">
            <w:pPr>
              <w:pStyle w:val="Other0"/>
              <w:jc w:val="both"/>
              <w:rPr>
                <w:rStyle w:val="Other"/>
                <w:rFonts w:ascii="Arial" w:hAnsi="Arial" w:cs="Arial"/>
              </w:rPr>
            </w:pPr>
            <w:r w:rsidRPr="00AB01E4">
              <w:rPr>
                <w:rStyle w:val="Other"/>
                <w:rFonts w:ascii="Arial" w:hAnsi="Arial" w:cs="Arial"/>
              </w:rPr>
              <w:t xml:space="preserve">Minimalny czas trwania wsparcia technicznego producenta wynosi </w:t>
            </w:r>
            <w:r w:rsidR="00592113">
              <w:rPr>
                <w:rStyle w:val="Other"/>
                <w:rFonts w:ascii="Arial" w:hAnsi="Arial" w:cs="Arial"/>
              </w:rPr>
              <w:t>min. 36 miesięcy</w:t>
            </w:r>
            <w:r w:rsidRPr="00AB01E4">
              <w:rPr>
                <w:rStyle w:val="Other"/>
                <w:rFonts w:ascii="Arial" w:hAnsi="Arial" w:cs="Arial"/>
              </w:rPr>
              <w:t>.</w:t>
            </w:r>
          </w:p>
          <w:p w14:paraId="1EE3CE2C" w14:textId="24692549" w:rsidR="00C85038" w:rsidRPr="00C85038" w:rsidRDefault="00C85038" w:rsidP="009C76D8">
            <w:pPr>
              <w:pStyle w:val="Other0"/>
              <w:jc w:val="both"/>
              <w:rPr>
                <w:rFonts w:ascii="Arial" w:hAnsi="Arial" w:cs="Arial"/>
              </w:rPr>
            </w:pPr>
            <w:r w:rsidRPr="00C85038">
              <w:rPr>
                <w:rFonts w:ascii="Arial" w:hAnsi="Arial" w:cs="Arial"/>
              </w:rPr>
              <w:t>Warunki gwarancji: Serwis w okresie gwarancji całkowicie bezpłatny</w:t>
            </w:r>
          </w:p>
          <w:p w14:paraId="0E83F0FF" w14:textId="77777777" w:rsidR="00AF1C80" w:rsidRPr="00AB01E4" w:rsidRDefault="00AF1C80" w:rsidP="009C76D8">
            <w:pPr>
              <w:pStyle w:val="Other0"/>
              <w:rPr>
                <w:rFonts w:ascii="Arial" w:hAnsi="Arial" w:cs="Arial"/>
              </w:rPr>
            </w:pPr>
            <w:r w:rsidRPr="00AB01E4">
              <w:rPr>
                <w:rStyle w:val="Other"/>
                <w:rFonts w:ascii="Arial" w:hAnsi="Arial" w:cs="Arial"/>
              </w:rPr>
              <w:t>Sposób realizacji usług wsparcia technicznego:</w:t>
            </w:r>
          </w:p>
          <w:p w14:paraId="76C10E45" w14:textId="77777777" w:rsidR="00AF1C80" w:rsidRPr="00AB01E4" w:rsidRDefault="00AF1C80" w:rsidP="00FF2EAE">
            <w:pPr>
              <w:pStyle w:val="Other0"/>
              <w:numPr>
                <w:ilvl w:val="0"/>
                <w:numId w:val="3"/>
              </w:numPr>
              <w:tabs>
                <w:tab w:val="left" w:pos="120"/>
              </w:tabs>
              <w:jc w:val="both"/>
              <w:rPr>
                <w:rFonts w:ascii="Arial" w:hAnsi="Arial" w:cs="Arial"/>
              </w:rPr>
            </w:pPr>
            <w:r w:rsidRPr="00AB01E4">
              <w:rPr>
                <w:rStyle w:val="Other"/>
                <w:rFonts w:ascii="Arial" w:hAnsi="Arial" w:cs="Arial"/>
              </w:rPr>
              <w:t>Telefoniczne zgłaszanie usterek w trybie 24h / dobę, 7 dni w tygodniu (w języku polskim w dni robocze w godz. 8-17).</w:t>
            </w:r>
          </w:p>
          <w:p w14:paraId="674D70A3" w14:textId="77777777" w:rsidR="00AF1C80" w:rsidRPr="00AB01E4" w:rsidRDefault="00AF1C80" w:rsidP="00FF2EAE">
            <w:pPr>
              <w:pStyle w:val="Other0"/>
              <w:numPr>
                <w:ilvl w:val="0"/>
                <w:numId w:val="3"/>
              </w:numPr>
              <w:tabs>
                <w:tab w:val="left" w:pos="120"/>
              </w:tabs>
              <w:jc w:val="both"/>
              <w:rPr>
                <w:rFonts w:ascii="Arial" w:hAnsi="Arial" w:cs="Arial"/>
              </w:rPr>
            </w:pPr>
            <w:r w:rsidRPr="00AB01E4">
              <w:rPr>
                <w:rStyle w:val="Other"/>
                <w:rFonts w:ascii="Arial" w:hAnsi="Arial" w:cs="Arial"/>
              </w:rPr>
              <w:t>Dostęp do bezpłatnego portalu technicznego producenta, który umożliwi zamawianie części zamiennych i/lub wizyt technika serwisowego, mający na celu przyśpieszenie procesu diagnostyki i skrócenia czasu usunięcia usterki.</w:t>
            </w:r>
          </w:p>
          <w:p w14:paraId="20E71BEC" w14:textId="77777777" w:rsidR="00AF1C80" w:rsidRPr="00AB01E4" w:rsidRDefault="00AF1C80" w:rsidP="00FF2EAE">
            <w:pPr>
              <w:pStyle w:val="Other0"/>
              <w:numPr>
                <w:ilvl w:val="0"/>
                <w:numId w:val="3"/>
              </w:numPr>
              <w:tabs>
                <w:tab w:val="left" w:pos="120"/>
              </w:tabs>
              <w:jc w:val="both"/>
              <w:rPr>
                <w:rFonts w:ascii="Arial" w:hAnsi="Arial" w:cs="Arial"/>
              </w:rPr>
            </w:pPr>
            <w:r w:rsidRPr="00AB01E4">
              <w:rPr>
                <w:rStyle w:val="Other"/>
                <w:rFonts w:ascii="Arial" w:hAnsi="Arial" w:cs="Arial"/>
              </w:rPr>
              <w:t>Opcjonalna pomoc techniczna za pośrednictwem czatu online.</w:t>
            </w:r>
          </w:p>
          <w:p w14:paraId="5D26E621" w14:textId="77777777" w:rsidR="00AF1C80" w:rsidRPr="00AB01E4" w:rsidRDefault="00AF1C80" w:rsidP="009C76D8">
            <w:pPr>
              <w:pStyle w:val="Other0"/>
              <w:jc w:val="both"/>
              <w:rPr>
                <w:rFonts w:ascii="Arial" w:hAnsi="Arial" w:cs="Arial"/>
              </w:rPr>
            </w:pPr>
            <w:r w:rsidRPr="00AB01E4">
              <w:rPr>
                <w:rStyle w:val="Other"/>
                <w:rFonts w:ascii="Arial" w:hAnsi="Arial" w:cs="Arial"/>
              </w:rPr>
              <w:t>Możliwość sprawdzenia aktualnego okresu i poziomu wsparcia technicznego dla urządzeń za pośrednictwem strony internetowej producenta.</w:t>
            </w:r>
          </w:p>
          <w:p w14:paraId="38575F13" w14:textId="77777777" w:rsidR="00AF1C80" w:rsidRPr="00AB01E4" w:rsidRDefault="00AF1C80" w:rsidP="009C76D8">
            <w:pPr>
              <w:pStyle w:val="Other0"/>
              <w:jc w:val="both"/>
              <w:rPr>
                <w:rFonts w:ascii="Arial" w:hAnsi="Arial" w:cs="Arial"/>
              </w:rPr>
            </w:pPr>
            <w:r w:rsidRPr="00AB01E4">
              <w:rPr>
                <w:rStyle w:val="Other"/>
                <w:rFonts w:ascii="Arial" w:hAnsi="Arial" w:cs="Arial"/>
              </w:rPr>
              <w:t>Możliwość pobrania aktualnych wersji sterowników oraz firmware urządzenia za pośrednictwem strony internetowej producenta również dla urządzeń z nieaktywnym wsparciem technicznym.</w:t>
            </w:r>
          </w:p>
          <w:p w14:paraId="0AE722A3" w14:textId="77777777" w:rsidR="00AF1C80" w:rsidRPr="00AB01E4" w:rsidRDefault="00AF1C80" w:rsidP="009C76D8">
            <w:pPr>
              <w:pStyle w:val="Other0"/>
              <w:jc w:val="both"/>
              <w:rPr>
                <w:rFonts w:ascii="Arial" w:hAnsi="Arial" w:cs="Arial"/>
              </w:rPr>
            </w:pPr>
            <w:r w:rsidRPr="00AB01E4">
              <w:rPr>
                <w:rStyle w:val="Other"/>
                <w:rFonts w:ascii="Arial" w:hAnsi="Arial" w:cs="Arial"/>
              </w:rPr>
              <w:t>Dostawca zapewni bezpłatne oprogramowanie do automatycznej diagnostyki, zdalnego zgłaszania awarii do serwisu i automatycznego zakładania zgłoszeń serwisowych.</w:t>
            </w:r>
          </w:p>
          <w:p w14:paraId="1943D49C" w14:textId="61E8F4B8" w:rsidR="00AF1C80" w:rsidRPr="00AB01E4" w:rsidRDefault="00AF1C80" w:rsidP="009C76D8">
            <w:pPr>
              <w:pStyle w:val="Other0"/>
              <w:jc w:val="both"/>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14:paraId="264106B1" w14:textId="77777777" w:rsidR="00AF1C80" w:rsidRPr="00AB01E4" w:rsidRDefault="00AF1C80" w:rsidP="009C76D8">
            <w:pPr>
              <w:pStyle w:val="Other0"/>
              <w:jc w:val="both"/>
              <w:rPr>
                <w:rStyle w:val="Other"/>
                <w:rFonts w:ascii="Arial" w:hAnsi="Arial" w:cs="Arial"/>
              </w:rPr>
            </w:pPr>
          </w:p>
        </w:tc>
      </w:tr>
    </w:tbl>
    <w:p w14:paraId="5AF763BD" w14:textId="636B8F9F" w:rsidR="009D5470" w:rsidRPr="00355E60" w:rsidRDefault="009D5470" w:rsidP="00355E60">
      <w:pPr>
        <w:spacing w:line="1" w:lineRule="exact"/>
        <w:rPr>
          <w:sz w:val="16"/>
          <w:szCs w:val="16"/>
        </w:rPr>
      </w:pPr>
      <w:bookmarkStart w:id="0" w:name="_GoBack"/>
      <w:bookmarkEnd w:id="0"/>
    </w:p>
    <w:sectPr w:rsidR="009D5470" w:rsidRPr="00355E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4CC29" w14:textId="77777777" w:rsidR="0049216E" w:rsidRDefault="0049216E" w:rsidP="00373F99">
      <w:r>
        <w:separator/>
      </w:r>
    </w:p>
  </w:endnote>
  <w:endnote w:type="continuationSeparator" w:id="0">
    <w:p w14:paraId="273F5D2E" w14:textId="77777777" w:rsidR="0049216E" w:rsidRDefault="0049216E" w:rsidP="0037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D8D5E" w14:textId="77777777" w:rsidR="0049216E" w:rsidRDefault="0049216E" w:rsidP="00373F99">
      <w:r>
        <w:separator/>
      </w:r>
    </w:p>
  </w:footnote>
  <w:footnote w:type="continuationSeparator" w:id="0">
    <w:p w14:paraId="7853066D" w14:textId="77777777" w:rsidR="0049216E" w:rsidRDefault="0049216E" w:rsidP="00373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704CD"/>
    <w:multiLevelType w:val="multilevel"/>
    <w:tmpl w:val="93F6DF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BA3170"/>
    <w:multiLevelType w:val="multilevel"/>
    <w:tmpl w:val="BA364F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1B3073"/>
    <w:multiLevelType w:val="multilevel"/>
    <w:tmpl w:val="DF5A0D36"/>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C060E"/>
    <w:multiLevelType w:val="multilevel"/>
    <w:tmpl w:val="DDD014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719C5"/>
    <w:multiLevelType w:val="multilevel"/>
    <w:tmpl w:val="9B464562"/>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B210B9"/>
    <w:multiLevelType w:val="multilevel"/>
    <w:tmpl w:val="8946E9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4347E0"/>
    <w:multiLevelType w:val="multilevel"/>
    <w:tmpl w:val="347AA2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25FFB"/>
    <w:multiLevelType w:val="multilevel"/>
    <w:tmpl w:val="EFD684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A22788"/>
    <w:multiLevelType w:val="multilevel"/>
    <w:tmpl w:val="69BE2758"/>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DC2E62"/>
    <w:multiLevelType w:val="multilevel"/>
    <w:tmpl w:val="32C899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1413E4"/>
    <w:multiLevelType w:val="multilevel"/>
    <w:tmpl w:val="77661F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5E6F4E"/>
    <w:multiLevelType w:val="multilevel"/>
    <w:tmpl w:val="1752FA84"/>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994469"/>
    <w:multiLevelType w:val="multilevel"/>
    <w:tmpl w:val="5D6C5A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3B3786"/>
    <w:multiLevelType w:val="multilevel"/>
    <w:tmpl w:val="AA7037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21421"/>
    <w:multiLevelType w:val="multilevel"/>
    <w:tmpl w:val="C944DB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2"/>
  </w:num>
  <w:num w:numId="4">
    <w:abstractNumId w:val="11"/>
  </w:num>
  <w:num w:numId="5">
    <w:abstractNumId w:val="6"/>
  </w:num>
  <w:num w:numId="6">
    <w:abstractNumId w:val="14"/>
  </w:num>
  <w:num w:numId="7">
    <w:abstractNumId w:val="8"/>
  </w:num>
  <w:num w:numId="8">
    <w:abstractNumId w:val="13"/>
  </w:num>
  <w:num w:numId="9">
    <w:abstractNumId w:val="0"/>
  </w:num>
  <w:num w:numId="10">
    <w:abstractNumId w:val="1"/>
  </w:num>
  <w:num w:numId="11">
    <w:abstractNumId w:val="9"/>
  </w:num>
  <w:num w:numId="12">
    <w:abstractNumId w:val="4"/>
  </w:num>
  <w:num w:numId="13">
    <w:abstractNumId w:val="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AE"/>
    <w:rsid w:val="00110A1C"/>
    <w:rsid w:val="001D54FE"/>
    <w:rsid w:val="00225300"/>
    <w:rsid w:val="002B60D9"/>
    <w:rsid w:val="00355E60"/>
    <w:rsid w:val="00373F99"/>
    <w:rsid w:val="003F2A9E"/>
    <w:rsid w:val="00436D9E"/>
    <w:rsid w:val="0049216E"/>
    <w:rsid w:val="0052736D"/>
    <w:rsid w:val="00592113"/>
    <w:rsid w:val="005A0311"/>
    <w:rsid w:val="005E7ACD"/>
    <w:rsid w:val="007D7E63"/>
    <w:rsid w:val="0094716C"/>
    <w:rsid w:val="009D5470"/>
    <w:rsid w:val="009F2B03"/>
    <w:rsid w:val="00AC2271"/>
    <w:rsid w:val="00AF1C80"/>
    <w:rsid w:val="00B63D9C"/>
    <w:rsid w:val="00C17248"/>
    <w:rsid w:val="00C85038"/>
    <w:rsid w:val="00FC2127"/>
    <w:rsid w:val="00FF2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EC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EAE"/>
    <w:pPr>
      <w:widowControl w:val="0"/>
      <w:autoSpaceDE w:val="0"/>
      <w:autoSpaceDN w:val="0"/>
      <w:adjustRightInd w:val="0"/>
      <w:spacing w:after="0" w:line="240" w:lineRule="auto"/>
    </w:pPr>
    <w:rPr>
      <w:rFonts w:ascii="Arial" w:eastAsia="Times New Roman" w:hAnsi="Arial"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qFormat/>
    <w:rsid w:val="00FF2EAE"/>
    <w:pPr>
      <w:spacing w:after="120"/>
    </w:pPr>
  </w:style>
  <w:style w:type="character" w:customStyle="1" w:styleId="TekstpodstawowyZnak">
    <w:name w:val="Tekst podstawowy Znak"/>
    <w:basedOn w:val="Domylnaczcionkaakapitu"/>
    <w:link w:val="Tekstpodstawowy"/>
    <w:rsid w:val="00FF2EAE"/>
    <w:rPr>
      <w:rFonts w:ascii="Arial" w:eastAsia="Times New Roman" w:hAnsi="Arial" w:cs="Arial"/>
      <w:kern w:val="0"/>
      <w:sz w:val="20"/>
      <w:szCs w:val="20"/>
      <w:lang w:eastAsia="pl-PL"/>
      <w14:ligatures w14:val="none"/>
    </w:rPr>
  </w:style>
  <w:style w:type="character" w:customStyle="1" w:styleId="Tablecaption">
    <w:name w:val="Table caption_"/>
    <w:basedOn w:val="Domylnaczcionkaakapitu"/>
    <w:link w:val="Tablecaption0"/>
    <w:rsid w:val="00FF2EAE"/>
    <w:rPr>
      <w:rFonts w:ascii="Calibri" w:eastAsia="Calibri" w:hAnsi="Calibri" w:cs="Calibri"/>
      <w:sz w:val="16"/>
      <w:szCs w:val="16"/>
    </w:rPr>
  </w:style>
  <w:style w:type="paragraph" w:customStyle="1" w:styleId="Tablecaption0">
    <w:name w:val="Table caption"/>
    <w:basedOn w:val="Normalny"/>
    <w:link w:val="Tablecaption"/>
    <w:rsid w:val="00FF2EAE"/>
    <w:pPr>
      <w:autoSpaceDE/>
      <w:autoSpaceDN/>
      <w:adjustRightInd/>
    </w:pPr>
    <w:rPr>
      <w:rFonts w:ascii="Calibri" w:eastAsia="Calibri" w:hAnsi="Calibri" w:cs="Calibri"/>
      <w:kern w:val="2"/>
      <w:sz w:val="16"/>
      <w:szCs w:val="16"/>
      <w:lang w:eastAsia="en-US"/>
      <w14:ligatures w14:val="standardContextual"/>
    </w:rPr>
  </w:style>
  <w:style w:type="character" w:customStyle="1" w:styleId="Other">
    <w:name w:val="Other_"/>
    <w:basedOn w:val="Domylnaczcionkaakapitu"/>
    <w:link w:val="Other0"/>
    <w:rsid w:val="00FF2EAE"/>
    <w:rPr>
      <w:rFonts w:ascii="Calibri" w:eastAsia="Calibri" w:hAnsi="Calibri" w:cs="Calibri"/>
      <w:sz w:val="16"/>
      <w:szCs w:val="16"/>
    </w:rPr>
  </w:style>
  <w:style w:type="paragraph" w:customStyle="1" w:styleId="Other0">
    <w:name w:val="Other"/>
    <w:basedOn w:val="Normalny"/>
    <w:link w:val="Other"/>
    <w:rsid w:val="00FF2EAE"/>
    <w:pPr>
      <w:autoSpaceDE/>
      <w:autoSpaceDN/>
      <w:adjustRightInd/>
    </w:pPr>
    <w:rPr>
      <w:rFonts w:ascii="Calibri" w:eastAsia="Calibri" w:hAnsi="Calibri" w:cs="Calibri"/>
      <w:kern w:val="2"/>
      <w:sz w:val="16"/>
      <w:szCs w:val="16"/>
      <w:lang w:eastAsia="en-US"/>
      <w14:ligatures w14:val="standardContextual"/>
    </w:rPr>
  </w:style>
  <w:style w:type="character" w:customStyle="1" w:styleId="ykmvie">
    <w:name w:val="ykmvie"/>
    <w:basedOn w:val="Domylnaczcionkaakapitu"/>
    <w:rsid w:val="00B63D9C"/>
  </w:style>
  <w:style w:type="paragraph" w:styleId="Nagwek">
    <w:name w:val="header"/>
    <w:basedOn w:val="Normalny"/>
    <w:link w:val="NagwekZnak"/>
    <w:uiPriority w:val="99"/>
    <w:unhideWhenUsed/>
    <w:rsid w:val="00373F99"/>
    <w:pPr>
      <w:tabs>
        <w:tab w:val="center" w:pos="4536"/>
        <w:tab w:val="right" w:pos="9072"/>
      </w:tabs>
    </w:pPr>
  </w:style>
  <w:style w:type="character" w:customStyle="1" w:styleId="NagwekZnak">
    <w:name w:val="Nagłówek Znak"/>
    <w:basedOn w:val="Domylnaczcionkaakapitu"/>
    <w:link w:val="Nagwek"/>
    <w:uiPriority w:val="99"/>
    <w:rsid w:val="00373F99"/>
    <w:rPr>
      <w:rFonts w:ascii="Arial" w:eastAsia="Times New Roman" w:hAnsi="Arial" w:cs="Arial"/>
      <w:kern w:val="0"/>
      <w:sz w:val="20"/>
      <w:szCs w:val="20"/>
      <w:lang w:eastAsia="pl-PL"/>
      <w14:ligatures w14:val="none"/>
    </w:rPr>
  </w:style>
  <w:style w:type="paragraph" w:styleId="Stopka">
    <w:name w:val="footer"/>
    <w:basedOn w:val="Normalny"/>
    <w:link w:val="StopkaZnak"/>
    <w:uiPriority w:val="99"/>
    <w:unhideWhenUsed/>
    <w:rsid w:val="00373F99"/>
    <w:pPr>
      <w:tabs>
        <w:tab w:val="center" w:pos="4536"/>
        <w:tab w:val="right" w:pos="9072"/>
      </w:tabs>
    </w:pPr>
  </w:style>
  <w:style w:type="character" w:customStyle="1" w:styleId="StopkaZnak">
    <w:name w:val="Stopka Znak"/>
    <w:basedOn w:val="Domylnaczcionkaakapitu"/>
    <w:link w:val="Stopka"/>
    <w:uiPriority w:val="99"/>
    <w:rsid w:val="00373F99"/>
    <w:rPr>
      <w:rFonts w:ascii="Arial" w:eastAsia="Times New Roman" w:hAnsi="Arial" w:cs="Arial"/>
      <w:kern w:val="0"/>
      <w:sz w:val="20"/>
      <w:szCs w:val="20"/>
      <w:lang w:eastAsia="pl-PL"/>
      <w14:ligatures w14:val="none"/>
    </w:rPr>
  </w:style>
  <w:style w:type="paragraph" w:styleId="Tekstdymka">
    <w:name w:val="Balloon Text"/>
    <w:basedOn w:val="Normalny"/>
    <w:link w:val="TekstdymkaZnak"/>
    <w:uiPriority w:val="99"/>
    <w:semiHidden/>
    <w:unhideWhenUsed/>
    <w:rsid w:val="005273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36D"/>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8441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2024-07-24T18:47:00Z</dcterms:created>
  <dcterms:modified xsi:type="dcterms:W3CDTF">2024-08-01T09:26:00Z</dcterms:modified>
</cp:coreProperties>
</file>