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5165" w14:textId="3BC83AE5" w:rsidR="00800A11" w:rsidRDefault="00C01E68" w:rsidP="00C01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68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19F3BE8A" w14:textId="77777777" w:rsidR="00C01E68" w:rsidRDefault="00C01E68" w:rsidP="00C01E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5ED131" w14:textId="77777777" w:rsidR="00C01E68" w:rsidRDefault="00C01E68" w:rsidP="00C01E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EA088D" w14:textId="75CDB8F6" w:rsidR="00C01E68" w:rsidRDefault="00C01E68" w:rsidP="00C01E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C01E68">
        <w:rPr>
          <w:rFonts w:ascii="Times New Roman" w:hAnsi="Times New Roman" w:cs="Times New Roman"/>
          <w:color w:val="666666"/>
          <w:kern w:val="0"/>
          <w:sz w:val="24"/>
          <w:szCs w:val="24"/>
        </w:rPr>
        <w:t>Wnoszę o udostepnienie przedmiarów w formacie ATH.</w:t>
      </w:r>
    </w:p>
    <w:p w14:paraId="5B10201F" w14:textId="15E8877E" w:rsidR="00C01E68" w:rsidRPr="00C01E68" w:rsidRDefault="00C01E68" w:rsidP="00C01E68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C01E68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AD.1 Zamawiający nie posiada przedmiarów w formacie ATH.</w:t>
      </w:r>
    </w:p>
    <w:p w14:paraId="3E240656" w14:textId="77777777" w:rsidR="00C01E68" w:rsidRPr="00C01E68" w:rsidRDefault="00C01E68" w:rsidP="00C01E68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6D1F94B5" w14:textId="3B47E048" w:rsidR="00C01E68" w:rsidRDefault="00C01E68" w:rsidP="002975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C01E68">
        <w:rPr>
          <w:rFonts w:ascii="Times New Roman" w:hAnsi="Times New Roman" w:cs="Times New Roman"/>
          <w:color w:val="666666"/>
          <w:kern w:val="0"/>
          <w:sz w:val="24"/>
          <w:szCs w:val="24"/>
        </w:rPr>
        <w:t>Ze względu na trwający „sezon urlopowy” uprzejmie proszę o rozważenie możliwości wydłużenia terminu składania ofert o co najmniej 2 tygodnie. Jesteśmy przekonani, że zmiana terminu umożliwi większej liczbie Wykonawców udział w postępowaniu przetargowym, co z kolei wpłynie na jego konkurencyjność i pozwoli Państwu wyłonić najkorzystniejszą ofertę.</w:t>
      </w:r>
    </w:p>
    <w:p w14:paraId="2142A0E8" w14:textId="101B64C1" w:rsidR="00C01E68" w:rsidRPr="00C01E68" w:rsidRDefault="00C01E68" w:rsidP="00C01E68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C01E68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AD.2 Ze względów proceduralnych nie zależnych od nas a związanych z finansowaniem przedsięwzięcia jest to nie możliwe.</w:t>
      </w:r>
    </w:p>
    <w:p w14:paraId="2398DDDB" w14:textId="77777777" w:rsidR="00C01E68" w:rsidRPr="00C01E68" w:rsidRDefault="00C01E68" w:rsidP="00C01E68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43C743CF" w14:textId="251C171F" w:rsidR="00C01E68" w:rsidRPr="00C01E68" w:rsidRDefault="00C01E68" w:rsidP="00C01E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1E68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Czy istnieje możliwość likwidacji pomieszczenia 0,5 na parterze ze względu na technologię platformy. Prowadnice platformy muszą być prowadzone po wewnętrznej </w:t>
      </w:r>
      <w:proofErr w:type="spellStart"/>
      <w:r w:rsidRPr="00C01E68">
        <w:rPr>
          <w:rFonts w:ascii="Times New Roman" w:hAnsi="Times New Roman" w:cs="Times New Roman"/>
          <w:color w:val="666666"/>
          <w:kern w:val="0"/>
          <w:sz w:val="24"/>
          <w:szCs w:val="24"/>
        </w:rPr>
        <w:t>lini</w:t>
      </w:r>
      <w:proofErr w:type="spellEnd"/>
      <w:r w:rsidRPr="00C01E68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schodów nie ma możliwości jej montażu po obwodzie jak to jest rozrysowane. Przy takim rozwiązaniu miejsce postoju platformy będzie w miejscu drzwi do pomieszczenia 05. co uniemożliwi korzystanie z niego</w:t>
      </w:r>
    </w:p>
    <w:p w14:paraId="6D8400F0" w14:textId="6BC880C8" w:rsidR="00C01E68" w:rsidRDefault="00C01E68" w:rsidP="00C01E68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56B">
        <w:rPr>
          <w:rFonts w:ascii="Times New Roman" w:hAnsi="Times New Roman" w:cs="Times New Roman"/>
          <w:b/>
          <w:bCs/>
          <w:sz w:val="24"/>
          <w:szCs w:val="24"/>
        </w:rPr>
        <w:t xml:space="preserve">AD.3 Przesunięcia drzwi do pom. 0.5 jest możliwe, drzwi należy przenieść na ścianę przy ladach bibliotecznych w </w:t>
      </w:r>
      <w:r w:rsidR="0029756B" w:rsidRPr="0029756B">
        <w:rPr>
          <w:rFonts w:ascii="Times New Roman" w:hAnsi="Times New Roman" w:cs="Times New Roman"/>
          <w:b/>
          <w:bCs/>
          <w:sz w:val="24"/>
          <w:szCs w:val="24"/>
        </w:rPr>
        <w:t>miejscu,</w:t>
      </w:r>
      <w:r w:rsidRPr="0029756B">
        <w:rPr>
          <w:rFonts w:ascii="Times New Roman" w:hAnsi="Times New Roman" w:cs="Times New Roman"/>
          <w:b/>
          <w:bCs/>
          <w:sz w:val="24"/>
          <w:szCs w:val="24"/>
        </w:rPr>
        <w:t xml:space="preserve"> gdzie obecnie są szafki za ladami.</w:t>
      </w:r>
    </w:p>
    <w:p w14:paraId="7FFF7341" w14:textId="77777777" w:rsidR="0029756B" w:rsidRPr="0029756B" w:rsidRDefault="0029756B" w:rsidP="0029756B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5B0465D" w14:textId="1C5550B0" w:rsidR="0029756B" w:rsidRDefault="0029756B" w:rsidP="0029756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9756B">
        <w:rPr>
          <w:rFonts w:ascii="Times New Roman" w:hAnsi="Times New Roman" w:cs="Times New Roman"/>
          <w:sz w:val="24"/>
          <w:szCs w:val="24"/>
        </w:rPr>
        <w:t>ardzo prosimy Zamawiającego o wyjaśnienie, iż zestawienie materiałów branży sanitarnej bardzo dużo różni się od przedmiaru robót m.in. ilości rur czy grzejników. W przedmiarze jest 88 szt. grzejników zaś w zestawieniu jest 7 szt. Które wartości są prawidłowe?</w:t>
      </w:r>
    </w:p>
    <w:p w14:paraId="3BEE2ED2" w14:textId="5E5B40A2" w:rsidR="0029756B" w:rsidRPr="00745DD6" w:rsidRDefault="0029756B" w:rsidP="00863FB0">
      <w:p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DD6">
        <w:rPr>
          <w:rFonts w:ascii="Times New Roman" w:hAnsi="Times New Roman" w:cs="Times New Roman"/>
          <w:b/>
          <w:bCs/>
          <w:sz w:val="24"/>
          <w:szCs w:val="24"/>
        </w:rPr>
        <w:t>AD.4</w:t>
      </w:r>
      <w:r w:rsidR="00745DD6" w:rsidRPr="00745DD6">
        <w:rPr>
          <w:rFonts w:ascii="Times New Roman" w:hAnsi="Times New Roman" w:cs="Times New Roman"/>
          <w:b/>
          <w:bCs/>
          <w:sz w:val="24"/>
          <w:szCs w:val="24"/>
        </w:rPr>
        <w:t xml:space="preserve"> Tak jak w zestawieniu 7 szt.</w:t>
      </w:r>
    </w:p>
    <w:sectPr w:rsidR="0029756B" w:rsidRPr="00745DD6" w:rsidSect="00C01E68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6D57"/>
    <w:multiLevelType w:val="hybridMultilevel"/>
    <w:tmpl w:val="2B2A7726"/>
    <w:lvl w:ilvl="0" w:tplc="DDC21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5"/>
    <w:rsid w:val="000C0DC7"/>
    <w:rsid w:val="001F265B"/>
    <w:rsid w:val="0029756B"/>
    <w:rsid w:val="002F597B"/>
    <w:rsid w:val="00344127"/>
    <w:rsid w:val="006252DB"/>
    <w:rsid w:val="00745DD6"/>
    <w:rsid w:val="00800A11"/>
    <w:rsid w:val="00863FB0"/>
    <w:rsid w:val="00C01E68"/>
    <w:rsid w:val="00C60B95"/>
    <w:rsid w:val="00D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A340"/>
  <w15:chartTrackingRefBased/>
  <w15:docId w15:val="{1DDC2F44-7ACC-495D-BE42-186290E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B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B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B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B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B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B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B95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B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B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4</cp:revision>
  <dcterms:created xsi:type="dcterms:W3CDTF">2024-07-21T06:27:00Z</dcterms:created>
  <dcterms:modified xsi:type="dcterms:W3CDTF">2024-07-22T10:25:00Z</dcterms:modified>
</cp:coreProperties>
</file>