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pPr>
      <w:r>
        <w:t>Działdowo, 31.08.2021</w:t>
      </w:r>
    </w:p>
    <w:p>
      <w:r>
        <w:t>Zamawiający:</w:t>
      </w:r>
    </w:p>
    <w:p>
      <w:r>
        <w:t>Grupa MND Spółka z ograniczoną odpowiedzialnością</w:t>
      </w:r>
    </w:p>
    <w:p>
      <w:r>
        <w:t>ul. Jana Kochanowskiego 14</w:t>
      </w:r>
    </w:p>
    <w:p>
      <w:r>
        <w:t>13-200 Działdowo</w:t>
      </w:r>
    </w:p>
    <w:p>
      <w:pPr>
        <w:jc w:val="right"/>
      </w:pPr>
      <w:bookmarkStart w:id="0" w:name="_Hlk77184420"/>
      <w:r>
        <w:t xml:space="preserve">Postępowanie nr 1/NORW/19.1.1/2021 </w:t>
      </w:r>
    </w:p>
    <w:p>
      <w:pPr>
        <w:jc w:val="right"/>
      </w:pPr>
      <w:r>
        <w:t xml:space="preserve">pn.: </w:t>
      </w:r>
    </w:p>
    <w:bookmarkEnd w:id="0"/>
    <w:p>
      <w:pPr>
        <w:jc w:val="right"/>
      </w:pPr>
      <w:r>
        <w:t>„Dostawa terminali mobilnych wraz z akcesoriami i systemem RFID w ramach projektu „Wdrożenie technologii systemu magazynowego średniej skali z oryginalnym układem zarządzania, oświetlenia i zasilania przez mikroinstalacje OZE”</w:t>
      </w:r>
    </w:p>
    <w:p>
      <w:pPr>
        <w:jc w:val="both"/>
      </w:pPr>
    </w:p>
    <w:p>
      <w:pPr>
        <w:jc w:val="both"/>
      </w:pPr>
    </w:p>
    <w:p>
      <w:pPr>
        <w:jc w:val="both"/>
      </w:pPr>
      <w:r>
        <w:t xml:space="preserve">Zamawiający informuje, iż w toku postępowania wpłynęły do Zamawiającego pytania dotyczące treści SWZ dla niniejszego postępowania, w związku z czym Zamawiający działając na podstawie art. 135 </w:t>
      </w:r>
      <w:r>
        <w:br w:type="textWrapping"/>
      </w:r>
      <w:r>
        <w:t xml:space="preserve">ust. 6 ustawy z dnia 11 września 2019 roku Prawo zamówień publicznych (tekst jednolity Dz.U. z 2021 roku poz. 1129 z późn. zm.) publikuje treść wniesionych pytań wraz z udzielanymi odpowiedziami: </w:t>
      </w:r>
    </w:p>
    <w:p>
      <w:pPr>
        <w:jc w:val="both"/>
      </w:pPr>
    </w:p>
    <w:p>
      <w:pPr>
        <w:jc w:val="center"/>
        <w:rPr>
          <w:b/>
          <w:bCs/>
        </w:rPr>
      </w:pPr>
      <w:r>
        <w:rPr>
          <w:b/>
          <w:bCs/>
        </w:rPr>
        <w:t>Odpowiedzi na zapytania od Wykonawców:</w:t>
      </w:r>
    </w:p>
    <w:p>
      <w:pPr>
        <w:jc w:val="both"/>
      </w:pPr>
    </w:p>
    <w:p>
      <w:pPr>
        <w:jc w:val="both"/>
      </w:pPr>
      <w:r>
        <w:t>Wykonawca 1:</w:t>
      </w:r>
    </w:p>
    <w:p>
      <w:pPr>
        <w:jc w:val="both"/>
        <w:rPr>
          <w:b/>
          <w:bCs/>
        </w:rPr>
      </w:pPr>
      <w:r>
        <w:rPr>
          <w:b/>
          <w:bCs/>
        </w:rPr>
        <w:t>Pytanie:</w:t>
      </w:r>
    </w:p>
    <w:p>
      <w:pPr>
        <w:jc w:val="both"/>
      </w:pPr>
      <w:r>
        <w:t>1.MDM do zarządzania urządzeniami i ich konfiguracji - czy posiadacie Państwo takie rozwiązanie i należy je zintegrować z systemem, na którym Państwo pracujecie (i jaki to system) czy należy taki MDM zaprojektować dla Państwa od podstaw?</w:t>
      </w:r>
      <w:r>
        <w:br w:type="textWrapping"/>
      </w:r>
      <w:r>
        <w:rPr>
          <w:b/>
          <w:bCs/>
        </w:rPr>
        <w:t>Odpowiedź:</w:t>
      </w:r>
      <w:r>
        <w:t xml:space="preserve"> </w:t>
      </w:r>
    </w:p>
    <w:p>
      <w:pPr>
        <w:jc w:val="both"/>
      </w:pPr>
      <w:r>
        <w:t xml:space="preserve">Zamawiający nie korzysta z systemu MDM i nie jest on przedmiotem zamówienia. Zamawiający oczekuje narzędzia umożliwiającego automatyzację konfiguracji urządzenia opisanego w pkt 1 części ‘Wymagana oprogramowanie’. </w:t>
      </w:r>
    </w:p>
    <w:p>
      <w:pPr>
        <w:jc w:val="both"/>
      </w:pPr>
    </w:p>
    <w:p>
      <w:pPr>
        <w:jc w:val="both"/>
        <w:rPr>
          <w:b/>
          <w:bCs/>
        </w:rPr>
      </w:pPr>
      <w:r>
        <w:rPr>
          <w:b/>
          <w:bCs/>
        </w:rPr>
        <w:t>Pytanie:</w:t>
      </w:r>
    </w:p>
    <w:p>
      <w:pPr>
        <w:jc w:val="both"/>
      </w:pPr>
      <w:r>
        <w:t>2. APLIKACJA odczytująca RFID/NFC - mamy w zamówieniu informacje, że aplikacja odczytująca ma wysyłać sformatowane dane do ZEWNĘTRZNEJ aplikacji (zgodność z SAP), stąd nasze pytanie w jaki sposób mają być dane sformatowane oraz w jaki sposób mają być wysyłane do aplikacji zewnętrznej?</w:t>
      </w:r>
      <w:r>
        <w:br w:type="textWrapping"/>
      </w:r>
      <w:r>
        <w:rPr>
          <w:b/>
          <w:bCs/>
        </w:rPr>
        <w:t>Odpowiedź:</w:t>
      </w:r>
      <w:r>
        <w:t xml:space="preserve"> </w:t>
      </w:r>
    </w:p>
    <w:p>
      <w:pPr>
        <w:jc w:val="both"/>
      </w:pPr>
      <w:r>
        <w:t xml:space="preserve">Zgodnie z Opisem Przedmiotu Zamówienia: </w:t>
      </w:r>
      <w:r>
        <w:rPr>
          <w:lang w:eastAsia="en-US"/>
        </w:rPr>
        <w:t>„</w:t>
      </w:r>
      <w:r>
        <w:t xml:space="preserve">Możliwość hostingu aplikacji (aplikacje wbudowane), SDK dla aplikacji host, API do zarządzania za pomocą chmury”, Zamawiający wymaga, aby API miało możliwość wysyłania danych za jej pośrednictwem, preferowane formaty to </w:t>
      </w:r>
      <w:r>
        <w:rPr>
          <w:lang w:eastAsia="en-US"/>
        </w:rPr>
        <w:t>XML lub JSON. OPZ nie zawiera wymogu zgodności z SAP (do łączenia z SAP służyć będzie przeglądarka webowa).</w:t>
      </w:r>
    </w:p>
    <w:p>
      <w:pPr>
        <w:jc w:val="both"/>
      </w:pPr>
      <w:r>
        <w:br w:type="textWrapping"/>
      </w:r>
      <w:r>
        <w:t>Natomiast, jeśli pytanie odnosi się do punktu 3 dotyczącego Software na urządzenie, jest tam informacja o możliwości modyfikacji skanowanych (przez silnik skanujący) danych. Ich modyfikacja polega na dopisywaniu prefixów i / lub sufixów, zamianę znaków sterujących, wycinanie fragmentów itp.</w:t>
      </w:r>
    </w:p>
    <w:p>
      <w:pPr>
        <w:jc w:val="both"/>
      </w:pPr>
    </w:p>
    <w:p>
      <w:pPr>
        <w:jc w:val="both"/>
        <w:rPr>
          <w:b/>
          <w:bCs/>
        </w:rPr>
      </w:pPr>
      <w:r>
        <w:rPr>
          <w:b/>
          <w:bCs/>
        </w:rPr>
        <w:t>Pytanie:</w:t>
      </w:r>
    </w:p>
    <w:p>
      <w:pPr>
        <w:jc w:val="both"/>
      </w:pPr>
      <w:r>
        <w:t>3. PRZEGLĄDARKA INTERNETOWA - w jakim celu ma być zainstalowana przeglądarka internetowa na urządzeniach?</w:t>
      </w:r>
    </w:p>
    <w:p>
      <w:pPr>
        <w:jc w:val="both"/>
      </w:pPr>
      <w:r>
        <w:rPr>
          <w:b/>
          <w:bCs/>
        </w:rPr>
        <w:t>Odpowiedź:</w:t>
      </w:r>
      <w:r>
        <w:t xml:space="preserve"> </w:t>
      </w:r>
    </w:p>
    <w:p>
      <w:pPr>
        <w:jc w:val="both"/>
      </w:pPr>
      <w:r>
        <w:t>Przemysłowa przeglądarka internetowa pozwoli na uruchamianie aplikacji webowych (np. logowanie do systemu) z możliwością parametryzacji pracy, czego nie oferują standardowe narzędzia systemu Android. Przykładem może być skalowanie ekranu które pozwala na dopasowanie wielkości wyświetlanej treści do rozdzielczości ekranu urządzenia.</w:t>
      </w:r>
    </w:p>
    <w:p>
      <w:pPr>
        <w:jc w:val="both"/>
      </w:pPr>
    </w:p>
    <w:p>
      <w:pPr>
        <w:jc w:val="both"/>
      </w:pPr>
      <w:r>
        <w:t>Wykonawca 2:</w:t>
      </w:r>
    </w:p>
    <w:p>
      <w:pPr>
        <w:jc w:val="both"/>
        <w:rPr>
          <w:b/>
          <w:bCs/>
        </w:rPr>
      </w:pPr>
      <w:r>
        <w:rPr>
          <w:b/>
          <w:bCs/>
        </w:rPr>
        <w:t>Pytanie:</w:t>
      </w:r>
    </w:p>
    <w:p>
      <w:pPr>
        <w:jc w:val="both"/>
      </w:pPr>
      <w:r>
        <w:t>1. Czy Zamawiający wyrazi zgodę na odchylenie wymaganej nominalnej pojemności baterii w zakresie</w:t>
      </w:r>
      <w:r>
        <w:br w:type="textWrapping"/>
      </w:r>
      <w:r>
        <w:t xml:space="preserve"> -/+ 5% wartości 7000mAh? Różnica pojemności we wskazanym zakresie nie wpływa znacząco na funkcjonalność urządzenia, a pozwala przedstawić ofertę z szerszej puli urządzeń.</w:t>
      </w:r>
    </w:p>
    <w:p>
      <w:pPr>
        <w:jc w:val="both"/>
      </w:pPr>
      <w:r>
        <w:rPr>
          <w:b/>
          <w:bCs/>
        </w:rPr>
        <w:t>Odpowiedź:</w:t>
      </w:r>
      <w:r>
        <w:t xml:space="preserve"> </w:t>
      </w:r>
    </w:p>
    <w:p>
      <w:pPr>
        <w:jc w:val="both"/>
      </w:pPr>
      <w:r>
        <w:t xml:space="preserve">Zamawiający planuje wykorzystywać intensywnie zasoby urządzeń mobilnych i w związku z tym niezbędne będą akumulatory o dużej pojemności, aby zapewnić możliwie długą pracę bez konieczności ładowania lub wymiany baterii. Poza wydajną i nowoczesną platformą to właśnie pojemność akumulatora jest w stanie zagwarantować optymalne narzędzie pracy. Zamawiający dopuszcza pojemności równe lub wyższe niż 7000 mAh. </w:t>
      </w:r>
    </w:p>
    <w:p>
      <w:pPr>
        <w:jc w:val="both"/>
        <w:rPr>
          <w:b/>
          <w:bCs/>
        </w:rPr>
      </w:pPr>
      <w:r>
        <w:br w:type="textWrapping"/>
      </w:r>
      <w:r>
        <w:rPr>
          <w:b/>
          <w:bCs/>
        </w:rPr>
        <w:t>Pytanie:</w:t>
      </w:r>
    </w:p>
    <w:p>
      <w:pPr>
        <w:jc w:val="both"/>
      </w:pPr>
      <w:r>
        <w:t>2. Czy Zamawiający zaaprobuje radio WiFi: IEEE 802.11 a/b/g/n/ac/d/e/h/i/k/r/w? Wymagane dodatkowe standardy IEEE 802.11 /v/mc nie wnoszą zasadniczych usprawnień w pracy urządzeń mobilnych, a ograniczają możliwość złożenia oferty urządzeń do tylko jednego producenta.</w:t>
      </w:r>
    </w:p>
    <w:p>
      <w:pPr>
        <w:jc w:val="both"/>
      </w:pPr>
      <w:r>
        <w:rPr>
          <w:b/>
          <w:bCs/>
        </w:rPr>
        <w:t>Odpowiedź:</w:t>
      </w:r>
      <w:r>
        <w:t xml:space="preserve"> </w:t>
      </w:r>
    </w:p>
    <w:p>
      <w:pPr>
        <w:jc w:val="both"/>
      </w:pPr>
      <w:r>
        <w:t xml:space="preserve">Zamawiający planuje uruchomienie innowacyjnego systemu zbierania zamówień wykorzystującego informacje o lokalizacji lub obecności w danej strefie kolektora danych wraz z operatorem. Podstawowym elementem tego systemu będzie technologia RFID jednak optymalne może okazać się wykorzystanie do wspomagania tego procesu radia WiFi oraz BT. Wymieniony standard 802.11mc opublikowany został w 2016 roku i wprowadzony do Androida w wersji 9 (Pie). Kolektory magazynowe są wykorzystywane zazwyczaj przez kilka lat i w związku z tym zamawiający planuje kupić urządzenia wyposażone w aktualne technologie które mogą znaleźć zastosowanie w kolejnych fazach projektu. </w:t>
      </w:r>
    </w:p>
    <w:p>
      <w:pPr>
        <w:jc w:val="both"/>
        <w:rPr>
          <w:b/>
          <w:bCs/>
        </w:rPr>
      </w:pPr>
      <w:r>
        <w:br w:type="textWrapping"/>
      </w:r>
      <w:r>
        <w:rPr>
          <w:b/>
          <w:bCs/>
        </w:rPr>
        <w:t>Pytanie:</w:t>
      </w:r>
    </w:p>
    <w:p>
      <w:pPr>
        <w:jc w:val="both"/>
      </w:pPr>
      <w:r>
        <w:t>3. Czy Zamawiający dopuści złożenie oferty na urządzenia bez standardu FeliCA? Standard ten jest specyficznym rozwiązaniem japońskiego producenta Sony, nie jest wykorzystywany w Europie i służy do mikropłatności.</w:t>
      </w:r>
    </w:p>
    <w:p>
      <w:pPr>
        <w:jc w:val="both"/>
        <w:rPr>
          <w:lang w:eastAsia="en-US"/>
        </w:rPr>
      </w:pPr>
      <w:r>
        <w:rPr>
          <w:b/>
          <w:bCs/>
        </w:rPr>
        <w:t>Odpowiedź:</w:t>
      </w:r>
      <w:r>
        <w:t xml:space="preserve"> </w:t>
      </w:r>
    </w:p>
    <w:p>
      <w:pPr>
        <w:jc w:val="both"/>
      </w:pPr>
      <w:r>
        <w:rPr>
          <w:lang w:eastAsia="en-US"/>
        </w:rPr>
        <w:t>Dopuszczamy złożenie oferty na urządzenia bez standardu FeliCA.</w:t>
      </w:r>
    </w:p>
    <w:p>
      <w:pPr>
        <w:jc w:val="both"/>
        <w:rPr>
          <w:b/>
          <w:bCs/>
        </w:rPr>
      </w:pPr>
      <w:r>
        <w:br w:type="textWrapping"/>
      </w:r>
      <w:r>
        <w:rPr>
          <w:b/>
          <w:bCs/>
        </w:rPr>
        <w:t>Pytanie:</w:t>
      </w:r>
    </w:p>
    <w:p>
      <w:pPr>
        <w:jc w:val="both"/>
      </w:pPr>
      <w:r>
        <w:t>4. Czy Zamawiający zaakceptuje urządzenia wyposażone w standard Bluetooth v4.1 obsługujące Bluetooth Low Energy (BLE)?</w:t>
      </w:r>
    </w:p>
    <w:p>
      <w:pPr>
        <w:jc w:val="both"/>
      </w:pPr>
      <w:r>
        <w:rPr>
          <w:b/>
          <w:bCs/>
        </w:rPr>
        <w:t>Odpowiedź:</w:t>
      </w:r>
      <w:r>
        <w:t xml:space="preserve"> </w:t>
      </w:r>
    </w:p>
    <w:p>
      <w:pPr>
        <w:jc w:val="both"/>
      </w:pPr>
      <w:r>
        <w:t>Zamawiający planuje uruchomienie innowacyjnego systemu zbierania zamówień wykorzystującego informacje o lokalizacji lub obecności w danej strefie kolektora danych wraz z operatorem. Podstawowym elementem tego systemu będzie technologia RFID jednak optymalne może okazać się wykorzystanie do wspomagania tego procesu radia WiFi oraz BT. Standard Bluetooth 5.x oferuje znacznie wyższą prędkość transmisji oraz jej zasięg w porównaniu do wersji 4.x  będąc jednocześnie technologią bardziej energooszczędną. Kolektory magazynowe są wykorzystywane zazwyczaj przez kilka lat i w związku z tym zamawiający planuje kupić urządzenia wyposażone w aktualne technologie które mogą znaleźć zastosowanie w kolejnych fazach projektu.</w:t>
      </w:r>
    </w:p>
    <w:p>
      <w:pPr>
        <w:jc w:val="both"/>
      </w:pPr>
    </w:p>
    <w:p>
      <w:pPr>
        <w:jc w:val="both"/>
      </w:pPr>
    </w:p>
    <w:p>
      <w:pPr>
        <w:jc w:val="both"/>
      </w:pPr>
      <w:r>
        <w:t>Wykonawca 3:</w:t>
      </w:r>
    </w:p>
    <w:p>
      <w:pPr>
        <w:jc w:val="both"/>
        <w:rPr>
          <w:b/>
          <w:bCs/>
        </w:rPr>
      </w:pPr>
      <w:r>
        <w:rPr>
          <w:b/>
          <w:bCs/>
        </w:rPr>
        <w:t>Pytanie:</w:t>
      </w:r>
    </w:p>
    <w:p>
      <w:pPr>
        <w:numPr>
          <w:ilvl w:val="0"/>
          <w:numId w:val="1"/>
        </w:numPr>
        <w:jc w:val="both"/>
      </w:pPr>
      <w:r>
        <w:t>Czy możliwa jest zmiana w opisie przedmiotu zamówienia, w poszczególnych jej częściach dotyczących:</w:t>
      </w:r>
      <w:r>
        <w:br w:type="textWrapping"/>
      </w:r>
      <w:r>
        <w:t>a) Wymiary (D/S/G) nie większe niż 203x75x35mm, zmiana na: 203x75x36mm</w:t>
      </w:r>
      <w:r>
        <w:br w:type="textWrapping"/>
      </w:r>
      <w:r>
        <w:t>Waga nie większa niż: 446g zmiana na: Waga nie większa niż: 450g</w:t>
      </w:r>
    </w:p>
    <w:p>
      <w:pPr>
        <w:jc w:val="both"/>
      </w:pPr>
      <w:r>
        <w:rPr>
          <w:b/>
          <w:bCs/>
        </w:rPr>
        <w:t>Odpowiedź:</w:t>
      </w:r>
      <w:r>
        <w:t xml:space="preserve"> </w:t>
      </w:r>
    </w:p>
    <w:p>
      <w:pPr>
        <w:jc w:val="both"/>
      </w:pPr>
      <w:r>
        <w:t>Zaproponowane wymiary i waga nie stanowią istotnej różnicy względem wymagań. Zamawiający zgadza się na proponowane parametry urządzeń.</w:t>
      </w:r>
    </w:p>
    <w:p>
      <w:pPr>
        <w:jc w:val="both"/>
      </w:pPr>
      <w:r>
        <w:br w:type="textWrapping"/>
      </w:r>
      <w:r>
        <w:t>b) Wyświetlacz: min 4", WVGA (800x480) zmiana na (480x800)</w:t>
      </w:r>
    </w:p>
    <w:p>
      <w:pPr>
        <w:jc w:val="both"/>
      </w:pPr>
      <w:r>
        <w:rPr>
          <w:b/>
          <w:bCs/>
        </w:rPr>
        <w:t>Odpowiedź:</w:t>
      </w:r>
      <w:r>
        <w:t xml:space="preserve"> </w:t>
      </w:r>
    </w:p>
    <w:p>
      <w:pPr>
        <w:jc w:val="both"/>
      </w:pPr>
      <w:r>
        <w:t>Ekran powinien mieć typowy dla współczesnych urządzeń mobilnych pionowy kształt w czasie użytkowania uradzenia: trzymania w dłoni, skanowania, wpisywania danych za pomocą klawiatury fizycznej i ekranowej. Dłuższa krawędź wyświetlacza powinna być równoległa z najdłuższą krawędzią obudowy urządzenia. Jednocześnie powinien oferować wymienioną w specyfikacji rozdzielczość.  W przypadku zachowania takiego sposobu obsługi oba rodzaje zapisu: 800x480 i 480x800 będą akceptowane.</w:t>
      </w:r>
    </w:p>
    <w:p>
      <w:pPr>
        <w:jc w:val="both"/>
      </w:pPr>
      <w:r>
        <w:br w:type="textWrapping"/>
      </w:r>
      <w:r>
        <w:t>c) Bateria: min 7000mAh zmiana na: bateria min 6700mAh,</w:t>
      </w:r>
    </w:p>
    <w:p>
      <w:pPr>
        <w:jc w:val="both"/>
      </w:pPr>
      <w:r>
        <w:rPr>
          <w:b/>
          <w:bCs/>
        </w:rPr>
        <w:t>Odpowiedź:</w:t>
      </w:r>
      <w:r>
        <w:t xml:space="preserve"> </w:t>
      </w:r>
    </w:p>
    <w:p>
      <w:pPr>
        <w:jc w:val="both"/>
        <w:rPr>
          <w:b/>
          <w:bCs/>
        </w:rPr>
      </w:pPr>
      <w:r>
        <w:t>Zamawiający planuje wykorzystywać intensywnie zasoby urządzeń mobilnych i w związku z tym niezbędne będą akumulatory o dużej pojemności, aby zapewnić możliwie długą pracę bez konieczności ładowania lub wymiany baterii. Poza wydajną i nowoczesną platformą to właśnie pojemność akumulatora jest w stanie zagwarantować optymalne narzędzie pracy. Zamawiający dopuszcza pojemności równe lub wyższe niż 7000 mAh.</w:t>
      </w:r>
      <w:r>
        <w:br w:type="textWrapping"/>
      </w:r>
      <w:r>
        <w:br w:type="textWrapping"/>
      </w:r>
      <w:r>
        <w:rPr>
          <w:b/>
          <w:bCs/>
        </w:rPr>
        <w:t>Pytanie:</w:t>
      </w:r>
    </w:p>
    <w:p>
      <w:pPr>
        <w:jc w:val="both"/>
      </w:pPr>
      <w:r>
        <w:t>2. Przedstawione przez państwa wymagania dopuszczają złożenie oferty na jeden, konkretny typ urządzenia produkowany przez określonego producenta.</w:t>
      </w:r>
    </w:p>
    <w:p>
      <w:pPr>
        <w:jc w:val="both"/>
      </w:pPr>
      <w:r>
        <w:rPr>
          <w:b/>
          <w:bCs/>
        </w:rPr>
        <w:t>Odpowiedź:</w:t>
      </w:r>
      <w:r>
        <w:t xml:space="preserve"> </w:t>
      </w:r>
    </w:p>
    <w:p>
      <w:pPr>
        <w:jc w:val="both"/>
      </w:pPr>
      <w:r>
        <w:t>Zamawiający nie zgadza się z tym stwierdzeniem. Innowacyjny projekt wdrażany przez Zamawiającego wymaga zastosowania najnowocześniejszych technologii dostępnych na rynku i stąd wymagane są bardzo dobre parametry urządzeń. Jednak parametry zawarte w OPZ są parametrami minimalnymi i dopuszczalne są rozwiązania równoważne lub lepsze, co zapewnia zachowanie zasad konkurencyjności.</w:t>
      </w:r>
    </w:p>
    <w:p>
      <w:pPr>
        <w:jc w:val="both"/>
      </w:pPr>
    </w:p>
    <w:p>
      <w:pPr>
        <w:jc w:val="both"/>
      </w:pPr>
    </w:p>
    <w:p>
      <w:pPr>
        <w:jc w:val="both"/>
      </w:pPr>
      <w:r>
        <w:rPr>
          <w:b/>
          <w:bCs/>
        </w:rPr>
        <w:t>Zamawiający informuje, że w związku z powyższymi odpowiedziami zostaje opublikowany zmieniony Załącznik nr 6 do SWZ Opis Przedmiotu Zamówienia.</w:t>
      </w:r>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6F926"/>
    <w:multiLevelType w:val="singleLevel"/>
    <w:tmpl w:val="5036F92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91F95"/>
    <w:rsid w:val="000E3E26"/>
    <w:rsid w:val="00183D09"/>
    <w:rsid w:val="002124E4"/>
    <w:rsid w:val="00781E46"/>
    <w:rsid w:val="00A86177"/>
    <w:rsid w:val="00C815B2"/>
    <w:rsid w:val="00CB527F"/>
    <w:rsid w:val="12D36DF7"/>
    <w:rsid w:val="3E991F95"/>
    <w:rsid w:val="42DF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pl-PL"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uiPriority w:val="0"/>
    <w:rPr>
      <w:sz w:val="16"/>
      <w:szCs w:val="16"/>
    </w:rPr>
  </w:style>
  <w:style w:type="paragraph" w:styleId="5">
    <w:name w:val="annotation text"/>
    <w:basedOn w:val="1"/>
    <w:link w:val="8"/>
    <w:uiPriority w:val="0"/>
  </w:style>
  <w:style w:type="paragraph" w:styleId="6">
    <w:name w:val="annotation subject"/>
    <w:basedOn w:val="5"/>
    <w:next w:val="5"/>
    <w:link w:val="9"/>
    <w:uiPriority w:val="0"/>
    <w:rPr>
      <w:b/>
      <w:bCs/>
    </w:rPr>
  </w:style>
  <w:style w:type="paragraph" w:styleId="7">
    <w:name w:val="Normal (Web)"/>
    <w:basedOn w:val="1"/>
    <w:semiHidden/>
    <w:unhideWhenUsed/>
    <w:uiPriority w:val="99"/>
    <w:pPr>
      <w:spacing w:before="100" w:beforeAutospacing="1" w:after="100" w:afterAutospacing="1"/>
    </w:pPr>
    <w:rPr>
      <w:rFonts w:ascii="Calibri" w:hAnsi="Calibri" w:cs="Calibri" w:eastAsiaTheme="minorHAnsi"/>
      <w:lang w:eastAsia="pl-PL"/>
    </w:rPr>
  </w:style>
  <w:style w:type="character" w:customStyle="1" w:styleId="8">
    <w:name w:val="Tekst komentarza Znak"/>
    <w:basedOn w:val="2"/>
    <w:link w:val="5"/>
    <w:uiPriority w:val="0"/>
    <w:rPr>
      <w:rFonts w:asciiTheme="minorHAnsi" w:hAnsiTheme="minorHAnsi" w:eastAsiaTheme="minorEastAsia" w:cstheme="minorBidi"/>
      <w:lang w:val="en-US" w:eastAsia="zh-CN"/>
    </w:rPr>
  </w:style>
  <w:style w:type="character" w:customStyle="1" w:styleId="9">
    <w:name w:val="Temat komentarza Znak"/>
    <w:basedOn w:val="8"/>
    <w:link w:val="6"/>
    <w:uiPriority w:val="0"/>
    <w:rPr>
      <w:rFonts w:asciiTheme="minorHAnsi" w:hAnsiTheme="minorHAnsi" w:eastAsiaTheme="minorEastAsia" w:cstheme="minorBidi"/>
      <w:b/>
      <w:bCs/>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1173</Words>
  <Characters>7044</Characters>
  <Lines>58</Lines>
  <Paragraphs>16</Paragraphs>
  <TotalTime>29</TotalTime>
  <ScaleCrop>false</ScaleCrop>
  <LinksUpToDate>false</LinksUpToDate>
  <CharactersWithSpaces>8201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2021-08-31T11:15:00Z</dcterms:created>
  <dc:creator>Admin</dc:creator>
  <cp:lastModifiedBy>Admin</cp:lastModifiedBy>
  <dcterms:modified xsi:type="dcterms:W3CDTF">2021-09-01T14:00:09Z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BED3D5BD249D469DB87D646DDDF6A250</vt:lpwstr>
  </property>
</Properties>
</file>