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7A0DE889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9A244C" w:rsidRPr="00FD72A5">
        <w:rPr>
          <w:b/>
          <w:bCs/>
          <w:iCs/>
          <w:color w:val="000000" w:themeColor="text1"/>
        </w:rPr>
        <w:t>6</w:t>
      </w:r>
      <w:r w:rsidRPr="00FD72A5">
        <w:rPr>
          <w:b/>
          <w:bCs/>
          <w:iCs/>
          <w:color w:val="000000" w:themeColor="text1"/>
        </w:rPr>
        <w:t xml:space="preserve"> – </w:t>
      </w:r>
      <w:r w:rsidR="009A244C" w:rsidRPr="00FD72A5">
        <w:rPr>
          <w:b/>
          <w:bCs/>
          <w:iCs/>
          <w:color w:val="000000" w:themeColor="text1"/>
        </w:rPr>
        <w:t>FOTELIK KUBEŁKOWY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8E5C25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8E5C2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8E5C2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8E5C2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8E5C25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8E5C25" w14:paraId="66A47473" w14:textId="77777777" w:rsidTr="008E5C2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8E5C25" w:rsidRPr="005B4FD7" w:rsidRDefault="008E5C25" w:rsidP="008E5C2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6220905C" w:rsidR="008E5C25" w:rsidRPr="008E5C25" w:rsidRDefault="008E5C25" w:rsidP="008E5C2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Fotel na chromowanym stelażu stalowym typu H na czterech nogach, biegnących skośnie względem podłoża wykonanym z profilu stalowego o wymiarach 20 x 2mm (+/-2%), giętym bez zmiany przekroju profilu w miejscach gięcia. Nogi stelaża zakończone przegubowymi stopkami z polipropylenu PP.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8E5C25" w:rsidRPr="005B4FD7" w:rsidRDefault="008E5C25" w:rsidP="008E5C2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E5C25" w14:paraId="2B87F45A" w14:textId="77777777" w:rsidTr="008E5C2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8E5C25" w:rsidRPr="005B4FD7" w:rsidRDefault="008E5C25" w:rsidP="008E5C2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6C4017E" w14:textId="77777777" w:rsidR="008E5C25" w:rsidRPr="008E5C25" w:rsidRDefault="008E5C25" w:rsidP="008E5C25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Fotel powinien posiadać wymiary:</w:t>
            </w:r>
          </w:p>
          <w:p w14:paraId="387A2FFE" w14:textId="77777777" w:rsidR="008E5C25" w:rsidRPr="008E5C25" w:rsidRDefault="008E5C25" w:rsidP="008E5C25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- wysokość całkowita: 860 mm,</w:t>
            </w:r>
          </w:p>
          <w:p w14:paraId="428FE85C" w14:textId="77777777" w:rsidR="008E5C25" w:rsidRPr="008E5C25" w:rsidRDefault="008E5C25" w:rsidP="008E5C25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- szerokość całkowita: 670 mm,</w:t>
            </w:r>
          </w:p>
          <w:p w14:paraId="25D1D708" w14:textId="77777777" w:rsidR="008E5C25" w:rsidRPr="008E5C25" w:rsidRDefault="008E5C25" w:rsidP="008E5C25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- głębokość całkowita: 600 mm,</w:t>
            </w:r>
          </w:p>
          <w:p w14:paraId="7E331DED" w14:textId="77777777" w:rsidR="008E5C25" w:rsidRPr="008E5C25" w:rsidRDefault="008E5C25" w:rsidP="008E5C25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- wysokość oparcia: 420 mm,</w:t>
            </w:r>
          </w:p>
          <w:p w14:paraId="0A100D01" w14:textId="77777777" w:rsidR="008E5C25" w:rsidRPr="008E5C25" w:rsidRDefault="008E5C25" w:rsidP="008E5C25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- szerokość siedziska: 430 mm,</w:t>
            </w:r>
          </w:p>
          <w:p w14:paraId="24CF953D" w14:textId="77777777" w:rsidR="008E5C25" w:rsidRPr="008E5C25" w:rsidRDefault="008E5C25" w:rsidP="008E5C25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- głębokość siedziska: 460 mm,</w:t>
            </w:r>
          </w:p>
          <w:p w14:paraId="4A9D0FA3" w14:textId="77777777" w:rsidR="008E5C25" w:rsidRPr="008E5C25" w:rsidRDefault="008E5C25" w:rsidP="008E5C25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- wysokość podłokietników od posadzki: 650 mm.</w:t>
            </w:r>
          </w:p>
          <w:p w14:paraId="7CF845C5" w14:textId="066DCF30" w:rsidR="008E5C25" w:rsidRPr="008E5C25" w:rsidRDefault="008E5C25" w:rsidP="008E5C2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Od powyższych wymiarów dopuszcza się tolerancję w zakresie +/- 30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8E5C25" w:rsidRPr="005B4FD7" w:rsidRDefault="008E5C25" w:rsidP="008E5C2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E5C25" w14:paraId="1AED5336" w14:textId="77777777" w:rsidTr="008E5C2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8E5C25" w:rsidRPr="005B4FD7" w:rsidRDefault="008E5C25" w:rsidP="008E5C2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3DB2184A" w:rsidR="008E5C25" w:rsidRPr="008E5C25" w:rsidRDefault="008E5C25" w:rsidP="008E5C2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Oparcie i siedzisko fotela  w kształcie jednolitego kubełka z podłokietnikami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8E5C25" w:rsidRPr="005B4FD7" w:rsidRDefault="008E5C25" w:rsidP="008E5C2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E5C25" w14:paraId="7F261E90" w14:textId="77777777" w:rsidTr="008E5C2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8E5C25" w:rsidRPr="005B4FD7" w:rsidRDefault="008E5C25" w:rsidP="008E5C2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745A9D08" w:rsidR="008E5C25" w:rsidRPr="008E5C25" w:rsidRDefault="008E5C25" w:rsidP="008E5C2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Kubełek powinien posiadać konstrukcję metalową, oblaną trudnopalną pianką poliuretanową wykonaną w technologii pianek wylewanych w formach o gęstości min. 75 kg/m3.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8E5C25" w:rsidRPr="005B4FD7" w:rsidRDefault="008E5C25" w:rsidP="008E5C2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E5C25" w14:paraId="355B65D4" w14:textId="77777777" w:rsidTr="008E5C2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8E5C25" w:rsidRPr="005B4FD7" w:rsidRDefault="008E5C25" w:rsidP="008E5C2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29E0A9F8" w:rsidR="008E5C25" w:rsidRPr="008E5C25" w:rsidRDefault="008E5C25" w:rsidP="008E5C2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Fotel tapicerowany w całości tkaniną zmywalną o składzie osnowa 100% poliester Hi-Loft, lico 100% </w:t>
            </w:r>
            <w:proofErr w:type="spellStart"/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vinyl</w:t>
            </w:r>
            <w:proofErr w:type="spellEnd"/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, gramatura </w:t>
            </w:r>
            <w:r w:rsidR="003A47EF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min. </w:t>
            </w: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68</w:t>
            </w:r>
            <w:r w:rsidR="003A47EF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0 </w:t>
            </w: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g/m2, trudnopalność EN 1021:1:2 (papieros, zapałka), o klasie ścieralności  &gt;300 000 cykli EN ISO 12947-2. Tkanina dzięki zawartości jonów srebra posiada właściwości antybakteryjne i antygrzybiczne. Nie dopuszcza się tkaniny o innym składzie gatunkowym i niższych parametrach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8E5C25" w:rsidRPr="005B4FD7" w:rsidRDefault="008E5C25" w:rsidP="008E5C2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E5C25" w14:paraId="6FE59442" w14:textId="77777777" w:rsidTr="008E5C2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8E5C25" w:rsidRPr="005B4FD7" w:rsidRDefault="008E5C25" w:rsidP="008E5C2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29C2EF53" w:rsidR="008E5C25" w:rsidRPr="008E5C25" w:rsidRDefault="008E5C25" w:rsidP="008E5C2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>Szwy fotela powinny zostać wykonane kontrastowymi nićmi w stosunku do koloru tapicerki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8E5C25" w:rsidRPr="005B4FD7" w:rsidRDefault="008E5C25" w:rsidP="008E5C2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E5C25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8E5C25" w:rsidRDefault="008E5C25" w:rsidP="008E5C25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3A47EF" w14:paraId="18643BBB" w14:textId="77777777" w:rsidTr="002B243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DFA3546" w14:textId="77777777" w:rsidR="003A47EF" w:rsidRPr="005B4FD7" w:rsidRDefault="003A47EF" w:rsidP="003A47E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2DAA216" w14:textId="5C6D9155" w:rsidR="003A47EF" w:rsidRPr="008E5C25" w:rsidRDefault="003A47EF" w:rsidP="003A47EF">
            <w:pPr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Pianki fotela wykonane w technologii pianek trudnopalnych. Na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>etapie składania oferty</w:t>
            </w: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należy przedstawić oświadczenie producenta o możliwości wykonania krzeseł z pianek trudnopalnych dla przedmiotowego postępowania wraz z świadectwem z badań potwierdzających klasę trudnopalności pianek zgodnych z normą PN EN 1021:1:2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888EFCC" w14:textId="77777777" w:rsidR="003A47EF" w:rsidRPr="005B4FD7" w:rsidRDefault="003A47EF" w:rsidP="003A47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47EF" w14:paraId="42DC732B" w14:textId="77777777" w:rsidTr="002B243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3A47EF" w:rsidRPr="005B4FD7" w:rsidRDefault="003A47EF" w:rsidP="003A47E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3389ACDC" w:rsidR="003A47EF" w:rsidRPr="008E5C25" w:rsidRDefault="003A47EF" w:rsidP="003A47E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Wymagane potwierdzenie zgodność produktu z normą PN-EN 16139:2013. Stosowny dokument należy przedstawić na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>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3A47EF" w:rsidRPr="005B4FD7" w:rsidRDefault="003A47EF" w:rsidP="003A47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47EF" w14:paraId="1B6673B4" w14:textId="77777777" w:rsidTr="002B243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3A47EF" w:rsidRPr="005B4FD7" w:rsidRDefault="003A47EF" w:rsidP="003A47E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DACEE9A" w14:textId="1027563B" w:rsidR="003A47EF" w:rsidRPr="008E5C25" w:rsidRDefault="003A47EF" w:rsidP="003A47E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Fotel produkowany w oparciu o standardy produkcji określone w normie ISO 9001:2015, ISO 14001:2015 oraz ISO 45001:2018  potwierdzone dołączonymi certyfikatami, wystawionymi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 Na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>etapie składania oferty</w:t>
            </w:r>
            <w:r w:rsidRPr="008E5C25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należy przedstawić stosowne dokumenty.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3A47EF" w:rsidRPr="005B4FD7" w:rsidRDefault="003A47EF" w:rsidP="003A47E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A47EF"/>
    <w:rsid w:val="003B7A3A"/>
    <w:rsid w:val="0055707E"/>
    <w:rsid w:val="005B4FD7"/>
    <w:rsid w:val="005E3000"/>
    <w:rsid w:val="00621E9A"/>
    <w:rsid w:val="008E5C25"/>
    <w:rsid w:val="009A244C"/>
    <w:rsid w:val="00A16DE5"/>
    <w:rsid w:val="00A20625"/>
    <w:rsid w:val="00CA08C7"/>
    <w:rsid w:val="00CD3C32"/>
    <w:rsid w:val="00CF6F8F"/>
    <w:rsid w:val="00FD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452</Words>
  <Characters>2715</Characters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2024-11-06T10:58:00Z</dcterms:modified>
</cp:coreProperties>
</file>