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7B30CF6" w:rsidR="00CA08C7" w:rsidRPr="000777FF" w:rsidRDefault="005B4FD7">
      <w:pPr>
        <w:rPr>
          <w:i/>
        </w:rPr>
      </w:pPr>
      <w:r>
        <w:rPr>
          <w:b/>
        </w:rPr>
        <w:t>TABELA NR</w:t>
      </w:r>
      <w:r w:rsidR="000116A9">
        <w:rPr>
          <w:b/>
        </w:rPr>
        <w:t xml:space="preserve"> </w:t>
      </w:r>
      <w:r w:rsidR="00F84651">
        <w:rPr>
          <w:b/>
        </w:rPr>
        <w:t>37 Centrala monitorująca</w:t>
      </w:r>
      <w:r w:rsidR="000116A9">
        <w:rPr>
          <w:b/>
        </w:rPr>
        <w:t xml:space="preserve">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116A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116A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84651" w14:paraId="66A47473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726A" w14:textId="5A799B74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Jedna centrala monitorująca na wszystkie oferowane w postępowaniu kardiomonitory (w tym triage), nadajniki telemetryczne. Centrala monitorująca wyposażona w ekran LCD FHD o przekątnej przynajmniej 23”, komputer z procesorem i5 (min. 8-generacji), 16GB RAM, 512 GB SSD oraz 2 karty sieciowe w celu fizycznego odseparowania sieci monitoringu od sieci szpitalnej.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B87F45A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45C5" w14:textId="064D94CD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Obsługa centrali za pomocą klawiatury i myszy komputerowej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1AED5336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EAC" w14:textId="69521FE9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pozwalająca na rozbudowę o obsługę kolejnych stanowisk (do 32) bez dodatkowych kosztów wynikających z konieczności zakupu licencji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7F261E90" w14:textId="77777777" w:rsidTr="00891F8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F92D" w14:textId="0E9F2AA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umożliwiająca pracę jako niezależna sieć monitoringu (odseparowana od innych sieci) oraz pozwalająca na współpracę z innymi sieciami monitoringu pacjenta m.in. w zakresie wzajemnego podglądu kardiomonitorów, nadajników telemetrycznych i ich konfiguracji oraz wymiany informacji w pełnym zakresie.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CE626F2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09D5" w14:textId="0B331512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moduł zarządzania kontami użytkowników (m.in. login, hasło) i zakresem ich uprawnień (nie tylko w podziale użytkownik / serwis).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59C0C0A0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9857FE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8471" w14:textId="41BBF7F4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 xml:space="preserve">Centrala </w:t>
            </w:r>
            <w:r>
              <w:rPr>
                <w:rFonts w:cstheme="minorHAnsi"/>
                <w:sz w:val="24"/>
                <w:szCs w:val="24"/>
              </w:rPr>
              <w:t xml:space="preserve">może być </w:t>
            </w:r>
            <w:r w:rsidRPr="00BF6E33">
              <w:rPr>
                <w:rFonts w:cstheme="minorHAnsi"/>
                <w:sz w:val="24"/>
                <w:szCs w:val="24"/>
              </w:rPr>
              <w:t>wyposażona w webowego klienta do podglądu podłączonych urządzeń i monitorowanych parametrów z dowolnego urządzenia i miejsca (również poza siecią szpitalną), zgodnie z przyznanymi użytkownikowi uprawnieniami i obowiązującymi w szpitalu zabezpieczeniami.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099C5F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0E9DABD7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B1D6C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D758" w14:textId="6324301E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sz w:val="24"/>
                <w:szCs w:val="24"/>
              </w:rPr>
              <w:t>Prezentacja graficzna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BA4960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8474CDF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FA6E5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5EBE" w14:textId="7E56DEFD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Wyświetlanie okien z przebiegami dynamicznymi i parametrami jednocześnie do 32 pacjentów w oknie podglądu zbiorczego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77604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36512209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16F6FA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939D" w14:textId="65B585EC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Kolejność wyświetlanych monitorów na podglądzie zbiorczym centrali porządkowana rosnąco za pomocą jednego dedykowanego przycisku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E4A9C1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07DCEDC7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9C6F11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AEE6" w14:textId="7FDF8BDE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Wyświetlanie szczegółowego podglądu wybranego monitora, z funkcją wyboru wyświetlanych na ekranie centrali krzywych dynamicznych spośród wszystkich monitorowanych przez monitor parametrów życiowych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0B9195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72FF4E73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27004CA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661E" w14:textId="3E05BB62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Możliwość wyświetlania wartości parametrów przy użyciu dużych czcionek dla wszystkich lub wybranych monitorów w oknie zbiorczego podglądu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E513C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3245BFF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E662C68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F97" w14:textId="7CF282A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Jednoetapowa konfiguracja wszystkich kardiomonitorów z poziomu centrali co najmniej w zakresie progów alarmowych oraz ważności alarmów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3FDD94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1DAE0B97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14AA88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F9A6" w14:textId="7E8A472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Możliwość ukrywania przez użytkownika nieużywanych zakładek w widoku pojedynczego łóżka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1C31C4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781C0DB1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33EBFD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F843" w14:textId="19D7CBE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sz w:val="24"/>
                <w:szCs w:val="24"/>
              </w:rPr>
              <w:t>Alarmy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11ABF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ABD84BE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9966E2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24F" w14:textId="06B53934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3-stopniowy system alarmów sygnalizowanych wizualnie i dźwiękowo z identyfikacją łóżka, na którym wystąpił alarm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21621A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A1E9A6A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2AD485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A6B1" w14:textId="716037C9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sz w:val="24"/>
                <w:szCs w:val="24"/>
              </w:rPr>
              <w:t>Współpraca z monitorami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32ACDF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B31FC04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68DECF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B212" w14:textId="1349073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z funkcją zdalnej konfiguracji granic alarmowych w monitorze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143495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0035F803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59430C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2429" w14:textId="73A5AF4D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z funkcją zdalnej konfiguracji ustawień pomiaru NIBP – możliwość regulacji przynajmniej odstępu pomiędzy pomiarami ciśnienia w trybie automatycznym i uruchomienia pomiaru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6E1C07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355B65D4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B12E" w14:textId="36430845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Wprowadzanie danych pacjenta oraz granic alarmowych ręcznie z poziomu centrali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FE59442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9C2" w14:textId="44A11D1A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pokazująca status wszystkich monitorów - w tym tryb wstrzymania (monitor będący w trybie wstrzymania nie znika z podglądu zbiorczego) oraz prywatny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5C924FFB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3FE1" w14:textId="73E646B5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Funkcja włączenia trybu wstrzymania oraz trybu prywatnego monitora również z poziomu centrali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FA417F8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ED3" w14:textId="64338CE8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Pełna współpraca ze wszystkimi monitorami (również triage)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52ACE9BB" w14:textId="77777777" w:rsidTr="00891F8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3436" w14:textId="28B18390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Współpraca z nadajnikami telemetrycznymi tego samego producenta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10A96815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5E3" w14:textId="3D10F8A4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sz w:val="24"/>
                <w:szCs w:val="24"/>
              </w:rPr>
              <w:t>Pamięć centrali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7E80A2C2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3E7109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1B2C" w14:textId="4F1F7070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pamięć trendów graficznych i tabelarycznych wszystkich parametrów wszystkich monitorowanych pacjentów z ostatnich min. 10 dni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8B62399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096BEE0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768B9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60D0" w14:textId="04294FC2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pamięć pełnych zapisów wybranych krzywych dynamicznych z ostatnich min. 96 godzin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240312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17AF6A25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40784F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C78" w14:textId="3FE57B80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pamięć min. 20 000 zdarzeń alarmowych na każdego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F6C4568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79A9ED1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3FE6CF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6447" w14:textId="61BFB5EA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Centrala wyposażona w funkcje obliczania dawek leków i tabelę rozcieńczeń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C1B070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560A2F1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E4386E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CA4" w14:textId="12B2B8BD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Nieulotna pamięć historycznych danych monitorowania dostępna do momentu ręcznego usunięcia bazy danych.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6720C2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426ADE8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9854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45BC" w14:textId="6D65DF42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Powierzchnia dyskowa pozwalająca na zarchiwizowanie danych minimum 10 000 pacjentów.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D23ACE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447A57F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6B331D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B0FB" w14:textId="7832D472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sz w:val="24"/>
                <w:szCs w:val="24"/>
              </w:rPr>
              <w:t>Funkcja obliczeń natlenienia, obliczeń nerkowych i wentylacji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4567808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7836DBC0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C31152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5AE4" w14:textId="510D01CA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sz w:val="24"/>
                <w:szCs w:val="24"/>
              </w:rPr>
              <w:t>Raporty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B7E773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253D5396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AD2BDF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E379" w14:textId="7B0A7D44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Drukowanie raportów na drukarce laserowej formatu A4 i w postaci plików w formacie pdf: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krzywych dynamicznych Full Disclosure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zapamiętanych zdarzeń alarmowych (z odcinkami krzywych dynamicznych)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tabeli alarmów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trendów graficznych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trendów tabelarycznych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przeglądu NIBP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obliczeń dawkowania leków i tabeli rozcieńczeń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br/>
              <w:t>- informacji o pacjencie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BB9484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030207E6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9CA7C4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C3AC" w14:textId="5C74A691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 xml:space="preserve">Centrala wyposażona w funkcję przygotowania statystyki monitorowania pacjenta pozwalającą na przedstawienie 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lastRenderedPageBreak/>
              <w:t>danych w formie graficznej i tabelarycznej.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4B838A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96EE0F8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13474E9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0781" w14:textId="0226F51A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Statystyki monitorowania obejmują min. prezentację wystąpienia poszczególnych arytmii (ilość), przekroczenia progów alarmowych (ilość wystąpień poniżej dolnego i powyżej górnego zaprogramowanego progu), wartość minimalną i maksymalną każdego parametru (z czasem zaistnienia) oraz średnią z całego okresu monitorowania pacjenta.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F0AB92E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183260B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C363C4D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29BF" w14:textId="2B95938E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B23AB6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EE45A9A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C3E70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92B3" w14:textId="244A6F67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Centrala przygotowana do dwukierunkowej integracji z systemem HIS bez dodatkowych kosztów (po stronie urządzenia).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89FA0AF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49DE71D4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629EC4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F614" w14:textId="56A09177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Centrala umożliwia jednoczesne podłączenie monitorów z wykorzystaniem sieci LAN i WiFi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9F286B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7EE4407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3489357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3B9C" w14:textId="68F97445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Centrala umożliwia eksport badań EKG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(opcja)</w:t>
            </w:r>
            <w:r w:rsidRPr="00BF6E33">
              <w:rPr>
                <w:rFonts w:cstheme="minorHAnsi"/>
                <w:color w:val="000000"/>
                <w:sz w:val="24"/>
                <w:szCs w:val="24"/>
              </w:rPr>
              <w:t xml:space="preserve"> do zewnętrznego systemu holterowskiego tego samego producenta w celu ich pełnej analizy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80A2B1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6E86F7F3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A54ECB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B7FD" w14:textId="44EE6670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 w:rsidRPr="00BF6E33">
              <w:rPr>
                <w:rFonts w:cstheme="minorHAnsi"/>
                <w:color w:val="000000"/>
                <w:sz w:val="24"/>
                <w:szCs w:val="24"/>
              </w:rPr>
              <w:t>Centrala umożliwia prezentację i archiwizację danych z zewnętrznych urządzeń takich jak aparaty do znieczulania, respiratory, pompy czy analizatory krwi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CBB0A4D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84651" w14:paraId="1654FFE8" w14:textId="77777777" w:rsidTr="00891F8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F18423" w14:textId="77777777" w:rsidR="00F84651" w:rsidRPr="005B4FD7" w:rsidRDefault="00F84651" w:rsidP="00F8465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BBB2" w14:textId="77777777" w:rsidR="00F84651" w:rsidRPr="00BF6E33" w:rsidRDefault="00F84651" w:rsidP="00F84651">
            <w:pPr>
              <w:rPr>
                <w:rFonts w:cstheme="minorHAnsi"/>
                <w:sz w:val="24"/>
                <w:szCs w:val="24"/>
              </w:rPr>
            </w:pPr>
            <w:r w:rsidRPr="00BF6E33">
              <w:rPr>
                <w:rFonts w:cstheme="minorHAnsi"/>
                <w:sz w:val="24"/>
                <w:szCs w:val="24"/>
              </w:rPr>
              <w:t>Dodatkowe elementy wyposażenia stanowiska:</w:t>
            </w:r>
          </w:p>
          <w:p w14:paraId="17194973" w14:textId="77777777" w:rsidR="00F84651" w:rsidRPr="00BF6E33" w:rsidRDefault="00F84651" w:rsidP="00F84651">
            <w:pPr>
              <w:rPr>
                <w:rFonts w:cstheme="minorHAnsi"/>
                <w:sz w:val="24"/>
                <w:szCs w:val="24"/>
              </w:rPr>
            </w:pPr>
            <w:r w:rsidRPr="00BF6E33">
              <w:rPr>
                <w:rFonts w:cstheme="minorHAnsi"/>
                <w:sz w:val="24"/>
                <w:szCs w:val="24"/>
              </w:rPr>
              <w:t>- drukarka laserowa A4, mono</w:t>
            </w:r>
          </w:p>
          <w:p w14:paraId="7F8417E4" w14:textId="77777777" w:rsidR="00F84651" w:rsidRDefault="00F84651" w:rsidP="00F84651">
            <w:pPr>
              <w:jc w:val="both"/>
              <w:rPr>
                <w:rFonts w:cstheme="minorHAnsi"/>
                <w:sz w:val="24"/>
                <w:szCs w:val="24"/>
              </w:rPr>
            </w:pPr>
            <w:r w:rsidRPr="00BF6E33">
              <w:rPr>
                <w:rFonts w:cstheme="minorHAnsi"/>
                <w:sz w:val="24"/>
                <w:szCs w:val="24"/>
              </w:rPr>
              <w:t>- zasilacz UPS</w:t>
            </w:r>
          </w:p>
          <w:p w14:paraId="4D672415" w14:textId="04329337" w:rsidR="00F84651" w:rsidRPr="003B7A3A" w:rsidRDefault="00F84651" w:rsidP="00F8465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- dodatkowy ekran powielający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8E00CBA" w14:textId="77777777" w:rsidR="00F84651" w:rsidRPr="005B4FD7" w:rsidRDefault="00F84651" w:rsidP="00F8465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116A9"/>
    <w:rsid w:val="000777FF"/>
    <w:rsid w:val="00143FE4"/>
    <w:rsid w:val="003B7A3A"/>
    <w:rsid w:val="0055707E"/>
    <w:rsid w:val="005B4FD7"/>
    <w:rsid w:val="00621E9A"/>
    <w:rsid w:val="0091305E"/>
    <w:rsid w:val="00A16DE5"/>
    <w:rsid w:val="00A20625"/>
    <w:rsid w:val="00AA2CDC"/>
    <w:rsid w:val="00CA08C7"/>
    <w:rsid w:val="00CC31AC"/>
    <w:rsid w:val="00CD3C32"/>
    <w:rsid w:val="00CF6F8F"/>
    <w:rsid w:val="00D13235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831</Words>
  <Characters>4986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2024-11-08T10:58:00Z</dcterms:created>
  <dcterms:modified xsi:type="dcterms:W3CDTF">2024-11-08T11:00:00Z</dcterms:modified>
</cp:coreProperties>
</file>