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3ED890B" w:rsidR="00CA08C7" w:rsidRPr="000777FF" w:rsidRDefault="005B4FD7">
      <w:pPr>
        <w:rPr>
          <w:i/>
        </w:rPr>
      </w:pPr>
      <w:r>
        <w:rPr>
          <w:b/>
        </w:rPr>
        <w:t>TABELA NR</w:t>
      </w:r>
      <w:r w:rsidR="000116A9">
        <w:rPr>
          <w:b/>
        </w:rPr>
        <w:t xml:space="preserve"> 36 Kardiomonitor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116A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116A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116A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0116A9" w14:paraId="66A4747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726A" w14:textId="01A86462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Kardiomonitor o budowie kompaktowej z automatyczną rekonfiguracją ekranu uwzględniającą pojawienie się nowych parametrów pomiarowych po ich włączeniu bądź wyłączeniu w menu urządzenia. Kardiomonitor zasilany z sieci 230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VAC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oraz z wbudowanego akumulatora przez min. </w:t>
            </w: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h z możliwością rozszerzenia do </w:t>
            </w: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h. Monitor wyposażony w mechaniczne zabezpieczenie przed przypadkowym wyciągnięciem kabla zasilającego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B87F45A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45C5" w14:textId="341FAF5C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Chłodzenie konwekcyjne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AED533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4EAC" w14:textId="3E973942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Wsparcie dla min. 30 rodzajów wiodących na świecie środków dezynfekujących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F261E90" w14:textId="77777777" w:rsidTr="001E4DB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8057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Złącze USB min. 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, złącze LAN, cyfrowe złącze video.</w:t>
            </w:r>
          </w:p>
          <w:p w14:paraId="4EF2F92D" w14:textId="2554663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Możliwość zastosowania czytnika kodów kreskowych – USB, klawiatury i myszy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CE626F2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09D5" w14:textId="31E2394D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Waga monitora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z baterią 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poniżej 5kg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9C0C0A0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9857FE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8471" w14:textId="4EBD195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Wielodotykowy ekran wbudowany w monitor, o przekątnej min. 15” (obraz o rozdzielczości min. 1920 x 1080 pikseli) do prezentacji min. 12 krzywych jednocześnie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099C5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E9DABD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B1D6C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D758" w14:textId="4781D45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Ekran monitora odchylony względem podstawy kardiomonitora pod kątem 10</w:t>
            </w: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stopni, ułatwiającym obserwację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BA4960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8474CDF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FA6E5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5EBE" w14:textId="5ABB7D6B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Sterowanie funkcjami monitora za pomocą ekranu dotykowego obsługującego gesty</w:t>
            </w:r>
            <w:r>
              <w:rPr>
                <w:rFonts w:cstheme="minorHAnsi"/>
                <w:color w:val="000000"/>
                <w:sz w:val="24"/>
                <w:szCs w:val="24"/>
              </w:rPr>
              <w:t>, pokrętła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i przycisków pod ekranem do uruchamiania najczęściej używanych funkcji min. wyciszanie alarmu, uruchamianie pomiaru ciśnienia czy dostępu do menu urządzenia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07760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36512209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416F6FA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939D" w14:textId="65C7691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Panel szybkich ustawień - ściągany pasek z góry ekranu dostępny z głównego ekranu monitora i pozwalający na zmianę na 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jednym ekranie minimum jasności, głośności alarmów, głośności przycisków czy głośności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QRS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3E4A9C1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7DCEDC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9C6F11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AEE6" w14:textId="2E17241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Monitor wyposażony w zintegrowaną rączkę do przenoszenia.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0B9195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2FF4E7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27004CA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661E" w14:textId="48D081E9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Możliwość rozbudowy monitora o co najmniej 12-kanałowe EKG, moduł pomiaru ciśnienia metodą inwazyjną (do 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kanałów) w zakresie min. -50 do +</w:t>
            </w:r>
            <w:r>
              <w:rPr>
                <w:rFonts w:cstheme="minorHAnsi"/>
                <w:color w:val="000000"/>
                <w:sz w:val="24"/>
                <w:szCs w:val="24"/>
              </w:rPr>
              <w:t>360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[mmHg], moduł pomiaru kapnografii w strumieniu bocznym w technologii producenta oraz moduł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rzutu serca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Swana-Ganza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wbudowany w kardiomonitor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E513C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3245BFF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E662C68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26F97" w14:textId="0214B5A5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Możliwość rozbudowy o obsługę sieci WIFI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E3FDD9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DAE0B9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914AA88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20ED" w14:textId="77777777" w:rsidR="000116A9" w:rsidRPr="009660A0" w:rsidRDefault="000116A9" w:rsidP="000116A9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 wyposażeniu 1 monitora:</w:t>
            </w:r>
          </w:p>
          <w:p w14:paraId="7AC127D2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- kabel EKG do monitorowania 5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odprowadzeń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(1szt.)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br/>
              <w:t>- wielorazowy czujnik na palec, wykonany z silikonu lub typu klips wyposażony w harmonijkowe, zintegrowane osłony chroniące przed dostępem światła z zewnątrz, zakłócającego pomiar w miejscach nasłonecznionych (1szt.)</w:t>
            </w:r>
          </w:p>
          <w:p w14:paraId="38DEF9A6" w14:textId="5F21A0A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- przewód ciśnieniowy (1szt) oraz mankiety ciśnieniowe w różnych rozmiarach (2szt.)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br/>
              <w:t>- czujnik pomiaru temp. powierzchniowej (1szt)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D1C31C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81C0DB1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33EBFD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F843" w14:textId="281CAF7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Urządzenie umieszczone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na statywie jezdnym z kuwetą na akcesoria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i min. 4 kołami, każde z niezależną blokadą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Statyw 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wyposażon</w:t>
            </w:r>
            <w:r>
              <w:rPr>
                <w:rFonts w:cstheme="minorHAnsi"/>
                <w:color w:val="000000"/>
                <w:sz w:val="24"/>
                <w:szCs w:val="24"/>
              </w:rPr>
              <w:t>y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w funkcję szybkiego zwalniania monitora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z uchwytu bez żadnych narzędzi lub z uchwytem ściennym z kuwetą na akcesoria.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711AB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ABD84BE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9966E2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B24F" w14:textId="6F8318D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Pomiar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B21621A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A1E9A6A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12AD485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A6B1" w14:textId="135C5F4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Monitorowania przy pomocy minimum 3 elektrod. Możliwość monitorowania 3,7,</w:t>
            </w:r>
            <w:r>
              <w:rPr>
                <w:rFonts w:cstheme="minorHAnsi"/>
                <w:color w:val="000000"/>
                <w:sz w:val="24"/>
                <w:szCs w:val="24"/>
              </w:rPr>
              <w:t>8,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odprowadzeń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EKG - wyświetlanie do 12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odprowadzeń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jednocześnie przy zastosowaniu odpowiedniego kabla pomiarowego.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32ACD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B31FC04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68DEC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B212" w14:textId="59BED2D2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Wieloodprowadzeniowa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analiza EKG, z min. 2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odprowadzeń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jednocześnie.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143495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035F80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E59430C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2429" w14:textId="08AAA17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Detekcja sygnału stymulatora serca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6E1C07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355B65D4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B12E" w14:textId="1500867B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Histogramy ST dla każdego kanału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FE59442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49C2" w14:textId="5033DE05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Pomiar położenia odcinka ST w zakresie min. od – 1,5 do +1,5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mV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dla wszystkich monitorowanych (3,7</w:t>
            </w:r>
            <w:r>
              <w:rPr>
                <w:rFonts w:cstheme="minorHAnsi"/>
                <w:color w:val="000000"/>
                <w:sz w:val="24"/>
                <w:szCs w:val="24"/>
              </w:rPr>
              <w:t>,8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>,12) kanałów jednocześnie.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C924FFB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3FE1" w14:textId="70D94EA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Analiza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QT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. Analiza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QTc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co najmniej według 4 definicji w tym definicji według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Bazett’a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FA417F8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BED3" w14:textId="5BAAC7D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Pomiar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HR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w zakresie min. 15-300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bpm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w co najmniej dwóch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odprowadzeniach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jednocześnie.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2ACE9BB" w14:textId="77777777" w:rsidTr="001E4DB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3436" w14:textId="41C14A1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Analiza arytmii – min. 3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kategorii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0A96815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05E3" w14:textId="2F43222D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Funkcja monitorowania 8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odprowadzeń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EKG z kabla 6-elektrodowego (4 elektrody kończynowe i dowolne dwie przedsercowe).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E80A2C2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A3E7109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31B2C" w14:textId="3D82F46F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Moduł EKG wyposażony w przetwornik A/D min. 24 bity, zapewniający stabilniejszy zapis krzywej EKG oraz dokładniejsze jej odwzorowanie.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8B62399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096BEE0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A9768B9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60D0" w14:textId="63E8293A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Funkcja automatycznej programowej zmiany głównego monitorowanego i analizowanego odprowadzenia, na najlepsze dostępne, w przypadku słabej jakości sygnału lub braku kontaktu elektrod z pacjentem na aktualnym odprowadzeniu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0240312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7AF6A25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C40784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5C78" w14:textId="5C828D4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Pomiar respiracji w zakresie min. </w:t>
            </w:r>
            <w:r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– 200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rpm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F6C4568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79A9ED1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3FE6C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DCA0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Dostępna statystyka monitorowania dla co najmniej:</w:t>
            </w:r>
          </w:p>
          <w:p w14:paraId="2C8694F5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- minimalne, maksymalne i średnie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HR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za dnia i w nocy</w:t>
            </w:r>
          </w:p>
          <w:p w14:paraId="420D42A3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- średnie i maksymalne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QT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QTc</w:t>
            </w:r>
            <w:proofErr w:type="spellEnd"/>
          </w:p>
          <w:p w14:paraId="11C23392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- minimalne i maksymalne ST niezależnie dla każdego monitorowanego odprowadzenia</w:t>
            </w:r>
          </w:p>
          <w:p w14:paraId="20866447" w14:textId="62411F09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- kołowy wykres i podsumowanie występujących arytmii w ciągu dnia i nocy co najmniej w podziale na poziomy ważności – niski, średni, wysoki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EC1B070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560A2F1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1E4386E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9CA4" w14:textId="7750828B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Wydruk statystyki monitorowania opisanej w punkcie powyżej za pomocą jednego przycisku w kardiomonitorze. Wydruk na dowolnej drukarce podłączonej do kardiomonitora 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lastRenderedPageBreak/>
              <w:t>bezpośrednio lub przy wykorzystaniu sieci LAN i WIFI.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6720C2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426ADE8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9854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45BC" w14:textId="66AD0C6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Pomiar saturacji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D23ACE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447A57F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6B331D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B0FB" w14:textId="17C09EB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wysycenia hemoglobiny tlenem w zakresie min. 70-100% i rozdzielczością 1%.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br/>
              <w:t>Algorytm pomiarowy odporny na niską perfuzję, wstrząsy i artefakty ruchowe.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4567808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836DBC0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C31152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C5AE4" w14:textId="53956BCE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Prezentacja krzywej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pletyzmograficznej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i %SpO2.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B7E773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53D539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8AD2BD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379" w14:textId="2655A6D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Modulacja dźwięku przy zmianie wartości %SpO2. Alarm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desaturacji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BB948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30207E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9CA7C4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C3AC" w14:textId="3EED3F65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tętna w zakresie min. 25-300bpm z dokładnością min. ±2bpm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34B838A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96EE0F8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13474E9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0781" w14:textId="2EA5EA9F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Pomiar ciśnienia nieinwazyjnego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F0AB92E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183260B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C363C4D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29BF" w14:textId="2E26A2F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ciśnienia tętniczego metodą oscylometryczną.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B23AB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EE45A9A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C3E70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92B3" w14:textId="1B45AE7A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Pomiar ręczny, automatyczny (możliwość definicji własnego, dowolnego i różnego od domyślnie zdefiniowanych odstępów, odstępu między kolejnymi pomiarami ciśnienia), sekwencyjny oraz ciągły (min. 5 minuty). Funkcja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stazy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89FA0A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9DE71D4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629EC4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F614" w14:textId="5B433744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automatyczny z regulowanym interwałem w zakresie min. 1 - 480 min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9F286B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7EE440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3489357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3B9C" w14:textId="3CAC0757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Prezentacja wartości: skurczowej, rozkurczowej oraz średniej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80A2B1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E86F7F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A54EC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B7FD" w14:textId="2EA27411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Zakres pomiaru ciśnienia min. 10-290 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CBB0A4D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654FFE8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5F1842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2415" w14:textId="294B736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rytmu serca: min. 40-240ud/min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8E00CBA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F73791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2B69584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2E111" w14:textId="4E96742E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ciśnienia metodą nieinwazyjną na tej samej kończynie co pomiar SpO2 bez wywoływania alarmu SpO2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AD1032C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747A9F1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A33C78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B1FD" w14:textId="7CF3F30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Urządzenie wyposażone w szybki pomiar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NIBP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trwający maksymalnie 15 sekund. Ciśnienie jest mierzone już podczas pompowania mankietu.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FE0346B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726701E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35DCC97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7072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Dostępna statystyka monitorowania dla co najmniej:</w:t>
            </w:r>
          </w:p>
          <w:p w14:paraId="0C4986AE" w14:textId="77777777" w:rsidR="000116A9" w:rsidRPr="009660A0" w:rsidRDefault="000116A9" w:rsidP="000116A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- wykres zmiana ciśnienia skurczowego, rozkurczowego i średniego w czasie z podziałem na okresy dnia i nocy</w:t>
            </w:r>
          </w:p>
          <w:p w14:paraId="207EAFB9" w14:textId="7BC07CB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- słupkowy wykres i podsumowanie występujących alarmów ciśnienia w podziale na poziomy ważności – niski, średni, wysoki. Niezależnie dla ciśnienia skurczowego i rozkurczowego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28112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D98CA45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A2D1337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1466" w14:textId="227CE7C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Wydruk statystyki monitorowania opisanej w punkcie powyżej za pomocą jednego przycisku w kardiomonitorze. Wydruk na dowolnej drukarce podłączonej do kardiomonitora bezpośrednio lub przy wykorzystaniu sieci LAN i WIFI.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7E66AB7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7E17A3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23EB73D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6C7C" w14:textId="2CD45D70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Pomiar temperatury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D36BC4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9678A9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B1136B1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F90B" w14:textId="6A11689A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Dwa tory pomiarowe temperatury. Zakres pomiaru min. 23 - 50 [°C]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F3E058C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0A2EE5D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A0D0F43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33AB" w14:textId="38E6D0C2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Pomiar temperatury obwodowej (powierzchniowej) i centralnej (wewnętrznej).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C3DCEB0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FC30C35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92650C6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9EE9" w14:textId="09E3832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Wyświetlanie temperatury T1, T2 i różnicy temperatur. Ustawianie granic alarmowych niezależnie dla T1, T2 oraz różnicy temperatur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2DE287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940DB8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16F3" w14:textId="782A955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Inne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7644571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D741" w14:textId="14AF998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Rejestracja zdarzeń alarmowych – min. 1</w:t>
            </w:r>
            <w:r>
              <w:rPr>
                <w:rFonts w:cstheme="minorHAnsi"/>
                <w:color w:val="000000"/>
                <w:sz w:val="24"/>
                <w:szCs w:val="24"/>
              </w:rPr>
              <w:t>8</w:t>
            </w: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00 zestawów zdarzeń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EAEFBD4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3B" w14:textId="2FA173A3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Wyłączanie alarmowania dla poszczególnych mierzonych parametrów osobno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6A3FA0A" w14:textId="77777777" w:rsidTr="001E4DB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A1B" w14:textId="5FDDF267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Szybkie ustawienia granic alarmowych na jednym ekranie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1D07C01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D5D" w14:textId="60A9507A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Alarmy na przynajmniej 3 poziomach ważności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19B479F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AEFF" w14:textId="5A814A3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Funkcja zapobiegająca fałszywym alarmom EKG i SpO2. Wywołanie alarmu związanego z EKG (w tym arytmii) czy SpO2 oparte o jednoczesną i zależną od siebie, analizę obu parametrów.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3E5735FB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C83A" w14:textId="2D08D70E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Monitor wyposażony w tryb intubacji pozwalający na eliminację niepotrzebnych alarmów. Konfigurowalny przez użytkownika czas intubacji min. 3 i 5 min.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570F3458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453F" w14:textId="472EFAF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Trendy graficzne i tabelaryczne wszystkich parametrów min. 240 godzinne przy rozdzielczości nie gorszej niż 1min. w całym zakresie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62648397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8E3" w14:textId="705ECF7C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Dostępne skale ocen – min. Glasgow,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MEWS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, NEWS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PEWS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8580A50" w14:textId="77777777" w:rsidTr="001E4DB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3E96" w14:textId="004ACE9F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Dedykowany przycisk (z możliwością ukrycia) na wirtualnym pasku przycisków ekranu głównego do wyzwolenia obliczenia skali oceny Glasgow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6451DC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650" w14:textId="50E565EE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Programowe zablokowanie ekranu dotykowego (bez wyłączania monitora) np. w celu jego wyczyszczenia. Dostępny pojemnościowy klawisz do blokowania ekranu, umiejscowiony pod ekranem na froncie urządzenia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2DBE2B1A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9554" w14:textId="0B842FD6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Monitor wyposażony w funkcję „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standby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>”, pozwalającą na wstrzymanie monitorowania pacjenta, związane np. z czasowym odłączeniem go od monitora, bez konieczności wyłączania monitora i na szybkie, ponowne uruchomienie monitorowania.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4DBEDCE3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438CB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A7B4" w14:textId="692BD478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>Tryb nocny (wygaszony ekran, włączone podświetlenie klawiszy, obniżona głośność alarmu, brak sygnału pulsu, brak sygnału przycisków) włączany i wyłączany jednym przyciskiem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B563B4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116A9" w14:paraId="1CE9A586" w14:textId="77777777" w:rsidTr="001E4DB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93EE52" w14:textId="77777777" w:rsidR="000116A9" w:rsidRPr="005B4FD7" w:rsidRDefault="000116A9" w:rsidP="000116A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53C" w14:textId="5182F47B" w:rsidR="000116A9" w:rsidRPr="003B7A3A" w:rsidRDefault="000116A9" w:rsidP="000116A9">
            <w:pPr>
              <w:jc w:val="both"/>
              <w:rPr>
                <w:bCs/>
                <w:sz w:val="20"/>
                <w:szCs w:val="20"/>
              </w:rPr>
            </w:pPr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Monitor przygotowany do podłączenia do centrali, która obsługuje również monitory modułowe, </w:t>
            </w:r>
            <w:proofErr w:type="spellStart"/>
            <w:r w:rsidRPr="009660A0">
              <w:rPr>
                <w:rFonts w:cstheme="minorHAnsi"/>
                <w:color w:val="000000"/>
                <w:sz w:val="24"/>
                <w:szCs w:val="24"/>
              </w:rPr>
              <w:t>triage</w:t>
            </w:r>
            <w:proofErr w:type="spellEnd"/>
            <w:r w:rsidRPr="009660A0">
              <w:rPr>
                <w:rFonts w:cstheme="minorHAnsi"/>
                <w:color w:val="000000"/>
                <w:sz w:val="24"/>
                <w:szCs w:val="24"/>
              </w:rPr>
              <w:t xml:space="preserve"> oraz telemetrię tego samego producenta i jest wyposażona w funkcję eksportu pełnego zapisu EKG z monitorów do systemu holterowskiego tego samego producenta, w celu kompleksowej analizy holterowskiej.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5DD7BF9" w14:textId="77777777" w:rsidR="000116A9" w:rsidRPr="005B4FD7" w:rsidRDefault="000116A9" w:rsidP="000116A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116A9"/>
    <w:rsid w:val="000777FF"/>
    <w:rsid w:val="00143FE4"/>
    <w:rsid w:val="003B7A3A"/>
    <w:rsid w:val="0055707E"/>
    <w:rsid w:val="005B4FD7"/>
    <w:rsid w:val="00621E9A"/>
    <w:rsid w:val="00A16DE5"/>
    <w:rsid w:val="00A20625"/>
    <w:rsid w:val="00CA08C7"/>
    <w:rsid w:val="00CC31AC"/>
    <w:rsid w:val="00CD3C32"/>
    <w:rsid w:val="00CF6F8F"/>
    <w:rsid w:val="00D1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7471</Characters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2024-11-08T10:34:00Z</dcterms:created>
  <dcterms:modified xsi:type="dcterms:W3CDTF">2024-11-08T10:35:00Z</dcterms:modified>
</cp:coreProperties>
</file>