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A7F0" w14:textId="77777777" w:rsidR="00E42142" w:rsidRDefault="00E42142" w:rsidP="00F7526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bookmarkStart w:id="0" w:name="_Toc85695710"/>
    </w:p>
    <w:p w14:paraId="6D04B31C" w14:textId="3FD02EE4" w:rsidR="00F7526D" w:rsidRDefault="00F7526D" w:rsidP="00F7526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8AF310" wp14:editId="329B63A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3A7F" w14:textId="77777777" w:rsidR="00F7526D" w:rsidRPr="00E93BC4" w:rsidRDefault="00F7526D" w:rsidP="00F7526D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BC907C2" w14:textId="77777777" w:rsidR="00F7526D" w:rsidRPr="00E93BC4" w:rsidRDefault="00F7526D" w:rsidP="00F7526D">
      <w:pPr>
        <w:spacing w:after="0"/>
        <w:jc w:val="center"/>
        <w:rPr>
          <w:lang w:val="en-US"/>
        </w:rPr>
      </w:pPr>
    </w:p>
    <w:p w14:paraId="0A3B6D5B" w14:textId="77777777" w:rsidR="00F7526D" w:rsidRPr="00567442" w:rsidRDefault="00F7526D" w:rsidP="00F7526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4DEE14D" w14:textId="77777777" w:rsidR="00F7526D" w:rsidRPr="00567442" w:rsidRDefault="00F7526D" w:rsidP="00F7526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5760504" w14:textId="77777777" w:rsidR="00F7526D" w:rsidRPr="00567442" w:rsidRDefault="00F7526D" w:rsidP="00F7526D">
      <w:pPr>
        <w:spacing w:after="0"/>
        <w:jc w:val="center"/>
        <w:rPr>
          <w:rFonts w:eastAsia="Times New Roman" w:cs="Times New Roman"/>
          <w:lang w:val="en-US"/>
        </w:rPr>
      </w:pPr>
    </w:p>
    <w:p w14:paraId="6BAB2D36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F26AC1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EF62497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3E66A5B" w14:textId="77777777" w:rsidR="00F7526D" w:rsidRPr="00567442" w:rsidRDefault="00F7526D" w:rsidP="00F7526D">
      <w:pPr>
        <w:spacing w:after="0"/>
        <w:rPr>
          <w:rFonts w:eastAsia="Times New Roman" w:cs="Times New Roman"/>
          <w:lang w:val="en-US"/>
        </w:rPr>
      </w:pP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7B9C6A0C" w:rsidR="007730CF" w:rsidRDefault="007730CF" w:rsidP="00D14DD6">
      <w:pPr>
        <w:suppressAutoHyphens/>
        <w:spacing w:after="12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21DD5292" w14:textId="77777777" w:rsidR="003F52C3" w:rsidRPr="003F52C3" w:rsidRDefault="003F52C3" w:rsidP="003F52C3">
      <w:pPr>
        <w:suppressLineNumbers/>
        <w:suppressAutoHyphens/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Przedmiotem zamówienia jest wykonanie testów specjalistycznych aparatów radiologicznych dla ZZOZ w Wadowicach przez okres 3 lat. </w:t>
      </w:r>
    </w:p>
    <w:p w14:paraId="42B58088" w14:textId="77777777" w:rsidR="003F52C3" w:rsidRPr="003F52C3" w:rsidRDefault="003F52C3" w:rsidP="003F52C3">
      <w:pPr>
        <w:suppressAutoHyphens/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>Testy specjalistyczne należy wykonać zgodnie z Rozporządzeniem Ministra Zdrowia w sprawie warunków bezpiecznego stosowania promieniowania jonizującego dla wszystkich rodzajów ekspozycji medycznej w niżej podanych aparatach:</w:t>
      </w:r>
    </w:p>
    <w:p w14:paraId="3AD42BAB" w14:textId="3C72F993" w:rsidR="006B3978" w:rsidRPr="006B3978" w:rsidRDefault="006B3978" w:rsidP="006B3978">
      <w:pPr>
        <w:suppressAutoHyphens/>
        <w:spacing w:after="200" w:line="360" w:lineRule="auto"/>
        <w:jc w:val="both"/>
        <w:rPr>
          <w:rFonts w:ascii="Georgia" w:eastAsia="Calibri" w:hAnsi="Georgia" w:cs="Times New Roman"/>
          <w:sz w:val="20"/>
          <w:szCs w:val="20"/>
          <w:lang w:eastAsia="zh-CN"/>
        </w:rPr>
      </w:pPr>
    </w:p>
    <w:tbl>
      <w:tblPr>
        <w:tblW w:w="0" w:type="auto"/>
        <w:tblInd w:w="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129"/>
        <w:gridCol w:w="1512"/>
        <w:gridCol w:w="1591"/>
        <w:gridCol w:w="1695"/>
        <w:gridCol w:w="1191"/>
      </w:tblGrid>
      <w:tr w:rsidR="006B3978" w:rsidRPr="006B3978" w14:paraId="4AEFFD16" w14:textId="77777777" w:rsidTr="006B397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C17AB3" w14:textId="77777777" w:rsidR="006B3978" w:rsidRPr="006B3978" w:rsidRDefault="006B3978" w:rsidP="006B3978">
            <w:pPr>
              <w:suppressAutoHyphens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A8CE4CB" w14:textId="77777777" w:rsidR="006B3978" w:rsidRPr="006B3978" w:rsidRDefault="006B3978" w:rsidP="006B3978">
            <w:pPr>
              <w:suppressAutoHyphens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Nazwa aparatu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A320953" w14:textId="77777777" w:rsidR="006B3978" w:rsidRPr="006B3978" w:rsidRDefault="006B3978" w:rsidP="006B3978">
            <w:pPr>
              <w:suppressAutoHyphens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Nr seryjny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9C9D39" w14:textId="77777777" w:rsidR="006B3978" w:rsidRPr="006B3978" w:rsidRDefault="006B3978" w:rsidP="006B3978">
            <w:pPr>
              <w:suppressAutoHyphens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Nr inwentarzowy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489F60" w14:textId="77777777" w:rsidR="006B3978" w:rsidRPr="006B3978" w:rsidRDefault="006B3978" w:rsidP="006B3978">
            <w:pPr>
              <w:suppressAutoHyphens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Model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16EF88" w14:textId="77777777" w:rsidR="006B3978" w:rsidRPr="006B3978" w:rsidRDefault="006B3978" w:rsidP="006B3978">
            <w:pPr>
              <w:suppressAutoHyphens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 xml:space="preserve">Rok produkcji </w:t>
            </w:r>
          </w:p>
        </w:tc>
      </w:tr>
      <w:tr w:rsidR="006B3978" w:rsidRPr="006B3978" w14:paraId="5E36183A" w14:textId="77777777" w:rsidTr="0001755D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162C" w14:textId="77777777" w:rsidR="006B3978" w:rsidRPr="006B3978" w:rsidRDefault="006B3978" w:rsidP="006B3978">
            <w:pPr>
              <w:suppressAutoHyphens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8661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 xml:space="preserve">Aparat RTG przewoźny </w:t>
            </w:r>
          </w:p>
          <w:p w14:paraId="458AA1A2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8FC0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PKL 12638</w:t>
            </w:r>
          </w:p>
          <w:p w14:paraId="0A02B908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1A2F" w14:textId="77777777" w:rsidR="006B3978" w:rsidRPr="006B3978" w:rsidRDefault="006B3978" w:rsidP="006B3978">
            <w:pPr>
              <w:suppressAutoHyphens/>
              <w:snapToGrid w:val="0"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TN 802/1856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5257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 xml:space="preserve">TXL -PLUS 4 APR </w:t>
            </w:r>
          </w:p>
          <w:p w14:paraId="0D21C892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5145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2018</w:t>
            </w:r>
          </w:p>
          <w:p w14:paraId="13F2A1CE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Georgia"/>
                <w:sz w:val="20"/>
                <w:szCs w:val="20"/>
                <w:lang w:eastAsia="zh-CN"/>
              </w:rPr>
            </w:pPr>
          </w:p>
        </w:tc>
      </w:tr>
      <w:tr w:rsidR="006B3978" w:rsidRPr="006B3978" w14:paraId="042262D5" w14:textId="77777777" w:rsidTr="0001755D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5258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DBAC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Mammograf cyfrowy z 2 monitorami do prezentacji obrazów medycznych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504B" w14:textId="77777777" w:rsidR="006B3978" w:rsidRPr="006B3978" w:rsidRDefault="006B3978" w:rsidP="006B3978">
            <w:pPr>
              <w:suppressAutoHyphens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SDM 131800316,stacja opisowa HOLOGIC 2980818D0887-SW; monitor lewy: 2590157077; monitor prawy: 259015086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1BFE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TN 802/1862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DBCE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Selenia Dimensions; monitory Barco MDCG-5221 SN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437B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2018;</w:t>
            </w:r>
          </w:p>
          <w:p w14:paraId="22B490C4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monitory 2019</w:t>
            </w:r>
          </w:p>
        </w:tc>
      </w:tr>
      <w:tr w:rsidR="006B3978" w:rsidRPr="006B3978" w14:paraId="18555187" w14:textId="77777777" w:rsidTr="0001755D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3EA0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D5145" w14:textId="77777777" w:rsidR="006B3978" w:rsidRPr="006B3978" w:rsidRDefault="006B3978" w:rsidP="006B3978">
            <w:pPr>
              <w:suppressAutoHyphens/>
              <w:spacing w:after="200" w:line="276" w:lineRule="auto"/>
              <w:ind w:left="72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 xml:space="preserve">Aparat RTG 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B967" w14:textId="77777777" w:rsidR="006B3978" w:rsidRPr="006B3978" w:rsidRDefault="006B3978" w:rsidP="006B3978">
            <w:pPr>
              <w:suppressAutoHyphens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10875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C8F7D" w14:textId="77777777" w:rsidR="006B3978" w:rsidRPr="006B3978" w:rsidRDefault="006B3978" w:rsidP="006B3978">
            <w:pPr>
              <w:suppressAutoHyphens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TN 802/2102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9DE7" w14:textId="77777777" w:rsidR="006B3978" w:rsidRPr="006B3978" w:rsidRDefault="006B3978" w:rsidP="006B3978">
            <w:pPr>
              <w:suppressAutoHyphens/>
              <w:spacing w:after="0" w:line="276" w:lineRule="auto"/>
              <w:ind w:left="72"/>
              <w:contextualSpacing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Times New Roman" w:hAnsi="Georgia" w:cs="Georgia"/>
                <w:sz w:val="20"/>
                <w:szCs w:val="20"/>
                <w:lang w:eastAsia="pl-PL"/>
              </w:rPr>
              <w:t>DRX Evolution  Plus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8B8B" w14:textId="77777777" w:rsidR="006B3978" w:rsidRPr="006B3978" w:rsidRDefault="006B3978" w:rsidP="006B3978">
            <w:pPr>
              <w:suppressAutoHyphens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2021</w:t>
            </w:r>
          </w:p>
        </w:tc>
      </w:tr>
      <w:tr w:rsidR="006B3978" w:rsidRPr="006B3978" w14:paraId="0E0A851B" w14:textId="77777777" w:rsidTr="0001755D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6F74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6C96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ind w:left="72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Aparat RTG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A036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16R-0263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4323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TN 802/1712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5195" w14:textId="77777777" w:rsidR="006B3978" w:rsidRPr="006B3978" w:rsidRDefault="006B3978" w:rsidP="006B3978">
            <w:pPr>
              <w:suppressAutoHyphens/>
              <w:snapToGrid w:val="0"/>
              <w:spacing w:after="0" w:line="276" w:lineRule="auto"/>
              <w:ind w:left="72"/>
              <w:contextualSpacing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Times New Roman" w:hAnsi="Georgia" w:cs="Georgia"/>
                <w:sz w:val="20"/>
                <w:szCs w:val="20"/>
                <w:lang w:eastAsia="pl-PL"/>
              </w:rPr>
              <w:t>Q-Rad -16R-0263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9FFE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Times New Roman" w:hAnsi="Georgia" w:cs="Georgia"/>
                <w:sz w:val="20"/>
                <w:szCs w:val="20"/>
                <w:lang w:eastAsia="pl-PL"/>
              </w:rPr>
              <w:t>2016</w:t>
            </w:r>
          </w:p>
        </w:tc>
      </w:tr>
      <w:tr w:rsidR="006B3978" w:rsidRPr="006B3978" w14:paraId="73A7FEFE" w14:textId="77777777" w:rsidTr="0001755D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0844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0007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ind w:left="72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Ramię C – aparat RTG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F8E4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30894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0F7A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TN 802/907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B48E" w14:textId="77777777" w:rsidR="006B3978" w:rsidRPr="006B3978" w:rsidRDefault="006B3978" w:rsidP="006B3978">
            <w:pPr>
              <w:suppressAutoHyphens/>
              <w:snapToGrid w:val="0"/>
              <w:spacing w:after="0" w:line="276" w:lineRule="auto"/>
              <w:ind w:left="72"/>
              <w:contextualSpacing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Times New Roman" w:hAnsi="Georgia" w:cs="Georgia"/>
                <w:sz w:val="20"/>
                <w:szCs w:val="20"/>
                <w:lang w:eastAsia="pl-PL"/>
              </w:rPr>
              <w:t>Sirembil Compact L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8187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Times New Roman" w:hAnsi="Georgia" w:cs="Georgia"/>
                <w:sz w:val="20"/>
                <w:szCs w:val="20"/>
                <w:lang w:eastAsia="pl-PL"/>
              </w:rPr>
              <w:t>2012</w:t>
            </w:r>
          </w:p>
        </w:tc>
      </w:tr>
      <w:tr w:rsidR="006B3978" w:rsidRPr="006B3978" w14:paraId="657EFB22" w14:textId="77777777" w:rsidTr="0001755D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4625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B442" w14:textId="77777777" w:rsidR="006B3978" w:rsidRPr="006B3978" w:rsidRDefault="006B3978" w:rsidP="006B3978">
            <w:pPr>
              <w:suppressAutoHyphens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 xml:space="preserve">RTG – stacja lekarska diagnostyczna z 2 monitorami medycznymi 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385F" w14:textId="77777777" w:rsidR="006B3978" w:rsidRPr="006B3978" w:rsidRDefault="006B3978" w:rsidP="006B3978">
            <w:pPr>
              <w:suppressAutoHyphens/>
              <w:snapToGrid w:val="0"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1000457567; monitory:               S/N 34364096 P, S/N 34386096 P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59AB" w14:textId="77777777" w:rsidR="006B3978" w:rsidRPr="006B3978" w:rsidRDefault="006B3978" w:rsidP="006B3978">
            <w:pPr>
              <w:suppressAutoHyphens/>
              <w:snapToGrid w:val="0"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TN 802/635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E810" w14:textId="77777777" w:rsidR="006B3978" w:rsidRPr="006B3978" w:rsidRDefault="006B3978" w:rsidP="006B3978">
            <w:pPr>
              <w:suppressAutoHyphens/>
              <w:spacing w:after="20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 xml:space="preserve">Stacja Fujitsu Seimens ESPRIMO; monitory EIZO Radiforce G20 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79DD" w14:textId="77777777" w:rsidR="006B3978" w:rsidRPr="006B3978" w:rsidRDefault="006B3978" w:rsidP="006B3978">
            <w:pPr>
              <w:suppressAutoHyphens/>
              <w:snapToGrid w:val="0"/>
              <w:spacing w:after="0" w:line="276" w:lineRule="auto"/>
              <w:rPr>
                <w:rFonts w:ascii="Georgia" w:eastAsia="Calibri" w:hAnsi="Georgia" w:cs="Times New Roman"/>
                <w:sz w:val="20"/>
                <w:szCs w:val="20"/>
                <w:lang w:eastAsia="zh-CN"/>
              </w:rPr>
            </w:pPr>
            <w:r w:rsidRPr="006B3978">
              <w:rPr>
                <w:rFonts w:ascii="Georgia" w:eastAsia="Calibri" w:hAnsi="Georgia" w:cs="Georgia"/>
                <w:sz w:val="20"/>
                <w:szCs w:val="20"/>
                <w:lang w:eastAsia="zh-CN"/>
              </w:rPr>
              <w:t>2006</w:t>
            </w:r>
          </w:p>
        </w:tc>
      </w:tr>
    </w:tbl>
    <w:p w14:paraId="53753E1D" w14:textId="77777777" w:rsidR="006B3978" w:rsidRPr="006B3978" w:rsidRDefault="006B3978" w:rsidP="006B3978">
      <w:pPr>
        <w:suppressAutoHyphens/>
        <w:spacing w:after="200" w:line="360" w:lineRule="auto"/>
        <w:jc w:val="center"/>
        <w:rPr>
          <w:rFonts w:ascii="Georgia" w:eastAsia="Calibri" w:hAnsi="Georgia" w:cs="Times New Roman"/>
          <w:sz w:val="20"/>
          <w:szCs w:val="20"/>
          <w:lang w:eastAsia="zh-CN"/>
        </w:rPr>
      </w:pPr>
    </w:p>
    <w:p w14:paraId="19D917D4" w14:textId="77777777" w:rsidR="006B3978" w:rsidRPr="006B3978" w:rsidRDefault="006B3978" w:rsidP="006B3978">
      <w:pPr>
        <w:suppressAutoHyphens/>
        <w:spacing w:after="200" w:line="276" w:lineRule="auto"/>
        <w:ind w:left="360"/>
        <w:rPr>
          <w:rFonts w:ascii="Georgia" w:eastAsia="Calibri" w:hAnsi="Georgia" w:cs="Times New Roman"/>
          <w:sz w:val="20"/>
          <w:szCs w:val="20"/>
          <w:lang w:eastAsia="zh-CN"/>
        </w:rPr>
      </w:pPr>
      <w:r w:rsidRPr="006B3978">
        <w:rPr>
          <w:rFonts w:ascii="Georgia" w:eastAsia="Calibri" w:hAnsi="Georgia" w:cs="Georgia"/>
          <w:sz w:val="20"/>
          <w:szCs w:val="20"/>
          <w:u w:val="single"/>
          <w:lang w:eastAsia="zh-CN"/>
        </w:rPr>
        <w:t>Wymagania:</w:t>
      </w:r>
    </w:p>
    <w:p w14:paraId="58C4A629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Wykonawca posiada uprawnienia, kompetencje i umiejętności oraz oprzyrządowanie z ważną kalibracją do wykonywania, przez okres trwania umowy, testów całej ww. aparatury rtg. </w:t>
      </w:r>
    </w:p>
    <w:p w14:paraId="0B275E1F" w14:textId="77777777" w:rsidR="003F52C3" w:rsidRPr="003F52C3" w:rsidRDefault="003F52C3" w:rsidP="003F52C3">
      <w:pPr>
        <w:suppressLineNumbers/>
        <w:suppressAutoHyphens/>
        <w:spacing w:after="200" w:line="360" w:lineRule="auto"/>
        <w:ind w:left="34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lastRenderedPageBreak/>
        <w:t xml:space="preserve">Zakres testów specjalistycznych – zgodny z wymienionymi w Załączniku Nr 1 do Rozporządzenie Ministra Zdrowia z dnia 11 stycznia 2023 r. w sprawie warunków bezpiecznego stosowania promieniowania jonizującego dla wszystkich rodzajów ekspozycji medycznej  (Dz.U. 2023 poz. 195) oraz </w:t>
      </w:r>
      <w:r w:rsidRPr="003F52C3">
        <w:rPr>
          <w:rFonts w:ascii="Georgia" w:eastAsia="Calibri" w:hAnsi="Georgia" w:cs="Georgia"/>
          <w:sz w:val="20"/>
          <w:szCs w:val="20"/>
          <w:lang w:eastAsia="zh-CN"/>
        </w:rPr>
        <w:tab/>
        <w:t>ustawą Prawo atomowe (Dz.U. 2023 poz. 1173)</w:t>
      </w:r>
      <w:bookmarkStart w:id="2" w:name="view%252525253A_id1%252525253A_id2%25252"/>
      <w:bookmarkEnd w:id="2"/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. </w:t>
      </w:r>
      <w:r w:rsidRPr="003F52C3">
        <w:rPr>
          <w:rFonts w:ascii="Georgia" w:eastAsia="Calibri" w:hAnsi="Georgia" w:cs="Georgia"/>
          <w:b/>
          <w:bCs/>
          <w:sz w:val="20"/>
          <w:szCs w:val="20"/>
          <w:lang w:eastAsia="zh-CN"/>
        </w:rPr>
        <w:t xml:space="preserve">Ważny certyfikat akredytacji zgodny z normą PN-EN ISO 17025 w zakresie wykonywanych testów specjalistycznych – dołączyć do oferty.  </w:t>
      </w:r>
      <w:r w:rsidRPr="003F52C3">
        <w:rPr>
          <w:rFonts w:ascii="Georgia" w:eastAsia="Calibri" w:hAnsi="Georgia" w:cs="Georgia"/>
          <w:sz w:val="20"/>
          <w:szCs w:val="20"/>
          <w:lang w:eastAsia="zh-CN"/>
        </w:rPr>
        <w:tab/>
      </w:r>
    </w:p>
    <w:p w14:paraId="00527BF8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W przypadku konieczności obecności inżyniera serwisowego do wykonania testów danej aparatury, Wykonawca organizuje i opłaca we własnym zakresie usługę serwisową ww. inżyniera. </w:t>
      </w:r>
    </w:p>
    <w:p w14:paraId="776A8F1D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Testy specjalistyczne aparatury rtg muszą być wykonane w sposób zapewniający ciągłość ich ważności tj. nie później niż przed upływem 12 m-cy od daty poprzedniego ich wykonania tj. </w:t>
      </w:r>
      <w:r w:rsidRPr="003F52C3">
        <w:rPr>
          <w:rFonts w:ascii="Georgia" w:eastAsia="Calibri" w:hAnsi="Georgia" w:cs="Georgia"/>
          <w:b/>
          <w:bCs/>
          <w:sz w:val="20"/>
          <w:szCs w:val="20"/>
          <w:lang w:eastAsia="zh-CN"/>
        </w:rPr>
        <w:t>do 28.06.2024r.</w:t>
      </w: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  Umowa zawarta na 3 lata aby zapewnić ciągłość ważności testów.</w:t>
      </w:r>
    </w:p>
    <w:p w14:paraId="4E014A51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Czas reakcji Wykonawcy na zgłoszenie uprawnionego pracownika do wykonania testów max. do 4 dni roboczych (od pon. do pt.) od momentu telefonicznego powiadomienia. </w:t>
      </w:r>
    </w:p>
    <w:p w14:paraId="228CD42D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Testy zakończone max. 5 dni roboczych od momentu ich rozpoczęcia. </w:t>
      </w:r>
    </w:p>
    <w:p w14:paraId="0FB49885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>Konsultacje w zakresie testów specjalistycznych – w ramach usługi.</w:t>
      </w:r>
    </w:p>
    <w:p w14:paraId="1E4BD573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>Dokładny termin wykonania poszczególnych testów specjalistycznych zostanie ustalony telefonicznie przynajmniej z dwutygodniowym wyprzedzeniem. Telefon do pracowni 33 87 21 200 wew. 411</w:t>
      </w:r>
    </w:p>
    <w:p w14:paraId="5E4859EB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>Możliwość przesunięcie terminu wykonania testów specjalistycznych po uzgodnieniu telefonicznym (jw.).</w:t>
      </w:r>
    </w:p>
    <w:p w14:paraId="18AE6E9B" w14:textId="77777777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>Protokoły z wykonania poszczególnych testów specjalistycznych przekazywane w dwóch egzemplarzach: Kierownik pracownik – oryginał.</w:t>
      </w:r>
    </w:p>
    <w:p w14:paraId="76D5E8CD" w14:textId="6DB1D673" w:rsidR="003F52C3" w:rsidRPr="003F52C3" w:rsidRDefault="003F52C3" w:rsidP="003F52C3">
      <w:pPr>
        <w:numPr>
          <w:ilvl w:val="0"/>
          <w:numId w:val="12"/>
        </w:numPr>
        <w:suppressLineNumbers/>
        <w:tabs>
          <w:tab w:val="num" w:pos="0"/>
        </w:tabs>
        <w:suppressAutoHyphens/>
        <w:spacing w:after="20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Przekazywanie protokołów z wykonania poszczególnych testów specjalistycznych w terminie </w:t>
      </w:r>
      <w:r w:rsidR="003E1273">
        <w:rPr>
          <w:rFonts w:ascii="Georgia" w:eastAsia="Calibri" w:hAnsi="Georgia" w:cs="Georgia"/>
          <w:sz w:val="20"/>
          <w:szCs w:val="20"/>
          <w:lang w:eastAsia="zh-CN"/>
        </w:rPr>
        <w:t>14</w:t>
      </w:r>
      <w:r w:rsidRPr="003F52C3">
        <w:rPr>
          <w:rFonts w:ascii="Georgia" w:eastAsia="Calibri" w:hAnsi="Georgia" w:cs="Georgia"/>
          <w:sz w:val="20"/>
          <w:szCs w:val="20"/>
          <w:lang w:eastAsia="zh-CN"/>
        </w:rPr>
        <w:t xml:space="preserve"> dni od zakończenia testu.</w:t>
      </w:r>
    </w:p>
    <w:p w14:paraId="47C2AB6F" w14:textId="77777777" w:rsidR="00D54666" w:rsidRPr="00286C37" w:rsidRDefault="00D54666" w:rsidP="000D2734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u w:val="single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00F62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, 'Arial Unicode MS'"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28"/>
        </w:tabs>
        <w:ind w:left="319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28"/>
        </w:tabs>
        <w:ind w:left="39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28"/>
        </w:tabs>
        <w:ind w:left="46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28"/>
        </w:tabs>
        <w:ind w:left="53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28"/>
        </w:tabs>
        <w:ind w:left="60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8"/>
        </w:tabs>
        <w:ind w:left="67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128"/>
        </w:tabs>
        <w:ind w:left="75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128"/>
        </w:tabs>
        <w:ind w:left="82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128"/>
        </w:tabs>
        <w:ind w:left="8956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1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9C38901A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4515177"/>
    <w:multiLevelType w:val="hybridMultilevel"/>
    <w:tmpl w:val="F654B646"/>
    <w:lvl w:ilvl="0" w:tplc="D63E8D94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i w:val="0"/>
        <w:strike w:val="0"/>
        <w:dstrike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3655D"/>
    <w:multiLevelType w:val="multilevel"/>
    <w:tmpl w:val="E76A5C3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91B81"/>
    <w:multiLevelType w:val="hybridMultilevel"/>
    <w:tmpl w:val="E2903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46C1D70"/>
    <w:multiLevelType w:val="hybridMultilevel"/>
    <w:tmpl w:val="845A0846"/>
    <w:lvl w:ilvl="0" w:tplc="CC42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392D25"/>
    <w:multiLevelType w:val="hybridMultilevel"/>
    <w:tmpl w:val="AA4A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7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F755A"/>
    <w:multiLevelType w:val="multilevel"/>
    <w:tmpl w:val="40B0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6CE59A6"/>
    <w:multiLevelType w:val="hybridMultilevel"/>
    <w:tmpl w:val="3E1C4168"/>
    <w:lvl w:ilvl="0" w:tplc="7C86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960BC"/>
    <w:multiLevelType w:val="hybridMultilevel"/>
    <w:tmpl w:val="43823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A5091"/>
    <w:multiLevelType w:val="multilevel"/>
    <w:tmpl w:val="37704C3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32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19"/>
  </w:num>
  <w:num w:numId="2" w16cid:durableId="28380707">
    <w:abstractNumId w:val="22"/>
  </w:num>
  <w:num w:numId="3" w16cid:durableId="1446971621">
    <w:abstractNumId w:val="21"/>
  </w:num>
  <w:num w:numId="4" w16cid:durableId="1540698861">
    <w:abstractNumId w:val="26"/>
  </w:num>
  <w:num w:numId="5" w16cid:durableId="1908033468">
    <w:abstractNumId w:val="32"/>
  </w:num>
  <w:num w:numId="6" w16cid:durableId="705563944">
    <w:abstractNumId w:val="5"/>
  </w:num>
  <w:num w:numId="7" w16cid:durableId="1822425628">
    <w:abstractNumId w:val="27"/>
  </w:num>
  <w:num w:numId="8" w16cid:durableId="928151524">
    <w:abstractNumId w:val="23"/>
  </w:num>
  <w:num w:numId="9" w16cid:durableId="785776977">
    <w:abstractNumId w:val="29"/>
  </w:num>
  <w:num w:numId="10" w16cid:durableId="1551452705">
    <w:abstractNumId w:val="30"/>
  </w:num>
  <w:num w:numId="11" w16cid:durableId="800418370">
    <w:abstractNumId w:val="24"/>
  </w:num>
  <w:num w:numId="12" w16cid:durableId="2140494959">
    <w:abstractNumId w:val="0"/>
  </w:num>
  <w:num w:numId="13" w16cid:durableId="1397119158">
    <w:abstractNumId w:val="1"/>
  </w:num>
  <w:num w:numId="14" w16cid:durableId="2108504435">
    <w:abstractNumId w:val="2"/>
  </w:num>
  <w:num w:numId="15" w16cid:durableId="1129280051">
    <w:abstractNumId w:val="3"/>
  </w:num>
  <w:num w:numId="16" w16cid:durableId="1621956299">
    <w:abstractNumId w:val="4"/>
  </w:num>
  <w:num w:numId="17" w16cid:durableId="909585159">
    <w:abstractNumId w:val="25"/>
  </w:num>
  <w:num w:numId="18" w16cid:durableId="1705446161">
    <w:abstractNumId w:val="6"/>
  </w:num>
  <w:num w:numId="19" w16cid:durableId="1075787909">
    <w:abstractNumId w:val="7"/>
  </w:num>
  <w:num w:numId="20" w16cid:durableId="2010672702">
    <w:abstractNumId w:val="8"/>
  </w:num>
  <w:num w:numId="21" w16cid:durableId="363023973">
    <w:abstractNumId w:val="9"/>
  </w:num>
  <w:num w:numId="22" w16cid:durableId="1134520142">
    <w:abstractNumId w:val="10"/>
  </w:num>
  <w:num w:numId="23" w16cid:durableId="1688754521">
    <w:abstractNumId w:val="11"/>
  </w:num>
  <w:num w:numId="24" w16cid:durableId="1706518086">
    <w:abstractNumId w:val="12"/>
  </w:num>
  <w:num w:numId="25" w16cid:durableId="1592466343">
    <w:abstractNumId w:val="13"/>
  </w:num>
  <w:num w:numId="26" w16cid:durableId="208538259">
    <w:abstractNumId w:val="14"/>
  </w:num>
  <w:num w:numId="27" w16cid:durableId="1770661723">
    <w:abstractNumId w:val="15"/>
  </w:num>
  <w:num w:numId="28" w16cid:durableId="141125369">
    <w:abstractNumId w:val="16"/>
  </w:num>
  <w:num w:numId="29" w16cid:durableId="887037711">
    <w:abstractNumId w:val="17"/>
  </w:num>
  <w:num w:numId="30" w16cid:durableId="51776588">
    <w:abstractNumId w:val="20"/>
  </w:num>
  <w:num w:numId="31" w16cid:durableId="948002322">
    <w:abstractNumId w:val="31"/>
  </w:num>
  <w:num w:numId="32" w16cid:durableId="1990212238">
    <w:abstractNumId w:val="20"/>
    <w:lvlOverride w:ilvl="0">
      <w:startOverride w:val="1"/>
    </w:lvlOverride>
  </w:num>
  <w:num w:numId="33" w16cid:durableId="1712610467">
    <w:abstractNumId w:val="31"/>
  </w:num>
  <w:num w:numId="34" w16cid:durableId="532499871">
    <w:abstractNumId w:val="18"/>
  </w:num>
  <w:num w:numId="35" w16cid:durableId="204004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769D5"/>
    <w:rsid w:val="000D2734"/>
    <w:rsid w:val="000E204D"/>
    <w:rsid w:val="000E5B2A"/>
    <w:rsid w:val="00100A0E"/>
    <w:rsid w:val="00151609"/>
    <w:rsid w:val="00154B70"/>
    <w:rsid w:val="001800F8"/>
    <w:rsid w:val="0019065B"/>
    <w:rsid w:val="001D41D1"/>
    <w:rsid w:val="001D75CF"/>
    <w:rsid w:val="0021445B"/>
    <w:rsid w:val="002244CF"/>
    <w:rsid w:val="00235C7A"/>
    <w:rsid w:val="00260F61"/>
    <w:rsid w:val="0027462A"/>
    <w:rsid w:val="00281613"/>
    <w:rsid w:val="00286C37"/>
    <w:rsid w:val="002E2ABE"/>
    <w:rsid w:val="00302EA8"/>
    <w:rsid w:val="00351C5D"/>
    <w:rsid w:val="00381143"/>
    <w:rsid w:val="003E1273"/>
    <w:rsid w:val="003F52C3"/>
    <w:rsid w:val="00405686"/>
    <w:rsid w:val="00452369"/>
    <w:rsid w:val="00454995"/>
    <w:rsid w:val="00454F91"/>
    <w:rsid w:val="004661AB"/>
    <w:rsid w:val="0047029A"/>
    <w:rsid w:val="00470598"/>
    <w:rsid w:val="004A2C09"/>
    <w:rsid w:val="004A479F"/>
    <w:rsid w:val="0050591F"/>
    <w:rsid w:val="0052782C"/>
    <w:rsid w:val="005336AB"/>
    <w:rsid w:val="005362AE"/>
    <w:rsid w:val="00567442"/>
    <w:rsid w:val="00571535"/>
    <w:rsid w:val="005731D0"/>
    <w:rsid w:val="005908BE"/>
    <w:rsid w:val="005A7196"/>
    <w:rsid w:val="005E598E"/>
    <w:rsid w:val="00640A8D"/>
    <w:rsid w:val="00656496"/>
    <w:rsid w:val="0067269C"/>
    <w:rsid w:val="0067641D"/>
    <w:rsid w:val="00681284"/>
    <w:rsid w:val="00691979"/>
    <w:rsid w:val="006A68D4"/>
    <w:rsid w:val="006B3978"/>
    <w:rsid w:val="006B6BA4"/>
    <w:rsid w:val="006B740F"/>
    <w:rsid w:val="00736EED"/>
    <w:rsid w:val="007730CF"/>
    <w:rsid w:val="007979D2"/>
    <w:rsid w:val="007C4228"/>
    <w:rsid w:val="007E486B"/>
    <w:rsid w:val="007F43F2"/>
    <w:rsid w:val="008049EB"/>
    <w:rsid w:val="008143EA"/>
    <w:rsid w:val="00854693"/>
    <w:rsid w:val="00862049"/>
    <w:rsid w:val="00866B9D"/>
    <w:rsid w:val="008B5F31"/>
    <w:rsid w:val="008C4ACB"/>
    <w:rsid w:val="008C6848"/>
    <w:rsid w:val="0090204B"/>
    <w:rsid w:val="00907DB9"/>
    <w:rsid w:val="009632B3"/>
    <w:rsid w:val="00981095"/>
    <w:rsid w:val="00992545"/>
    <w:rsid w:val="009B7E1D"/>
    <w:rsid w:val="00A029A0"/>
    <w:rsid w:val="00A04CB9"/>
    <w:rsid w:val="00A052EF"/>
    <w:rsid w:val="00A1672F"/>
    <w:rsid w:val="00A24CE5"/>
    <w:rsid w:val="00A40AC0"/>
    <w:rsid w:val="00A77F0C"/>
    <w:rsid w:val="00A84050"/>
    <w:rsid w:val="00AA010E"/>
    <w:rsid w:val="00AA28F6"/>
    <w:rsid w:val="00AB74C5"/>
    <w:rsid w:val="00AC1157"/>
    <w:rsid w:val="00AC7503"/>
    <w:rsid w:val="00AD3C67"/>
    <w:rsid w:val="00AE304B"/>
    <w:rsid w:val="00B01658"/>
    <w:rsid w:val="00B712BE"/>
    <w:rsid w:val="00B92CC6"/>
    <w:rsid w:val="00B96A8B"/>
    <w:rsid w:val="00BA6C90"/>
    <w:rsid w:val="00BC45AB"/>
    <w:rsid w:val="00C0675F"/>
    <w:rsid w:val="00C0777D"/>
    <w:rsid w:val="00C26C7F"/>
    <w:rsid w:val="00C30723"/>
    <w:rsid w:val="00C5769A"/>
    <w:rsid w:val="00C651E3"/>
    <w:rsid w:val="00C65793"/>
    <w:rsid w:val="00C97111"/>
    <w:rsid w:val="00CB5D5F"/>
    <w:rsid w:val="00CB674E"/>
    <w:rsid w:val="00CD2239"/>
    <w:rsid w:val="00D10063"/>
    <w:rsid w:val="00D14DD6"/>
    <w:rsid w:val="00D33F7E"/>
    <w:rsid w:val="00D5251C"/>
    <w:rsid w:val="00D54666"/>
    <w:rsid w:val="00D75201"/>
    <w:rsid w:val="00D9409B"/>
    <w:rsid w:val="00D943CE"/>
    <w:rsid w:val="00DB32C1"/>
    <w:rsid w:val="00DD0AD8"/>
    <w:rsid w:val="00E00F62"/>
    <w:rsid w:val="00E165B7"/>
    <w:rsid w:val="00E2156F"/>
    <w:rsid w:val="00E42142"/>
    <w:rsid w:val="00E571E1"/>
    <w:rsid w:val="00E65CDA"/>
    <w:rsid w:val="00E667F6"/>
    <w:rsid w:val="00E830D2"/>
    <w:rsid w:val="00E93BC4"/>
    <w:rsid w:val="00EF65AA"/>
    <w:rsid w:val="00F06EE6"/>
    <w:rsid w:val="00F45F10"/>
    <w:rsid w:val="00F527F5"/>
    <w:rsid w:val="00F7343E"/>
    <w:rsid w:val="00F7526D"/>
    <w:rsid w:val="00FC6C67"/>
    <w:rsid w:val="00FC7049"/>
    <w:rsid w:val="00FF52A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customStyle="1" w:styleId="BodytextSmallCaps">
    <w:name w:val="Body text + Small Caps"/>
    <w:rsid w:val="00A84050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A8405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A84050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A8405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Akapitzlist1">
    <w:name w:val="Akapit z listą1"/>
    <w:basedOn w:val="Normalny"/>
    <w:rsid w:val="00A8405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Normalny"/>
    <w:rsid w:val="00A84050"/>
    <w:pPr>
      <w:widowControl w:val="0"/>
      <w:shd w:val="clear" w:color="auto" w:fill="FFFFFF"/>
      <w:suppressAutoHyphens/>
      <w:spacing w:after="0" w:line="338" w:lineRule="exact"/>
    </w:pPr>
    <w:rPr>
      <w:rFonts w:ascii="Georgia" w:eastAsia="Georgia" w:hAnsi="Georgia" w:cs="Georgia"/>
      <w:b/>
      <w:bCs/>
      <w:color w:val="000000"/>
      <w:kern w:val="2"/>
      <w:sz w:val="19"/>
      <w:szCs w:val="19"/>
      <w:lang w:eastAsia="zh-CN" w:bidi="hi-IN"/>
    </w:rPr>
  </w:style>
  <w:style w:type="paragraph" w:customStyle="1" w:styleId="Standard">
    <w:name w:val="Standard"/>
    <w:rsid w:val="00C077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0D2734"/>
    <w:pPr>
      <w:numPr>
        <w:numId w:val="30"/>
      </w:numPr>
    </w:pPr>
  </w:style>
  <w:style w:type="numbering" w:customStyle="1" w:styleId="WW8Num1">
    <w:name w:val="WW8Num1"/>
    <w:basedOn w:val="Bezlisty"/>
    <w:rsid w:val="000D273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67</cp:revision>
  <cp:lastPrinted>2024-05-17T07:05:00Z</cp:lastPrinted>
  <dcterms:created xsi:type="dcterms:W3CDTF">2022-07-27T10:13:00Z</dcterms:created>
  <dcterms:modified xsi:type="dcterms:W3CDTF">2024-05-21T07:09:00Z</dcterms:modified>
</cp:coreProperties>
</file>