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right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 xml:space="preserve">Załącznik nr </w:t>
      </w:r>
      <w:r>
        <w:rPr>
          <w:rFonts w:ascii="Linux Biolinum G" w:hAnsi="Linux Biolinum G" w:cs="Linux Biolinum G"/>
          <w:b/>
          <w:bCs/>
          <w:sz w:val="20"/>
          <w:szCs w:val="20"/>
        </w:rPr>
        <w:t>4 do SWZ</w:t>
      </w:r>
    </w:p>
    <w:p w:rsidR="007B6129" w:rsidRPr="007B6129" w:rsidRDefault="007B6129" w:rsidP="007B6129">
      <w:pPr>
        <w:autoSpaceDE w:val="0"/>
        <w:autoSpaceDN w:val="0"/>
        <w:adjustRightInd w:val="0"/>
        <w:spacing w:before="60" w:after="0" w:line="240" w:lineRule="exact"/>
        <w:jc w:val="center"/>
        <w:rPr>
          <w:rFonts w:ascii="Linux Biolinum G" w:hAnsi="Linux Biolinum G" w:cs="Linux Biolinum G"/>
          <w:b/>
          <w:bCs/>
          <w:sz w:val="28"/>
          <w:szCs w:val="28"/>
        </w:rPr>
      </w:pPr>
      <w:bookmarkStart w:id="0" w:name="_GoBack"/>
      <w:r w:rsidRPr="007B6129">
        <w:rPr>
          <w:rFonts w:ascii="Linux Biolinum G" w:hAnsi="Linux Biolinum G" w:cs="Linux Biolinum G"/>
          <w:b/>
          <w:bCs/>
          <w:sz w:val="28"/>
          <w:szCs w:val="28"/>
        </w:rPr>
        <w:t>Opis przedmiotu zamówienia</w:t>
      </w:r>
    </w:p>
    <w:bookmarkEnd w:id="0"/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Opis przedmiotu zamówienia</w:t>
      </w:r>
      <w:bookmarkStart w:id="1" w:name="_Hlk105134762"/>
      <w:r w:rsidRPr="0059705D">
        <w:rPr>
          <w:rFonts w:ascii="Linux Biolinum G" w:hAnsi="Linux Biolinum G" w:cs="Linux Biolinum G"/>
          <w:b/>
          <w:bCs/>
          <w:sz w:val="20"/>
          <w:szCs w:val="20"/>
        </w:rPr>
        <w:t>:</w:t>
      </w:r>
      <w:r w:rsidRPr="0059705D">
        <w:rPr>
          <w:rFonts w:ascii="Linux Biolinum G" w:hAnsi="Linux Biolinum G" w:cs="Linux Biolinum G"/>
          <w:b/>
          <w:sz w:val="20"/>
          <w:szCs w:val="20"/>
        </w:rPr>
        <w:t xml:space="preserve"> 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Przegląd i konserwacja klimatyzatorów typ „Split” oraz przegląd klimatyzatorów przenośnych  znajdujących się w pomieszczeniach Szpitala</w:t>
      </w:r>
    </w:p>
    <w:bookmarkEnd w:id="1"/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i/>
          <w:iCs/>
          <w:sz w:val="20"/>
          <w:szCs w:val="20"/>
        </w:rPr>
      </w:pP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i/>
          <w:iCs/>
          <w:sz w:val="20"/>
          <w:szCs w:val="20"/>
        </w:rPr>
        <w:t>„</w:t>
      </w:r>
      <w:r w:rsidRPr="0059705D">
        <w:rPr>
          <w:rFonts w:ascii="Linux Biolinum G" w:hAnsi="Linux Biolinum G" w:cs="Linux Biolinum G"/>
          <w:b/>
          <w:bCs/>
          <w:sz w:val="20"/>
          <w:szCs w:val="20"/>
        </w:rPr>
        <w:t>I. Przedmiot zamówienia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Przedmiot zamówienia obejmuje przegląd i konserwację urządzeń klimatyzacyjnych w budynkach Szpitala MSWiA we Wrocławiu, zwanych dalej „urządzeniami”.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II. Zakres zamówienia.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Zakres zamówienia obejmuje wykonanie  przeglądów konserwacyjnych  w zakresie i trybie opisanym w pkt III. OPZ.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III. Rodzaje, zakres i wymagania dotyczące przeglądów konserwacyjnych.</w:t>
      </w:r>
    </w:p>
    <w:p w:rsidR="007B6129" w:rsidRPr="0059705D" w:rsidRDefault="007B6129" w:rsidP="007B6129">
      <w:pPr>
        <w:pStyle w:val="Akapitzlist"/>
        <w:numPr>
          <w:ilvl w:val="0"/>
          <w:numId w:val="2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Dla urządzeń klimatyzacyjnych typu „Split” lub klimatyzatorów przenośnych ustala się następujący zakres prac w zakresie przeglądów konserwacyjnych: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wycieków poszczególnych urządzeń i systemów,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ocena stanu korozji poszczególnych urządzeń oraz systemów;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regulację układów chłodniczych oraz uzupełnienie czynnika chłodniczego (w przypadku ubytku);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sprawdzenie, czyszczenie i ewentualną wymianę filtrów;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i regulację układów elektrycznych i sterowania;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czyszczenie jednostek zewnętrznych;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odgrzybianie parowników i innych elementów jednostek wewnętrznych odpowiednimi detergentami;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szczelności i drożności instalacji odprowadzenia skroplin,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technicznym podpór i zamocowań urządzeń, złącz oraz izolacji termicznej;</w:t>
      </w:r>
    </w:p>
    <w:p w:rsidR="007B6129" w:rsidRPr="0059705D" w:rsidRDefault="007B6129" w:rsidP="007B6129">
      <w:pPr>
        <w:pStyle w:val="Akapitzlist"/>
        <w:numPr>
          <w:ilvl w:val="0"/>
          <w:numId w:val="3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dostawa niezbędnych materiałów konserwacyjno-eksploatacyjnych, zapewniających należytą pracę instalacji i urządzeń, w szczególności filtrów, detergentów;</w:t>
      </w:r>
    </w:p>
    <w:p w:rsidR="007B6129" w:rsidRPr="0059705D" w:rsidRDefault="007B6129" w:rsidP="007B6129">
      <w:pPr>
        <w:pStyle w:val="Akapitzlist"/>
        <w:numPr>
          <w:ilvl w:val="0"/>
          <w:numId w:val="2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 czynności każdego przeglądu konserwacyjnego Wykonawca sporządzi techniczny raport zbiorczy zawierający w szczególności następujące informacje: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pomieszczenia, w którym zlokalizowane jest urządzenie;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rodzaj urządzenia;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marka i model urządzenia;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fabryczny;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wnioski dotyczące stanu technicznego,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listę wykonanych czynności,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wskazanie wymienionych / uzupełnionych części / elementów / materiałów / płynów,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datę wykonania przeglądu, 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oznaczenie osoby, która przegląd wykonała,</w:t>
      </w:r>
    </w:p>
    <w:p w:rsidR="007B6129" w:rsidRPr="0059705D" w:rsidRDefault="007B6129" w:rsidP="007B6129">
      <w:pPr>
        <w:pStyle w:val="Akapitzlist"/>
        <w:numPr>
          <w:ilvl w:val="0"/>
          <w:numId w:val="4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potwierdzenie wykonania przeglądu przez przedstawiciela Zamawiającego.</w:t>
      </w:r>
    </w:p>
    <w:p w:rsidR="007B6129" w:rsidRPr="0059705D" w:rsidRDefault="007B6129" w:rsidP="007B6129">
      <w:pPr>
        <w:pStyle w:val="Akapitzlist"/>
        <w:numPr>
          <w:ilvl w:val="0"/>
          <w:numId w:val="2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przypadku stwierdzenia jakichkolwiek usterek w pracy urządzeń Wykonawca powinien je niezwłocznie zgłosić oraz wskazać te, do naprawy których należy przystąpić przed dalszą eksploatacją urządzenia.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V. Wymagania wobec Wykonawcy świadczącego usługi w zakresie przeglądów konserwacyjnych.</w:t>
      </w:r>
    </w:p>
    <w:p w:rsidR="007B6129" w:rsidRPr="0059705D" w:rsidRDefault="007B6129" w:rsidP="007B6129">
      <w:pPr>
        <w:pStyle w:val="Akapitzlist"/>
        <w:numPr>
          <w:ilvl w:val="0"/>
          <w:numId w:val="5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zobowiązuje się wykonywać czynności obsługowe oraz stosować materiały konserwacyjno-eksploatacyjne zgodnie z wytycznymi producentów urządzeń oraz przestrzegać przepisów BHP i ppoż.</w:t>
      </w:r>
    </w:p>
    <w:p w:rsidR="007B6129" w:rsidRPr="0059705D" w:rsidRDefault="007B6129" w:rsidP="007B6129">
      <w:pPr>
        <w:pStyle w:val="Akapitzlist"/>
        <w:numPr>
          <w:ilvl w:val="0"/>
          <w:numId w:val="5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obowiązany jest posiadać certyfikat dla przedsiębiorców na instalację, konserwację lub serwisowanie urządzeń chłodniczych, klimatyzacyjnych zgodnie z art. 29 ustawy z dnia 15 maja 2015 r. o substancjach zubożających warstwę ozonową (Dz. U. z 2015, poz.881).</w:t>
      </w:r>
    </w:p>
    <w:p w:rsidR="007B6129" w:rsidRPr="0059705D" w:rsidRDefault="007B6129" w:rsidP="007B6129">
      <w:pPr>
        <w:pStyle w:val="Akapitzlist"/>
        <w:numPr>
          <w:ilvl w:val="0"/>
          <w:numId w:val="5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Wytworzone odpady powstające podczas świadczenia usług Wykonawca zobowiązany jest przekazać do zagospodarowania podmiotowi działającemu zgodnie z wymaganiami ochrony środowiska, </w:t>
      </w:r>
      <w:r w:rsidRPr="0059705D">
        <w:rPr>
          <w:rFonts w:ascii="Linux Biolinum G" w:hAnsi="Linux Biolinum G" w:cs="Linux Biolinum G"/>
          <w:sz w:val="20"/>
          <w:szCs w:val="20"/>
        </w:rPr>
        <w:lastRenderedPageBreak/>
        <w:t>przepisami ustawy o odpadach oraz aktami wykonawczymi do tej ustawy, posiadającemu zezwolenie właściwego organu na prowadzenie działalności w zakresie gospodarowania odpadami.</w:t>
      </w:r>
    </w:p>
    <w:p w:rsidR="007B6129" w:rsidRPr="0059705D" w:rsidRDefault="007B6129" w:rsidP="007B6129">
      <w:pPr>
        <w:pStyle w:val="Akapitzlist"/>
        <w:numPr>
          <w:ilvl w:val="0"/>
          <w:numId w:val="5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Wykonawca, w zależności od rodzaju czynności, zobowiązany jest, do wykonywania przeglądów konserwacyjnych urządzeń klimatyzacyjnych,  kierować osoby posiadające aktualne:</w:t>
      </w:r>
    </w:p>
    <w:p w:rsidR="007B6129" w:rsidRPr="0059705D" w:rsidRDefault="007B6129" w:rsidP="007B6129">
      <w:pPr>
        <w:pStyle w:val="Akapitzlist"/>
        <w:numPr>
          <w:ilvl w:val="0"/>
          <w:numId w:val="5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certyfikaty personalne na instalację, kontrolę szczelności, konserwacji lub serwisowania urządzeń chłodniczych, klimatyzacyjnych lub pomp ciepła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VII. Wykaz urządzeń klimatyzacyjnych  podlegających usługom/ przeglądom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L.p. Nazwa urządzenia Ilość Lokalizacja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1. </w:t>
      </w:r>
      <w:bookmarkStart w:id="2" w:name="_Hlk106705009"/>
      <w:r w:rsidRPr="0059705D">
        <w:rPr>
          <w:rFonts w:ascii="Linux Biolinum G" w:hAnsi="Linux Biolinum G" w:cs="Linux Biolinum G"/>
          <w:sz w:val="20"/>
          <w:szCs w:val="20"/>
        </w:rPr>
        <w:t>Zestaw urządzeń klimatyzacyjnych (jednostka zewnętrzna i jednostka wewnętrzna) typu Split.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 zestawy  w </w:t>
      </w:r>
      <w:r>
        <w:rPr>
          <w:rFonts w:ascii="Linux Biolinum G" w:hAnsi="Linux Biolinum G" w:cs="Linux Biolinum G"/>
          <w:sz w:val="20"/>
          <w:szCs w:val="20"/>
        </w:rPr>
        <w:t>p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omieszczeniach  </w:t>
      </w:r>
      <w:r>
        <w:rPr>
          <w:rFonts w:ascii="Linux Biolinum G" w:hAnsi="Linux Biolinum G" w:cs="Linux Biolinum G"/>
          <w:sz w:val="20"/>
          <w:szCs w:val="20"/>
        </w:rPr>
        <w:t xml:space="preserve"> Centralnej </w:t>
      </w:r>
      <w:proofErr w:type="spellStart"/>
      <w:r>
        <w:rPr>
          <w:rFonts w:ascii="Linux Biolinum G" w:hAnsi="Linux Biolinum G" w:cs="Linux Biolinum G"/>
          <w:sz w:val="20"/>
          <w:szCs w:val="20"/>
        </w:rPr>
        <w:t>S</w:t>
      </w:r>
      <w:r w:rsidRPr="0059705D">
        <w:rPr>
          <w:rFonts w:ascii="Linux Biolinum G" w:hAnsi="Linux Biolinum G" w:cs="Linux Biolinum G"/>
          <w:sz w:val="20"/>
          <w:szCs w:val="20"/>
        </w:rPr>
        <w:t>terylizatorni</w:t>
      </w:r>
      <w:proofErr w:type="spellEnd"/>
      <w:r w:rsidRPr="0059705D">
        <w:rPr>
          <w:rFonts w:ascii="Linux Biolinum G" w:hAnsi="Linux Biolinum G" w:cs="Linux Biolinum G"/>
          <w:sz w:val="20"/>
          <w:szCs w:val="20"/>
        </w:rPr>
        <w:t xml:space="preserve">  Szpitala oraz </w:t>
      </w:r>
      <w:r>
        <w:rPr>
          <w:rFonts w:ascii="Linux Biolinum G" w:hAnsi="Linux Biolinum G" w:cs="Linux Biolinum G"/>
          <w:sz w:val="20"/>
          <w:szCs w:val="20"/>
        </w:rPr>
        <w:t>Oddziału Anestezjologii i Intensywnej Terapii</w:t>
      </w:r>
      <w:r w:rsidRPr="009C5316">
        <w:rPr>
          <w:rFonts w:ascii="Linux Biolinum G" w:hAnsi="Linux Biolinum G" w:cs="Linux Biolinum G"/>
          <w:sz w:val="20"/>
          <w:szCs w:val="20"/>
        </w:rPr>
        <w:t>: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: </w:t>
      </w:r>
    </w:p>
    <w:p w:rsidR="007B6129" w:rsidRPr="0059705D" w:rsidRDefault="007B6129" w:rsidP="007B6129">
      <w:pPr>
        <w:pStyle w:val="Akapitzlist"/>
        <w:numPr>
          <w:ilvl w:val="0"/>
          <w:numId w:val="1"/>
        </w:numPr>
        <w:tabs>
          <w:tab w:val="clear" w:pos="426"/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59705D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59705D">
        <w:rPr>
          <w:rFonts w:ascii="Linux Biolinum G" w:hAnsi="Linux Biolinum G" w:cs="Linux Biolinum G"/>
          <w:sz w:val="20"/>
          <w:szCs w:val="20"/>
        </w:rPr>
        <w:t xml:space="preserve"> V w systemie Split : 4 jednostki  wewnętrzne  i 1 zewnętrzna </w:t>
      </w:r>
    </w:p>
    <w:p w:rsidR="007B6129" w:rsidRPr="009C5316" w:rsidRDefault="007B6129" w:rsidP="007B6129">
      <w:pPr>
        <w:autoSpaceDE w:val="0"/>
        <w:autoSpaceDN w:val="0"/>
        <w:adjustRightInd w:val="0"/>
        <w:spacing w:after="0" w:line="360" w:lineRule="auto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 1 </w:t>
      </w:r>
      <w:proofErr w:type="spellStart"/>
      <w:r w:rsidRPr="0059705D">
        <w:rPr>
          <w:rFonts w:ascii="Linux Biolinum G" w:hAnsi="Linux Biolinum G" w:cs="Linux Biolinum G"/>
          <w:sz w:val="20"/>
          <w:szCs w:val="20"/>
        </w:rPr>
        <w:t>kpl</w:t>
      </w:r>
      <w:proofErr w:type="spellEnd"/>
      <w:r w:rsidRPr="0059705D">
        <w:rPr>
          <w:rFonts w:ascii="Linux Biolinum G" w:hAnsi="Linux Biolinum G" w:cs="Linux Biolinum G"/>
          <w:sz w:val="20"/>
          <w:szCs w:val="20"/>
        </w:rPr>
        <w:t xml:space="preserve"> W sufitach podwieszanych w </w:t>
      </w:r>
      <w:r>
        <w:rPr>
          <w:rFonts w:ascii="Linux Biolinum G" w:hAnsi="Linux Biolinum G" w:cs="Linux Biolinum G"/>
          <w:sz w:val="20"/>
          <w:szCs w:val="20"/>
        </w:rPr>
        <w:t xml:space="preserve">pomieszczeniach Centralnej  </w:t>
      </w:r>
      <w:proofErr w:type="spellStart"/>
      <w:r>
        <w:rPr>
          <w:rFonts w:ascii="Linux Biolinum G" w:hAnsi="Linux Biolinum G" w:cs="Linux Biolinum G"/>
          <w:sz w:val="20"/>
          <w:szCs w:val="20"/>
        </w:rPr>
        <w:t>Sterylizatorni</w:t>
      </w:r>
      <w:proofErr w:type="spellEnd"/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 Urządzenia klimatyzacyjne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DAIKIN  FTXS35K3V1B w systemie Split : 3 jednostki  wewnętrzne  i 1 zewnętrzna.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1 </w:t>
      </w:r>
      <w:proofErr w:type="spellStart"/>
      <w:r w:rsidRPr="0059705D">
        <w:rPr>
          <w:rFonts w:ascii="Linux Biolinum G" w:hAnsi="Linux Biolinum G" w:cs="Linux Biolinum G"/>
          <w:sz w:val="20"/>
          <w:szCs w:val="20"/>
        </w:rPr>
        <w:t>kpl</w:t>
      </w:r>
      <w:proofErr w:type="spellEnd"/>
      <w:r>
        <w:rPr>
          <w:rFonts w:ascii="Linux Biolinum G" w:hAnsi="Linux Biolinum G" w:cs="Linux Biolinum G"/>
          <w:sz w:val="20"/>
          <w:szCs w:val="20"/>
        </w:rPr>
        <w:t xml:space="preserve"> 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w </w:t>
      </w:r>
      <w:r>
        <w:rPr>
          <w:rFonts w:ascii="Linux Biolinum G" w:hAnsi="Linux Biolinum G" w:cs="Linux Biolinum G"/>
          <w:sz w:val="20"/>
          <w:szCs w:val="20"/>
        </w:rPr>
        <w:t>pomieszczeniach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</w:t>
      </w:r>
      <w:r>
        <w:rPr>
          <w:rFonts w:ascii="Linux Biolinum G" w:hAnsi="Linux Biolinum G" w:cs="Linux Biolinum G"/>
          <w:sz w:val="20"/>
          <w:szCs w:val="20"/>
        </w:rPr>
        <w:t xml:space="preserve">Centralnej  </w:t>
      </w:r>
      <w:proofErr w:type="spellStart"/>
      <w:r>
        <w:rPr>
          <w:rFonts w:ascii="Linux Biolinum G" w:hAnsi="Linux Biolinum G" w:cs="Linux Biolinum G"/>
          <w:sz w:val="20"/>
          <w:szCs w:val="20"/>
        </w:rPr>
        <w:t>Sterylizatorni</w:t>
      </w:r>
      <w:proofErr w:type="spellEnd"/>
    </w:p>
    <w:bookmarkEnd w:id="2"/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2. </w:t>
      </w:r>
      <w:r w:rsidRPr="0059705D">
        <w:rPr>
          <w:rFonts w:ascii="Linux Biolinum G" w:hAnsi="Linux Biolinum G" w:cs="Linux Biolinum G"/>
          <w:b/>
          <w:sz w:val="20"/>
          <w:szCs w:val="20"/>
        </w:rPr>
        <w:t>Urządzenia klimatyzacyjne przenośne : ( łącznie 9 sztuk )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a. klimatyzator   12K BTV, -  1szt.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b. klimatyzator CHIGO CP-35H3AJ17A – 2 szt.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c. klimatyzator KY1200 RAVANSON – 1 szt.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d. klimatyzator LG – 1 szt.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lang w:val="en-GB"/>
        </w:rPr>
      </w:pPr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e.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klimatyzator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 MONO EQUATION 14000- 1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szt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>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f. klimatyzator STARSKIM 35 TORELL – 1 szt. 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g. klimatyzator AUX- 2szt.</w:t>
      </w:r>
    </w:p>
    <w:p w:rsidR="007B6129" w:rsidRPr="0059705D" w:rsidRDefault="007B6129" w:rsidP="007B6129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ustaleniu łącznej wartości zamówienia należy ująć wszystkie czynności i zobowiązania</w:t>
      </w:r>
    </w:p>
    <w:p w:rsidR="007B6129" w:rsidRPr="0059705D" w:rsidRDefault="007B6129" w:rsidP="007B6129">
      <w:pPr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z uwzględnieniem wymagań zawartych w OPZ 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855"/>
    <w:multiLevelType w:val="hybridMultilevel"/>
    <w:tmpl w:val="32BE1DAC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93B21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DE3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3B2D"/>
    <w:multiLevelType w:val="hybridMultilevel"/>
    <w:tmpl w:val="AEBCE16A"/>
    <w:lvl w:ilvl="0" w:tplc="71B24A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787751"/>
    <w:multiLevelType w:val="hybridMultilevel"/>
    <w:tmpl w:val="6A302232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9"/>
    <w:rsid w:val="006C53E7"/>
    <w:rsid w:val="007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AC64-532E-4A26-A244-213F63C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29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29"/>
    <w:pPr>
      <w:tabs>
        <w:tab w:val="left" w:pos="426"/>
        <w:tab w:val="center" w:pos="4536"/>
        <w:tab w:val="right" w:pos="9072"/>
      </w:tabs>
      <w:spacing w:before="480" w:after="120"/>
      <w:ind w:left="720"/>
      <w:contextualSpacing/>
    </w:pPr>
    <w:rPr>
      <w:rFonts w:ascii="Arial" w:hAnsi="Arial" w:cs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2022-06-30T07:33:00Z</dcterms:created>
  <dcterms:modified xsi:type="dcterms:W3CDTF">2022-06-30T07:34:00Z</dcterms:modified>
</cp:coreProperties>
</file>