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2F17D1">
        <w:rPr>
          <w:lang w:eastAsia="ar-SA"/>
        </w:rPr>
        <w:t>0</w:t>
      </w:r>
      <w:r w:rsidR="008F25E0">
        <w:rPr>
          <w:lang w:eastAsia="ar-SA"/>
        </w:rPr>
        <w:t>3</w:t>
      </w:r>
      <w:r w:rsidR="00985AA3">
        <w:rPr>
          <w:lang w:eastAsia="ar-SA"/>
        </w:rPr>
        <w:t>/</w:t>
      </w:r>
      <w:r w:rsidR="002F17D1">
        <w:rPr>
          <w:lang w:eastAsia="ar-SA"/>
        </w:rPr>
        <w:t>22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</w:t>
      </w:r>
      <w:r w:rsidR="008F25E0">
        <w:rPr>
          <w:lang w:eastAsia="ar-SA"/>
        </w:rPr>
        <w:t xml:space="preserve">           </w:t>
      </w:r>
      <w:r w:rsidR="00250508">
        <w:rPr>
          <w:lang w:eastAsia="ar-SA"/>
        </w:rPr>
        <w:t xml:space="preserve">Balice, </w:t>
      </w:r>
      <w:r w:rsidR="006D488F">
        <w:rPr>
          <w:lang w:eastAsia="ar-SA"/>
        </w:rPr>
        <w:t>25.</w:t>
      </w:r>
      <w:r w:rsidR="002F17D1">
        <w:rPr>
          <w:lang w:eastAsia="ar-SA"/>
        </w:rPr>
        <w:t>0</w:t>
      </w:r>
      <w:r w:rsidR="00250508" w:rsidRPr="007A689B">
        <w:rPr>
          <w:lang w:eastAsia="ar-SA"/>
        </w:rPr>
        <w:t>1</w:t>
      </w:r>
      <w:r w:rsidR="002F17D1">
        <w:rPr>
          <w:lang w:eastAsia="ar-SA"/>
        </w:rPr>
        <w:t>.2022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8F25E0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D7441C" w:rsidRPr="00BF0D3B" w:rsidRDefault="00D7441C" w:rsidP="008F25E0">
      <w:pPr>
        <w:jc w:val="both"/>
        <w:rPr>
          <w:rFonts w:eastAsia="Calibri"/>
          <w:color w:val="0D0D0D" w:themeColor="text1" w:themeTint="F2"/>
          <w:lang w:eastAsia="en-US"/>
        </w:rPr>
      </w:pPr>
      <w:r w:rsidRPr="00BF0D3B">
        <w:rPr>
          <w:rFonts w:eastAsia="Calibri"/>
          <w:color w:val="0D0D0D" w:themeColor="text1" w:themeTint="F2"/>
          <w:lang w:eastAsia="en-US"/>
        </w:rPr>
        <w:tab/>
        <w:t xml:space="preserve">Instytut Zootechniki – Państwowy Instytut Badawczy w Krakowie, ul. </w:t>
      </w:r>
      <w:proofErr w:type="spellStart"/>
      <w:r w:rsidRPr="00BF0D3B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BF0D3B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BF0D3B">
        <w:rPr>
          <w:rFonts w:eastAsia="Calibri"/>
          <w:b/>
          <w:color w:val="0D0D0D" w:themeColor="text1" w:themeTint="F2"/>
          <w:lang w:eastAsia="en-US"/>
        </w:rPr>
        <w:t>„</w:t>
      </w:r>
      <w:r w:rsidR="008F25E0" w:rsidRPr="00BF0D3B">
        <w:rPr>
          <w:rFonts w:eastAsia="Calibri"/>
          <w:b/>
          <w:color w:val="0D0D0D" w:themeColor="text1" w:themeTint="F2"/>
          <w:lang w:eastAsia="en-US"/>
        </w:rPr>
        <w:t>Zakup energii elektrycznej dla Instytutu Zootechniki – Państwowego Instytutu Badawczego</w:t>
      </w:r>
      <w:r w:rsidR="001B67D3" w:rsidRPr="00BF0D3B">
        <w:rPr>
          <w:rFonts w:eastAsia="Calibri"/>
          <w:b/>
          <w:color w:val="0D0D0D" w:themeColor="text1" w:themeTint="F2"/>
          <w:lang w:eastAsia="en-US"/>
        </w:rPr>
        <w:t>”</w:t>
      </w:r>
      <w:r w:rsidRPr="00BF0D3B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3B2B30" w:rsidRPr="00BF0D3B" w:rsidRDefault="003B2B30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3B2B30" w:rsidRPr="00BF0D3B" w:rsidRDefault="003B2B30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8F25E0" w:rsidRPr="00BF0D3B" w:rsidRDefault="009154EB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b/>
          <w:bCs/>
        </w:rPr>
        <w:t xml:space="preserve">Rozdział V SWZ Opis Przedmiotu Zamówienia pkt.12 </w:t>
      </w:r>
    </w:p>
    <w:p w:rsidR="00D45F56" w:rsidRPr="00BF0D3B" w:rsidRDefault="008F25E0" w:rsidP="008F25E0">
      <w:pPr>
        <w:jc w:val="both"/>
        <w:rPr>
          <w:rFonts w:eastAsia="Calibri"/>
          <w:color w:val="0D0D0D" w:themeColor="text1" w:themeTint="F2"/>
          <w:lang w:eastAsia="en-US"/>
        </w:rPr>
      </w:pPr>
      <w:r w:rsidRPr="00BF0D3B">
        <w:rPr>
          <w:rFonts w:eastAsia="Calibri"/>
          <w:color w:val="0D0D0D" w:themeColor="text1" w:themeTint="F2"/>
          <w:lang w:eastAsia="en-US"/>
        </w:rPr>
        <w:t>Informujemy, że 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</w:t>
      </w:r>
    </w:p>
    <w:p w:rsidR="008F25E0" w:rsidRPr="00BF0D3B" w:rsidRDefault="008F25E0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BF0D3B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8F25E0" w:rsidRPr="00BF0D3B" w:rsidRDefault="004F1C5B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>Okres rozliczeniowy do każdego PPE wynosi jeden miesiąc.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</w:p>
    <w:p w:rsidR="008F25E0" w:rsidRPr="00BF0D3B" w:rsidRDefault="008F25E0" w:rsidP="008F25E0">
      <w:pPr>
        <w:jc w:val="both"/>
        <w:rPr>
          <w:color w:val="0D0D0D" w:themeColor="text1" w:themeTint="F2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2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b/>
          <w:bCs/>
        </w:rPr>
        <w:t xml:space="preserve">Rozdział VI SWZ Termin I Miejsce Wykonania Zamówienia </w:t>
      </w:r>
    </w:p>
    <w:p w:rsidR="00A030F5" w:rsidRPr="00BF0D3B" w:rsidRDefault="008F25E0" w:rsidP="008F25E0">
      <w:pPr>
        <w:jc w:val="both"/>
        <w:rPr>
          <w:color w:val="0D0D0D" w:themeColor="text1" w:themeTint="F2"/>
        </w:rPr>
      </w:pPr>
      <w:r w:rsidRPr="00BF0D3B">
        <w:t>Informujemy, że zgodnie z zapisami Instrukcji Ruchu i Eksploatacji Sieci Dystrybucyjnej (</w:t>
      </w:r>
      <w:proofErr w:type="spellStart"/>
      <w:r w:rsidRPr="00BF0D3B">
        <w:t>IRiESD</w:t>
      </w:r>
      <w:proofErr w:type="spellEnd"/>
      <w:r w:rsidRPr="00BF0D3B">
        <w:t>) poszczególnych OSD, zatwierdzonych przez Prezesa URE, do rozpoczęcia sprzedaży energii elektrycznej konieczne jest zgłoszenie umowy do OSD, przeprowadzenie procesu zmiany sprzedawcy oraz przyjęcie umowy do realizacji przez OSD. W związku z powyższym Wykonawca zwraca się z prośbą o zmodyfikowanie zapisu do treści: „Umowa wchodzi w życie w zakresie każdego punktu poboru z dniem …, lecz nie wcześniej, niż po zawarciu umów dystrybucyjnych, pozytywnie przeprowadzonej procedurze zmiany sprzedawcy i przyjęciu umowy do realizacji przez OSD”.</w:t>
      </w:r>
    </w:p>
    <w:p w:rsidR="00985AA3" w:rsidRPr="00BF0D3B" w:rsidRDefault="00985AA3" w:rsidP="009154EB">
      <w:pPr>
        <w:jc w:val="both"/>
        <w:rPr>
          <w:color w:val="0D0D0D" w:themeColor="text1" w:themeTint="F2"/>
        </w:rPr>
      </w:pPr>
    </w:p>
    <w:p w:rsidR="00A030F5" w:rsidRPr="00BF0D3B" w:rsidRDefault="00985AA3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2</w:t>
      </w:r>
    </w:p>
    <w:p w:rsidR="00A01D57" w:rsidRPr="00BF0D3B" w:rsidRDefault="004F1C5B" w:rsidP="009154EB">
      <w:pPr>
        <w:jc w:val="both"/>
        <w:rPr>
          <w:rFonts w:eastAsia="Calibri"/>
          <w:color w:val="0D0D0D" w:themeColor="text1" w:themeTint="F2"/>
          <w:lang w:eastAsia="en-US"/>
        </w:rPr>
      </w:pPr>
      <w:r w:rsidRPr="00BF0D3B">
        <w:rPr>
          <w:rFonts w:eastAsia="Calibri"/>
          <w:color w:val="0D0D0D" w:themeColor="text1" w:themeTint="F2"/>
          <w:lang w:eastAsia="en-US"/>
        </w:rPr>
        <w:t>Instytut przychyla się do prośby o zmodyfikowanie zapisu treści umowy o tekst proponowany w pytaniu nr 2.</w:t>
      </w:r>
    </w:p>
    <w:p w:rsidR="008F25E0" w:rsidRPr="00BF0D3B" w:rsidRDefault="007901F7" w:rsidP="00526367">
      <w:pPr>
        <w:jc w:val="both"/>
      </w:pPr>
      <w:r w:rsidRPr="00BF0D3B">
        <w:t xml:space="preserve">Zamawiający dokonuje zmianę treści </w:t>
      </w:r>
      <w:r w:rsidR="007357F6" w:rsidRPr="00BF0D3B">
        <w:t xml:space="preserve">pkt.VI SWZ, który otrzymuje brzmienie: </w:t>
      </w:r>
    </w:p>
    <w:p w:rsidR="007357F6" w:rsidRPr="00BF0D3B" w:rsidRDefault="007357F6" w:rsidP="007357F6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lastRenderedPageBreak/>
        <w:t>„</w:t>
      </w:r>
      <w:r w:rsidRPr="00BF0D3B">
        <w:rPr>
          <w:rFonts w:ascii="Times New Roman" w:hAnsi="Times New Roman" w:cs="Times New Roman"/>
          <w:i/>
        </w:rPr>
        <w:t xml:space="preserve">Termin wykonania zamówienia </w:t>
      </w:r>
      <w:r w:rsidRPr="00BF0D3B">
        <w:rPr>
          <w:rFonts w:ascii="Times New Roman" w:hAnsi="Times New Roman" w:cs="Times New Roman"/>
          <w:b/>
          <w:i/>
        </w:rPr>
        <w:t>dla wszystkich części</w:t>
      </w:r>
      <w:r w:rsidRPr="00BF0D3B">
        <w:rPr>
          <w:rFonts w:ascii="Times New Roman" w:hAnsi="Times New Roman" w:cs="Times New Roman"/>
          <w:i/>
        </w:rPr>
        <w:t xml:space="preserve">: </w:t>
      </w:r>
      <w:r w:rsidRPr="00BF0D3B">
        <w:rPr>
          <w:rFonts w:ascii="Times New Roman" w:hAnsi="Times New Roman" w:cs="Times New Roman"/>
          <w:b/>
          <w:i/>
        </w:rPr>
        <w:t xml:space="preserve"> od dnia 01.04.2022 r. do dnia 31.12.2022 </w:t>
      </w:r>
      <w:r w:rsidRPr="00BF0D3B">
        <w:rPr>
          <w:rFonts w:ascii="Times New Roman" w:hAnsi="Times New Roman" w:cs="Times New Roman"/>
          <w:bCs/>
          <w:i/>
        </w:rPr>
        <w:t xml:space="preserve">dla  punktów poboru Instytutu Zootechniki – Państwowego Instytutu Badawczego, zgodnie z </w:t>
      </w:r>
      <w:r w:rsidRPr="00BF0D3B">
        <w:rPr>
          <w:rFonts w:ascii="Times New Roman" w:hAnsi="Times New Roman" w:cs="Times New Roman"/>
          <w:b/>
          <w:bCs/>
          <w:i/>
        </w:rPr>
        <w:t>załącznikiem nr 5 do SWZ</w:t>
      </w:r>
      <w:r w:rsidRPr="00BF0D3B">
        <w:rPr>
          <w:rFonts w:ascii="Times New Roman" w:hAnsi="Times New Roman" w:cs="Times New Roman"/>
          <w:bCs/>
          <w:i/>
        </w:rPr>
        <w:t xml:space="preserve">, Część 1- Kraków, Część 2 - Szczecin, Cześć 3 </w:t>
      </w:r>
      <w:r w:rsidRPr="00BF0D3B">
        <w:rPr>
          <w:rFonts w:ascii="Times New Roman" w:hAnsi="Times New Roman" w:cs="Times New Roman"/>
          <w:bCs/>
          <w:i/>
        </w:rPr>
        <w:t>–</w:t>
      </w:r>
      <w:r w:rsidRPr="00BF0D3B">
        <w:rPr>
          <w:rFonts w:ascii="Times New Roman" w:hAnsi="Times New Roman" w:cs="Times New Roman"/>
          <w:bCs/>
          <w:i/>
        </w:rPr>
        <w:t xml:space="preserve"> Lublin</w:t>
      </w:r>
      <w:r w:rsidRPr="00BF0D3B">
        <w:rPr>
          <w:rFonts w:ascii="Times New Roman" w:hAnsi="Times New Roman" w:cs="Times New Roman"/>
          <w:bCs/>
          <w:i/>
        </w:rPr>
        <w:t xml:space="preserve"> z zastrzeżeniem, iż </w:t>
      </w:r>
      <w:r w:rsidRPr="00BF0D3B">
        <w:rPr>
          <w:rFonts w:ascii="Times New Roman" w:hAnsi="Times New Roman" w:cs="Times New Roman"/>
          <w:i/>
        </w:rPr>
        <w:t>u</w:t>
      </w:r>
      <w:r w:rsidRPr="00BF0D3B">
        <w:rPr>
          <w:rFonts w:ascii="Times New Roman" w:hAnsi="Times New Roman" w:cs="Times New Roman"/>
          <w:i/>
        </w:rPr>
        <w:t>mowa wchodzi w życie w zakresie każdego punktu poboru z dniem</w:t>
      </w:r>
      <w:r w:rsidRPr="00BF0D3B">
        <w:rPr>
          <w:rFonts w:ascii="Times New Roman" w:hAnsi="Times New Roman" w:cs="Times New Roman"/>
          <w:i/>
        </w:rPr>
        <w:t xml:space="preserve"> 01.04.2022</w:t>
      </w:r>
      <w:r w:rsidRPr="00BF0D3B">
        <w:rPr>
          <w:rFonts w:ascii="Times New Roman" w:hAnsi="Times New Roman" w:cs="Times New Roman"/>
          <w:i/>
        </w:rPr>
        <w:t>, lecz nie wcześniej, niż po zawarciu umów dystrybucyjnych, pozytywnie przeprowadzonej procedurze zmiany sprzedawcy i przyjęciu umowy do realizacji przez OSD</w:t>
      </w:r>
      <w:r w:rsidRPr="00BF0D3B">
        <w:rPr>
          <w:rFonts w:ascii="Times New Roman" w:hAnsi="Times New Roman" w:cs="Times New Roman"/>
        </w:rPr>
        <w:t>”</w:t>
      </w:r>
    </w:p>
    <w:p w:rsidR="00187595" w:rsidRPr="00BF0D3B" w:rsidRDefault="00187595" w:rsidP="007357F6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7357F6" w:rsidRPr="00BF0D3B" w:rsidRDefault="007357F6" w:rsidP="007357F6">
      <w:pPr>
        <w:jc w:val="both"/>
      </w:pPr>
      <w:r w:rsidRPr="00BF0D3B">
        <w:t xml:space="preserve">Zamawiający dokonuje zmianę treści </w:t>
      </w:r>
      <w:r w:rsidRPr="00BF0D3B">
        <w:t>załączniku nr 6 do</w:t>
      </w:r>
      <w:r w:rsidRPr="00BF0D3B">
        <w:t xml:space="preserve"> SWZ</w:t>
      </w:r>
      <w:r w:rsidRPr="00BF0D3B">
        <w:t xml:space="preserve"> - </w:t>
      </w:r>
      <w:r w:rsidRPr="00BF0D3B">
        <w:t>Projektowane postanowienia umowy</w:t>
      </w:r>
      <w:r w:rsidRPr="00BF0D3B">
        <w:t xml:space="preserve"> w </w:t>
      </w:r>
      <w:r w:rsidRPr="00BF0D3B">
        <w:t xml:space="preserve"> § 7 ust.1 </w:t>
      </w:r>
      <w:r w:rsidRPr="00BF0D3B">
        <w:t xml:space="preserve"> </w:t>
      </w:r>
      <w:r w:rsidRPr="00BF0D3B">
        <w:t xml:space="preserve">, który otrzymuje brzmienie: </w:t>
      </w:r>
    </w:p>
    <w:p w:rsidR="007357F6" w:rsidRPr="00BF0D3B" w:rsidRDefault="007357F6" w:rsidP="007357F6">
      <w:pPr>
        <w:jc w:val="both"/>
      </w:pPr>
    </w:p>
    <w:p w:rsidR="007357F6" w:rsidRPr="00BF0D3B" w:rsidRDefault="007357F6" w:rsidP="007357F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i/>
        </w:rPr>
      </w:pPr>
      <w:r w:rsidRPr="00BF0D3B">
        <w:rPr>
          <w:rFonts w:eastAsia="Calibri"/>
          <w:i/>
        </w:rPr>
        <w:t>U</w:t>
      </w:r>
      <w:r w:rsidRPr="00BF0D3B">
        <w:rPr>
          <w:i/>
        </w:rPr>
        <w:t>mowa wchodzi w życie w zakresie każdego punktu poboru z dniem 01.04.2022, lecz nie wcześniej, niż po zawarciu umów dystrybucyjnych, pozytywnie przeprowadzonej procedurze zmiany sprzedawcy i przyjęciu umowy do realizacji przez OSD</w:t>
      </w:r>
      <w:r w:rsidRPr="00BF0D3B">
        <w:rPr>
          <w:rFonts w:eastAsia="Calibri"/>
          <w:i/>
        </w:rPr>
        <w:t xml:space="preserve">. </w:t>
      </w:r>
    </w:p>
    <w:p w:rsidR="008F25E0" w:rsidRPr="00BF0D3B" w:rsidRDefault="008F25E0" w:rsidP="00526367">
      <w:pPr>
        <w:jc w:val="both"/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3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 </w:t>
      </w:r>
      <w:r w:rsidRPr="00BF0D3B">
        <w:rPr>
          <w:rFonts w:ascii="Times New Roman" w:hAnsi="Times New Roman" w:cs="Times New Roman"/>
          <w:b/>
          <w:bCs/>
        </w:rPr>
        <w:t xml:space="preserve">Rozdział XXVI SWZ Informacja O Formalnościach, Jakie Muszą Zostać Dopełnione Po Wyborze Oferty W Celu Zawarcia Umowy W Sprawie Zamówienia Publicznego pkt.3 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>Czy Zamawiający dopuści podpisanie umów sprzedaży korespondencyjnie lub w sposób elektroniczny z wykorzystaniem kwalifikowanego podpisu elektronicznego?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3</w:t>
      </w:r>
    </w:p>
    <w:p w:rsidR="009113B0" w:rsidRPr="00BF0D3B" w:rsidRDefault="009113B0" w:rsidP="009113B0">
      <w:pPr>
        <w:jc w:val="both"/>
        <w:rPr>
          <w:rFonts w:eastAsia="Calibri"/>
          <w:color w:val="0D0D0D" w:themeColor="text1" w:themeTint="F2"/>
          <w:lang w:eastAsia="en-US"/>
        </w:rPr>
      </w:pPr>
      <w:r w:rsidRPr="00BF0D3B">
        <w:rPr>
          <w:rFonts w:eastAsia="Calibri"/>
          <w:color w:val="0D0D0D" w:themeColor="text1" w:themeTint="F2"/>
          <w:lang w:eastAsia="en-US"/>
        </w:rPr>
        <w:t xml:space="preserve">Zamawiający dopuszcza podpisanie umów korespondencyjnie </w:t>
      </w:r>
      <w:r w:rsidRPr="00BF0D3B">
        <w:t>lub w</w:t>
      </w:r>
      <w:r w:rsidRPr="00BF0D3B">
        <w:t xml:space="preserve"> sposób elektroniczny z wykorzystaniem kwalifikowanego podpisu elektronicznego</w:t>
      </w:r>
      <w:r w:rsidRPr="00BF0D3B">
        <w:t>. O sposobie podpisania mowy zamawiający poinformuje wykonawcę po wyborze najkorzystniejszej oferty</w:t>
      </w:r>
      <w:r w:rsidRPr="00BF0D3B">
        <w:t>.</w:t>
      </w:r>
    </w:p>
    <w:p w:rsidR="00C22B67" w:rsidRPr="00BF0D3B" w:rsidRDefault="00C22B67" w:rsidP="008F25E0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4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b/>
          <w:bCs/>
        </w:rPr>
        <w:t xml:space="preserve">Rozdział XXVI SWZ Informacja O Formalnościach, Jakie Muszą Zostać Dopełnione Po Wyborze Oferty W Celu Zawarcia Umowy W Sprawie Zamówienia Publicznego pkt.4 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>Czy Zamawiający przygotuje umowę/uzupełni ją o zapisy wynikające ze złożonej oferty czy będzie to należało do Wykonawcy?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4</w:t>
      </w:r>
    </w:p>
    <w:p w:rsidR="004C69B4" w:rsidRPr="00BF0D3B" w:rsidRDefault="00FE426A" w:rsidP="004C69B4">
      <w:pPr>
        <w:spacing w:after="160" w:line="276" w:lineRule="auto"/>
        <w:contextualSpacing/>
        <w:jc w:val="both"/>
        <w:rPr>
          <w:rFonts w:eastAsia="Calibri"/>
        </w:rPr>
      </w:pPr>
      <w:r w:rsidRPr="00BF0D3B">
        <w:rPr>
          <w:iCs/>
          <w:color w:val="0D0D0D" w:themeColor="text1" w:themeTint="F2"/>
          <w:lang w:eastAsia="x-none"/>
        </w:rPr>
        <w:t>Umowa zosta</w:t>
      </w:r>
      <w:r w:rsidR="004C69B4" w:rsidRPr="00BF0D3B">
        <w:rPr>
          <w:iCs/>
          <w:color w:val="0D0D0D" w:themeColor="text1" w:themeTint="F2"/>
          <w:lang w:eastAsia="x-none"/>
        </w:rPr>
        <w:t>nie</w:t>
      </w:r>
      <w:r w:rsidRPr="00BF0D3B">
        <w:rPr>
          <w:iCs/>
          <w:color w:val="0D0D0D" w:themeColor="text1" w:themeTint="F2"/>
          <w:lang w:eastAsia="x-none"/>
        </w:rPr>
        <w:t xml:space="preserve"> przygotowana</w:t>
      </w:r>
      <w:r w:rsidR="009113B0" w:rsidRPr="00BF0D3B">
        <w:rPr>
          <w:iCs/>
          <w:color w:val="0D0D0D" w:themeColor="text1" w:themeTint="F2"/>
          <w:lang w:eastAsia="x-none"/>
        </w:rPr>
        <w:t xml:space="preserve"> przez </w:t>
      </w:r>
      <w:r w:rsidR="004C69B4" w:rsidRPr="00BF0D3B">
        <w:rPr>
          <w:iCs/>
          <w:color w:val="0D0D0D" w:themeColor="text1" w:themeTint="F2"/>
          <w:lang w:eastAsia="x-none"/>
        </w:rPr>
        <w:t>Z</w:t>
      </w:r>
      <w:r w:rsidR="009113B0" w:rsidRPr="00BF0D3B">
        <w:rPr>
          <w:iCs/>
          <w:color w:val="0D0D0D" w:themeColor="text1" w:themeTint="F2"/>
          <w:lang w:eastAsia="x-none"/>
        </w:rPr>
        <w:t>amawiającego</w:t>
      </w:r>
      <w:r w:rsidR="004C69B4" w:rsidRPr="00BF0D3B">
        <w:rPr>
          <w:iCs/>
          <w:color w:val="0D0D0D" w:themeColor="text1" w:themeTint="F2"/>
          <w:lang w:eastAsia="x-none"/>
        </w:rPr>
        <w:t xml:space="preserve"> za wyjątkiem danych, które będzie musiał wpisać Wykonawca (np. </w:t>
      </w:r>
      <w:r w:rsidR="004C69B4" w:rsidRPr="00BF0D3B">
        <w:rPr>
          <w:rFonts w:eastAsia="Calibri"/>
        </w:rPr>
        <w:t>Osoby upoważnione ze strony Wykonawcy do kontaktów w sprawach związanych ze sprzedażą energii elektrycznej</w:t>
      </w:r>
      <w:r w:rsidR="004C69B4" w:rsidRPr="00BF0D3B">
        <w:rPr>
          <w:rFonts w:eastAsia="Calibri"/>
        </w:rPr>
        <w:t>).</w:t>
      </w:r>
    </w:p>
    <w:p w:rsidR="00FE426A" w:rsidRPr="00BF0D3B" w:rsidRDefault="004C69B4" w:rsidP="008F25E0">
      <w:pPr>
        <w:jc w:val="both"/>
        <w:rPr>
          <w:iCs/>
          <w:color w:val="0D0D0D" w:themeColor="text1" w:themeTint="F2"/>
          <w:lang w:eastAsia="x-none"/>
        </w:rPr>
      </w:pPr>
      <w:r w:rsidRPr="00BF0D3B">
        <w:rPr>
          <w:iCs/>
          <w:color w:val="0D0D0D" w:themeColor="text1" w:themeTint="F2"/>
          <w:lang w:eastAsia="x-none"/>
        </w:rPr>
        <w:t xml:space="preserve"> 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5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>Wykonawca ze względów technicznych nie ma możliwości wysyłki faktury elektronicznej na kilka adresów e-mail. W związku z powyższym Wykonawca zwraca się z prośbą o ustalenie jednego adresu poczty elektronicznej do wysyłki faktur.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5</w:t>
      </w:r>
    </w:p>
    <w:p w:rsidR="004C69B4" w:rsidRPr="00BF0D3B" w:rsidRDefault="004C69B4" w:rsidP="004C69B4">
      <w:pPr>
        <w:jc w:val="both"/>
      </w:pPr>
      <w:r w:rsidRPr="00BF0D3B">
        <w:t xml:space="preserve">Zamawiający dokonuje zmianę treści załączniku nr 6 do SWZ - Projektowane postanowienia umowy w  § </w:t>
      </w:r>
      <w:r w:rsidRPr="00BF0D3B">
        <w:t>6</w:t>
      </w:r>
      <w:r w:rsidRPr="00BF0D3B">
        <w:t xml:space="preserve"> ust.</w:t>
      </w:r>
      <w:r w:rsidRPr="00BF0D3B">
        <w:t>4</w:t>
      </w:r>
      <w:r w:rsidRPr="00BF0D3B">
        <w:t xml:space="preserve">  , który otrzymuje brzmienie: </w:t>
      </w:r>
    </w:p>
    <w:p w:rsidR="004C69B4" w:rsidRPr="00BF0D3B" w:rsidRDefault="004C69B4" w:rsidP="008F25E0">
      <w:pPr>
        <w:jc w:val="both"/>
        <w:rPr>
          <w:b/>
          <w:iCs/>
          <w:color w:val="0D0D0D" w:themeColor="text1" w:themeTint="F2"/>
          <w:lang w:eastAsia="x-none"/>
        </w:rPr>
      </w:pPr>
    </w:p>
    <w:p w:rsidR="004C69B4" w:rsidRPr="00BF0D3B" w:rsidRDefault="004C69B4" w:rsidP="00E30F7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="Calibri"/>
          <w:i/>
        </w:rPr>
      </w:pPr>
      <w:r w:rsidRPr="00BF0D3B">
        <w:rPr>
          <w:rFonts w:eastAsia="Calibri"/>
          <w:i/>
        </w:rPr>
        <w:t>Zamawiający wyraża zgodę na przesyłanie faktur drogą elektroniczną na wskazan</w:t>
      </w:r>
      <w:r w:rsidRPr="00BF0D3B">
        <w:rPr>
          <w:rFonts w:eastAsia="Calibri"/>
          <w:i/>
        </w:rPr>
        <w:t>y</w:t>
      </w:r>
      <w:r w:rsidRPr="00BF0D3B">
        <w:rPr>
          <w:rFonts w:eastAsia="Calibri"/>
          <w:i/>
        </w:rPr>
        <w:t xml:space="preserve"> </w:t>
      </w:r>
      <w:r w:rsidRPr="00BF0D3B">
        <w:rPr>
          <w:rFonts w:eastAsia="Calibri"/>
          <w:i/>
        </w:rPr>
        <w:t xml:space="preserve">jeden  </w:t>
      </w:r>
      <w:r w:rsidRPr="00BF0D3B">
        <w:rPr>
          <w:rFonts w:eastAsia="Calibri"/>
          <w:i/>
        </w:rPr>
        <w:t>adres</w:t>
      </w:r>
      <w:r w:rsidR="00E20EF5" w:rsidRPr="00BF0D3B">
        <w:rPr>
          <w:rFonts w:eastAsia="Calibri"/>
          <w:i/>
        </w:rPr>
        <w:t xml:space="preserve"> </w:t>
      </w:r>
      <w:hyperlink r:id="rId9" w:history="1">
        <w:r w:rsidR="00E20EF5" w:rsidRPr="00BF0D3B">
          <w:rPr>
            <w:rStyle w:val="Hipercze"/>
            <w:rFonts w:eastAsia="Calibri"/>
            <w:i/>
            <w:color w:val="171717" w:themeColor="background2" w:themeShade="1A"/>
            <w:u w:val="none"/>
          </w:rPr>
          <w:t>..........................@iz.edu</w:t>
        </w:r>
      </w:hyperlink>
      <w:r w:rsidR="00E20EF5" w:rsidRPr="00BF0D3B">
        <w:rPr>
          <w:rFonts w:eastAsia="Calibri"/>
          <w:i/>
          <w:color w:val="171717" w:themeColor="background2" w:themeShade="1A"/>
        </w:rPr>
        <w:t>.</w:t>
      </w:r>
      <w:r w:rsidR="00E20EF5" w:rsidRPr="00BF0D3B">
        <w:rPr>
          <w:rFonts w:eastAsia="Calibri"/>
          <w:i/>
          <w:color w:val="171717" w:themeColor="background2" w:themeShade="1A"/>
        </w:rPr>
        <w:t xml:space="preserve"> </w:t>
      </w:r>
      <w:r w:rsidRPr="00BF0D3B">
        <w:rPr>
          <w:rFonts w:eastAsia="Calibri"/>
          <w:i/>
        </w:rPr>
        <w:t xml:space="preserve">lub </w:t>
      </w:r>
      <w:r w:rsidRPr="00BF0D3B">
        <w:rPr>
          <w:rFonts w:eastAsia="Calibri"/>
          <w:i/>
        </w:rPr>
        <w:t>łącznie</w:t>
      </w:r>
      <w:r w:rsidRPr="00BF0D3B">
        <w:rPr>
          <w:rFonts w:eastAsia="Calibri"/>
          <w:i/>
        </w:rPr>
        <w:t xml:space="preserve"> na adresy</w:t>
      </w:r>
      <w:r w:rsidRPr="00BF0D3B">
        <w:rPr>
          <w:rFonts w:eastAsia="Calibri"/>
          <w:i/>
        </w:rPr>
        <w:t xml:space="preserve">: </w:t>
      </w:r>
      <w:hyperlink r:id="rId10" w:history="1">
        <w:r w:rsidR="00E20EF5" w:rsidRPr="00BF0D3B">
          <w:rPr>
            <w:rStyle w:val="Hipercze"/>
            <w:rFonts w:eastAsia="Calibri"/>
            <w:i/>
            <w:color w:val="171717" w:themeColor="background2" w:themeShade="1A"/>
            <w:u w:val="none"/>
          </w:rPr>
          <w:t>..........................@iz.edu.pl</w:t>
        </w:r>
      </w:hyperlink>
      <w:r w:rsidRPr="00BF0D3B">
        <w:rPr>
          <w:rFonts w:eastAsia="Calibri"/>
          <w:i/>
        </w:rPr>
        <w:t>,</w:t>
      </w:r>
      <w:r w:rsidR="00E20EF5" w:rsidRPr="00BF0D3B">
        <w:rPr>
          <w:rFonts w:eastAsia="Calibri"/>
          <w:i/>
        </w:rPr>
        <w:t xml:space="preserve"> </w:t>
      </w:r>
      <w:r w:rsidR="00E30F7E" w:rsidRPr="00BF0D3B">
        <w:rPr>
          <w:rFonts w:eastAsia="Calibri"/>
          <w:i/>
        </w:rPr>
        <w:t xml:space="preserve"> </w:t>
      </w:r>
      <w:r w:rsidRPr="00BF0D3B">
        <w:rPr>
          <w:rFonts w:eastAsia="Calibri"/>
          <w:i/>
        </w:rPr>
        <w:t>...........................@iz</w:t>
      </w:r>
      <w:r w:rsidR="00E30F7E" w:rsidRPr="00BF0D3B">
        <w:rPr>
          <w:rFonts w:eastAsia="Calibri"/>
          <w:i/>
        </w:rPr>
        <w:t>.edu.pl</w:t>
      </w:r>
    </w:p>
    <w:p w:rsidR="004C69B4" w:rsidRPr="00BF0D3B" w:rsidRDefault="004C69B4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30F7E" w:rsidRPr="00BF0D3B" w:rsidRDefault="00E30F7E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6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b/>
          <w:bCs/>
        </w:rPr>
        <w:t xml:space="preserve">Załącznik nr 6 do SWZ Projekt Umowy [Obowiązywanie Umowy, wypowiedzenie Umowy, wstrzymanie dostaw] § 7 ust. 8 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 xml:space="preserve">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 W związku z powyższym zwracamy się z prośbą o dostosowanie wskazanego zapisu do treści zgodnej z ustawą Prawo energetyczne, poprzez usunięcie frazy „(…) </w:t>
      </w:r>
      <w:r w:rsidRPr="00BF0D3B">
        <w:rPr>
          <w:i/>
          <w:iCs/>
        </w:rPr>
        <w:t>pomimo uprzedniego powiadomienia na piśmie o zamiarze wypowiedzenia Umowy i wyznaczenia dodatkowego, dwutygodniowego terminu do zapłaty zaległych i bieżących należności</w:t>
      </w:r>
      <w:r w:rsidRPr="00BF0D3B">
        <w:t>.” Bez zawnioskowanej zmiany zapis jawi się jako nieproporcjonalny w świetle zasad udzielania zamówień bowiem obejmuje ochroną zamawiającego nie będącego odbiorcą w gospodarstwie domowym, bez powodu,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6</w:t>
      </w:r>
    </w:p>
    <w:p w:rsidR="004E7E84" w:rsidRPr="00BF0D3B" w:rsidRDefault="004E7E84" w:rsidP="00E30F7E">
      <w:pPr>
        <w:jc w:val="both"/>
      </w:pPr>
      <w:r w:rsidRPr="00BF0D3B">
        <w:t xml:space="preserve">Instytut nie wyraża zgody na usunięcie frazy „(…) </w:t>
      </w:r>
      <w:r w:rsidRPr="00BF0D3B">
        <w:rPr>
          <w:i/>
          <w:iCs/>
        </w:rPr>
        <w:t>pomimo uprzedniego powiadomienia na piśmie o zamiarze wypowiedzenia Umowy i wyznaczenia dodatkowego, dwutygodniowego terminu do zapłaty zaległych i bieżących należności</w:t>
      </w:r>
      <w:r w:rsidRPr="00BF0D3B">
        <w:t xml:space="preserve">.”  </w:t>
      </w:r>
      <w:r w:rsidR="00962EFC" w:rsidRPr="00BF0D3B">
        <w:t xml:space="preserve">Pytający </w:t>
      </w:r>
      <w:r w:rsidRPr="00BF0D3B">
        <w:t>powołuje się na art. 6 b ust. 2 i 3 pr. energetycznego. Przepisy te dotyczą jednak wstrzymania dostaw przez dystrybutora  a nie wstrzymania sprzedaży przez sprzedawcę. Art.</w:t>
      </w:r>
      <w:r w:rsidR="0078630B" w:rsidRPr="00BF0D3B">
        <w:t xml:space="preserve"> </w:t>
      </w:r>
      <w:r w:rsidRPr="00BF0D3B">
        <w:t xml:space="preserve">6b ust. 2 stanowi, że dystrybutor musi wstrzymać dostawę energii, jeżeli zażąda tego sprzedawca a powodem jest zwłoka z zapłatą na rzecz sprzedawcy wynosząca co najmniej 30 dni.  Nie oznacza to jednak, że sprzedawca </w:t>
      </w:r>
      <w:r w:rsidR="0078630B" w:rsidRPr="00BF0D3B">
        <w:br/>
      </w:r>
      <w:r w:rsidRPr="00BF0D3B">
        <w:t>(a nie dystrybutor) nie może zawrzeć umowy z klauzulą powiadomienia, o której mowa w</w:t>
      </w:r>
      <w:r w:rsidR="0078630B" w:rsidRPr="00BF0D3B">
        <w:br/>
      </w:r>
      <w:r w:rsidRPr="00BF0D3B">
        <w:t xml:space="preserve"> art.</w:t>
      </w:r>
      <w:r w:rsidR="0078630B" w:rsidRPr="00BF0D3B">
        <w:t xml:space="preserve"> </w:t>
      </w:r>
      <w:r w:rsidRPr="00BF0D3B">
        <w:t>6b ust</w:t>
      </w:r>
      <w:r w:rsidR="00962EFC" w:rsidRPr="00BF0D3B">
        <w:t xml:space="preserve">. </w:t>
      </w:r>
      <w:r w:rsidRPr="00BF0D3B">
        <w:t xml:space="preserve">3 pr. </w:t>
      </w:r>
      <w:r w:rsidR="00962EFC" w:rsidRPr="00BF0D3B">
        <w:t>energetycznego</w:t>
      </w:r>
      <w:r w:rsidRPr="00BF0D3B">
        <w:t xml:space="preserve"> – w takiej formie, jak brzmi ona w projekcie umowy.  </w:t>
      </w: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7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b/>
          <w:bCs/>
        </w:rPr>
        <w:t xml:space="preserve">Załącznik nr 6 do SWZ Projekt Umowy [Odstąpienie od Umowy i kary umowne] § 9 ust.2 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 xml:space="preserve">Wykonawca informuje, że w przypadku wystąpienia awarii w systemie, siły wyższej, działalności osób trzecich oraz z powodu </w:t>
      </w:r>
      <w:proofErr w:type="spellStart"/>
      <w:r w:rsidRPr="00BF0D3B">
        <w:t>wyłączeń</w:t>
      </w:r>
      <w:proofErr w:type="spellEnd"/>
      <w:r w:rsidRPr="00BF0D3B">
        <w:t xml:space="preserve"> dokonywanych przez OSD możliwe są przerwy w sprzedaży energii, za które Wykonawca nie ponosi odpowiedzialności. Ponadto, za dotrzymanie standardów jakościowych energii elektrycznej odpowiada OSD, a przedmiotowy zapis powinien znaleźć się w umowie o świadczenie usług dystrybucji, zawartej pomiędzy Zamawiającym a OSD. Sprzedawca nie może ponosić odpowiedzialności za ewentualne niewykonanie lub nienależyte wykonanie umowy przez OSD. Z uwagi na powyższe Wykonawca zwraca się z prośbą o usunięcie wskazanych zapisów.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7</w:t>
      </w:r>
    </w:p>
    <w:p w:rsidR="004E7E84" w:rsidRPr="00BF0D3B" w:rsidRDefault="004E7E84" w:rsidP="0078630B">
      <w:pPr>
        <w:jc w:val="both"/>
      </w:pPr>
      <w:r w:rsidRPr="00BF0D3B">
        <w:t>Żądanie nieuzasadnione.</w:t>
      </w:r>
      <w:r w:rsidR="0078630B" w:rsidRPr="00BF0D3B">
        <w:t xml:space="preserve"> </w:t>
      </w:r>
      <w:r w:rsidRPr="00BF0D3B">
        <w:t xml:space="preserve">Zamawiający może odstąpić od umowy </w:t>
      </w:r>
      <w:r w:rsidRPr="00BF0D3B">
        <w:rPr>
          <w:b/>
        </w:rPr>
        <w:t xml:space="preserve">tylko </w:t>
      </w:r>
      <w:r w:rsidRPr="00BF0D3B">
        <w:t xml:space="preserve">w przypadku </w:t>
      </w:r>
      <w:r w:rsidRPr="00BF0D3B">
        <w:rPr>
          <w:b/>
        </w:rPr>
        <w:t>zawinionego</w:t>
      </w:r>
      <w:r w:rsidRPr="00BF0D3B">
        <w:t xml:space="preserve"> niedostarczenia energii przez </w:t>
      </w:r>
      <w:r w:rsidRPr="00BF0D3B">
        <w:rPr>
          <w:b/>
        </w:rPr>
        <w:t>sprzedawcę (Wykonawcę)</w:t>
      </w:r>
      <w:r w:rsidRPr="00BF0D3B">
        <w:t>, a nie w przypadkach, o których mowa w uzasadnieniu pytania (awaria systemu</w:t>
      </w:r>
      <w:r w:rsidR="0078630B" w:rsidRPr="00BF0D3B">
        <w:t>,</w:t>
      </w:r>
      <w:r w:rsidRPr="00BF0D3B">
        <w:t xml:space="preserve"> siła wyższa działalność osób trzecich, działania OSD).</w:t>
      </w: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</w:p>
    <w:p w:rsidR="00802F14" w:rsidRPr="00BF0D3B" w:rsidRDefault="00802F14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02F14" w:rsidRPr="00BF0D3B" w:rsidRDefault="00802F14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02F14" w:rsidRPr="00BF0D3B" w:rsidRDefault="00802F14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02F14" w:rsidRPr="00BF0D3B" w:rsidRDefault="00802F14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02F14" w:rsidRPr="00BF0D3B" w:rsidRDefault="00802F14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02F14" w:rsidRPr="00BF0D3B" w:rsidRDefault="00802F14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lastRenderedPageBreak/>
        <w:t>Pytanie nr 8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b/>
          <w:bCs/>
        </w:rPr>
        <w:t xml:space="preserve">Załącznik nr 6 do SWZ Projekt Umowy [Odstąpienie od Umowy i kary umowne] § 9 ust.3-5 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>Wykonawca zwraca się z prośbą o usunięcie zapisów dotyczących kar umownych w całości. W przypadku wyrażenia zgody na rezygnację z kar umownych, zwracamy się z prośbą o modyfikację zapisów do treści: „Strony ponoszą wobec siebie odpowiedzialność odszkodowawczą na zasadach ogólnych do wysokości poniesionej szkody (straty)”.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8</w:t>
      </w:r>
    </w:p>
    <w:p w:rsidR="004E7E84" w:rsidRPr="00BF0D3B" w:rsidRDefault="00802F14" w:rsidP="00802F14">
      <w:pPr>
        <w:pStyle w:val="Default"/>
        <w:jc w:val="both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iCs/>
          <w:color w:val="0D0D0D" w:themeColor="text1" w:themeTint="F2"/>
          <w:lang w:eastAsia="x-none"/>
        </w:rPr>
        <w:t>Zamawiający</w:t>
      </w:r>
      <w:r w:rsidR="004E7E84" w:rsidRPr="00BF0D3B">
        <w:rPr>
          <w:rFonts w:ascii="Times New Roman" w:hAnsi="Times New Roman" w:cs="Times New Roman"/>
          <w:iCs/>
          <w:color w:val="0D0D0D" w:themeColor="text1" w:themeTint="F2"/>
          <w:lang w:eastAsia="x-none"/>
        </w:rPr>
        <w:t xml:space="preserve"> nie wyraża zgody na usunięcie zapisów w projekcie umowy dotyczących kar umownych (</w:t>
      </w:r>
      <w:r w:rsidR="004E7E84" w:rsidRPr="00BF0D3B">
        <w:rPr>
          <w:rFonts w:ascii="Times New Roman" w:hAnsi="Times New Roman" w:cs="Times New Roman"/>
          <w:bCs/>
        </w:rPr>
        <w:t xml:space="preserve">§ 9 ust.3-5) </w:t>
      </w: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9</w:t>
      </w:r>
    </w:p>
    <w:p w:rsidR="00802F14" w:rsidRPr="00BF0D3B" w:rsidRDefault="008F25E0" w:rsidP="008F25E0">
      <w:pPr>
        <w:pStyle w:val="Default"/>
        <w:rPr>
          <w:rFonts w:ascii="Times New Roman" w:hAnsi="Times New Roman" w:cs="Times New Roman"/>
          <w:b/>
          <w:bCs/>
        </w:rPr>
      </w:pPr>
      <w:r w:rsidRPr="00BF0D3B">
        <w:rPr>
          <w:rFonts w:ascii="Times New Roman" w:hAnsi="Times New Roman" w:cs="Times New Roman"/>
          <w:b/>
          <w:bCs/>
        </w:rPr>
        <w:t xml:space="preserve">Pełnomocnictwo </w:t>
      </w:r>
    </w:p>
    <w:p w:rsidR="008F25E0" w:rsidRPr="00BF0D3B" w:rsidRDefault="008F25E0" w:rsidP="00802F14">
      <w:pPr>
        <w:pStyle w:val="Default"/>
        <w:jc w:val="both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8F25E0" w:rsidRPr="00BF0D3B" w:rsidRDefault="008F25E0" w:rsidP="00802F14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02F14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9</w:t>
      </w:r>
    </w:p>
    <w:p w:rsidR="008F25E0" w:rsidRPr="00BF0D3B" w:rsidRDefault="00802F14" w:rsidP="00802F14">
      <w:pPr>
        <w:jc w:val="both"/>
        <w:rPr>
          <w:rFonts w:eastAsia="Calibri"/>
          <w:color w:val="0D0D0D" w:themeColor="text1" w:themeTint="F2"/>
          <w:lang w:eastAsia="en-US"/>
        </w:rPr>
      </w:pPr>
      <w:r w:rsidRPr="00BF0D3B">
        <w:rPr>
          <w:rFonts w:eastAsia="Calibri"/>
          <w:color w:val="0D0D0D" w:themeColor="text1" w:themeTint="F2"/>
          <w:lang w:eastAsia="en-US"/>
        </w:rPr>
        <w:t>Zamawiający</w:t>
      </w:r>
      <w:r w:rsidR="00423064" w:rsidRPr="00BF0D3B">
        <w:rPr>
          <w:rFonts w:eastAsia="Calibri"/>
          <w:color w:val="0D0D0D" w:themeColor="text1" w:themeTint="F2"/>
          <w:lang w:eastAsia="en-US"/>
        </w:rPr>
        <w:t xml:space="preserve"> udzieli wykonawcy stosownego pełnomocnictwa</w:t>
      </w:r>
      <w:r w:rsidRPr="00BF0D3B">
        <w:rPr>
          <w:rFonts w:eastAsia="Calibri"/>
          <w:color w:val="0D0D0D" w:themeColor="text1" w:themeTint="F2"/>
          <w:lang w:eastAsia="en-US"/>
        </w:rPr>
        <w:t xml:space="preserve"> zgodnie z umową ja</w:t>
      </w:r>
      <w:r w:rsidR="00E92E0C" w:rsidRPr="00BF0D3B">
        <w:rPr>
          <w:rFonts w:eastAsia="Calibri"/>
          <w:color w:val="0D0D0D" w:themeColor="text1" w:themeTint="F2"/>
          <w:lang w:eastAsia="en-US"/>
        </w:rPr>
        <w:t>k</w:t>
      </w:r>
      <w:r w:rsidRPr="00BF0D3B">
        <w:rPr>
          <w:rFonts w:eastAsia="Calibri"/>
          <w:color w:val="0D0D0D" w:themeColor="text1" w:themeTint="F2"/>
          <w:lang w:eastAsia="en-US"/>
        </w:rPr>
        <w:t xml:space="preserve"> również w przypadku takiej potrzeby </w:t>
      </w:r>
      <w:r w:rsidR="00E92E0C" w:rsidRPr="00BF0D3B">
        <w:t>według wzoru stosowanego powszechnie przez Wykonawcę</w:t>
      </w:r>
      <w:r w:rsidR="00423064" w:rsidRPr="00BF0D3B">
        <w:rPr>
          <w:rFonts w:eastAsia="Calibri"/>
          <w:color w:val="0D0D0D" w:themeColor="text1" w:themeTint="F2"/>
          <w:lang w:eastAsia="en-US"/>
        </w:rPr>
        <w:t>.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901F7" w:rsidRPr="00BF0D3B" w:rsidRDefault="007901F7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10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  <w:b/>
          <w:bCs/>
        </w:rPr>
        <w:t xml:space="preserve">Załącznik nr 5 do SWZ – Zestawienie szczegółowe punktów poboru energii el. na rok 2022 –Arkusz część 1 i część 2 </w:t>
      </w:r>
    </w:p>
    <w:p w:rsidR="008F25E0" w:rsidRPr="00BF0D3B" w:rsidRDefault="008F25E0" w:rsidP="00802F14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>Zamawiający wskazał numery, które nie pokrywają się z maską kodu PPE dla OSD Tauron Dystrybucja i Enea Operator. Wykonawca prosi o potwierdzenie poprawności przekazanych danych. Numery PPE na OSD Tauron/ENEA uległy enumeracji a w celu poprawnego przeprowadzenia PZS potrzebny jest nowy nr udostępniony przez OSD.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10</w:t>
      </w:r>
    </w:p>
    <w:p w:rsidR="008F25E0" w:rsidRPr="00BF0D3B" w:rsidRDefault="00E92E0C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iCs/>
          <w:color w:val="0D0D0D" w:themeColor="text1" w:themeTint="F2"/>
          <w:lang w:eastAsia="x-none"/>
        </w:rPr>
        <w:t>Zmawiający</w:t>
      </w:r>
      <w:r w:rsidR="00423064" w:rsidRPr="00BF0D3B">
        <w:rPr>
          <w:iCs/>
          <w:color w:val="0D0D0D" w:themeColor="text1" w:themeTint="F2"/>
          <w:lang w:eastAsia="x-none"/>
        </w:rPr>
        <w:t xml:space="preserve"> dysponuje tylko takimi nr PPE jakie zostały przedstawione w dokumentacji przetargowej</w:t>
      </w:r>
      <w:r w:rsidR="00BF0D3B">
        <w:rPr>
          <w:iCs/>
          <w:color w:val="0D0D0D" w:themeColor="text1" w:themeTint="F2"/>
          <w:lang w:eastAsia="x-none"/>
        </w:rPr>
        <w:t>, dane zostały poprane z faktur VAT od dystrybutorów energii</w:t>
      </w:r>
      <w:r w:rsidR="00423064" w:rsidRPr="00BF0D3B">
        <w:rPr>
          <w:b/>
          <w:iCs/>
          <w:color w:val="0D0D0D" w:themeColor="text1" w:themeTint="F2"/>
          <w:lang w:eastAsia="x-none"/>
        </w:rPr>
        <w:t>.</w:t>
      </w:r>
    </w:p>
    <w:p w:rsidR="00423064" w:rsidRPr="00BF0D3B" w:rsidRDefault="00423064" w:rsidP="008F25E0">
      <w:pPr>
        <w:jc w:val="both"/>
        <w:rPr>
          <w:b/>
          <w:iCs/>
          <w:color w:val="0D0D0D" w:themeColor="text1" w:themeTint="F2"/>
          <w:lang w:eastAsia="x-none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11</w:t>
      </w:r>
    </w:p>
    <w:p w:rsidR="008F25E0" w:rsidRPr="00BF0D3B" w:rsidRDefault="008F25E0" w:rsidP="00725907">
      <w:pPr>
        <w:pStyle w:val="Default"/>
        <w:jc w:val="both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 </w:t>
      </w:r>
    </w:p>
    <w:p w:rsidR="008F25E0" w:rsidRPr="00BF0D3B" w:rsidRDefault="008F25E0" w:rsidP="00725907">
      <w:pPr>
        <w:pStyle w:val="Default"/>
        <w:jc w:val="both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Wyłoniony Wykonawca będzie potrzebował do przeprowadzenia zmiany sprzedawcy: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a) danych dla każdego punktu poboru: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nazwa i adres firmy;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opis punktu poboru;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adres punktu poboru (miejscowość, ulica, numer lokalu, kod, gmina);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grupa taryfowa 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planowane roczne zużycie energii;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numer licznika;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Operator Systemu Dystrybucyjnego;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lastRenderedPageBreak/>
        <w:t xml:space="preserve">- nazwa dotychczasowego Sprzedawcy;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numer aktualnie obowiązującej umowy;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data zawarcia oraz okres wypowiedzenia dotychczasowej umowy;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numer ewidencyjny PPE;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czy jest to pierwsza czy kolejna zmiana sprzedawcy;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wybranego przez Zamawiającego sprzedawcę rezerwowego;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b) dokumentów dla każdej jednostki objętej postępowaniem: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pełnomocnictwo do zgłoszenia umowy do OSD wraz z upoważnieniem OSD do zawarcia umowy rezerwowej ze wskazanym sprzedawcą rezerwowym w sytuacjach określonych w ustawie prawo energetyczne;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dokument nadania numeru NIP;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dokument nadania numeru REGON;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KRS lub inny dokument na podstawie którego działa dana jednostka; </w:t>
      </w:r>
    </w:p>
    <w:p w:rsidR="008F25E0" w:rsidRPr="00BF0D3B" w:rsidRDefault="008F25E0" w:rsidP="008F25E0">
      <w:pPr>
        <w:pStyle w:val="Default"/>
        <w:rPr>
          <w:rFonts w:ascii="Times New Roman" w:hAnsi="Times New Roman" w:cs="Times New Roman"/>
        </w:rPr>
      </w:pPr>
      <w:r w:rsidRPr="00BF0D3B">
        <w:rPr>
          <w:rFonts w:ascii="Times New Roman" w:hAnsi="Times New Roman" w:cs="Times New Roman"/>
        </w:rPr>
        <w:t xml:space="preserve">- dokument potwierdzający umocowanie danej osoby do podpisania umowy sprzedaży energii elektrycznej oraz pełnomocnictwa. </w:t>
      </w:r>
    </w:p>
    <w:p w:rsidR="008F25E0" w:rsidRPr="00BF0D3B" w:rsidRDefault="008F25E0" w:rsidP="00BF0D3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11</w:t>
      </w:r>
    </w:p>
    <w:p w:rsidR="008F25E0" w:rsidRPr="00BF0D3B" w:rsidRDefault="00725907" w:rsidP="00423064">
      <w:pPr>
        <w:jc w:val="both"/>
        <w:rPr>
          <w:iCs/>
          <w:color w:val="0D0D0D" w:themeColor="text1" w:themeTint="F2"/>
          <w:lang w:eastAsia="x-none"/>
        </w:rPr>
      </w:pPr>
      <w:r w:rsidRPr="00BF0D3B">
        <w:rPr>
          <w:iCs/>
          <w:color w:val="0D0D0D" w:themeColor="text1" w:themeTint="F2"/>
          <w:lang w:eastAsia="x-none"/>
        </w:rPr>
        <w:t>Zamawiający</w:t>
      </w:r>
      <w:r w:rsidR="00423064" w:rsidRPr="00BF0D3B">
        <w:rPr>
          <w:iCs/>
          <w:color w:val="0D0D0D" w:themeColor="text1" w:themeTint="F2"/>
          <w:lang w:eastAsia="x-none"/>
        </w:rPr>
        <w:t xml:space="preserve"> przekaże niezbędne dane w wersji elektronicznej Excel </w:t>
      </w:r>
      <w:r w:rsidR="00423064" w:rsidRPr="00BF0D3B">
        <w:t>oraz dokumenty do przeprowadzenia procedury zmiany sprzedawcy</w:t>
      </w:r>
      <w:r w:rsidR="00BF0D3B" w:rsidRPr="00BF0D3B">
        <w:t xml:space="preserve"> w zakresie i czasie w jakim będą one niezbędne</w:t>
      </w:r>
      <w:r w:rsidR="0066797B">
        <w:t xml:space="preserve"> Wykonawcy</w:t>
      </w:r>
      <w:bookmarkStart w:id="0" w:name="_GoBack"/>
      <w:bookmarkEnd w:id="0"/>
      <w:r w:rsidR="00BF0D3B" w:rsidRPr="00BF0D3B">
        <w:t>.</w:t>
      </w:r>
    </w:p>
    <w:p w:rsidR="007901F7" w:rsidRPr="00BF0D3B" w:rsidRDefault="007901F7" w:rsidP="008F25E0">
      <w:pPr>
        <w:jc w:val="both"/>
        <w:rPr>
          <w:b/>
          <w:iCs/>
          <w:color w:val="0D0D0D" w:themeColor="text1" w:themeTint="F2"/>
          <w:lang w:eastAsia="x-none"/>
        </w:rPr>
      </w:pP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Pytanie nr 12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BF0D3B"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:rsidR="008F25E0" w:rsidRPr="00BF0D3B" w:rsidRDefault="008F25E0" w:rsidP="008F25E0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8F25E0" w:rsidRPr="00BF0D3B" w:rsidRDefault="008F25E0" w:rsidP="008F25E0">
      <w:pPr>
        <w:jc w:val="both"/>
        <w:rPr>
          <w:b/>
          <w:iCs/>
          <w:color w:val="0D0D0D" w:themeColor="text1" w:themeTint="F2"/>
          <w:lang w:eastAsia="x-none"/>
        </w:rPr>
      </w:pPr>
      <w:r w:rsidRPr="00BF0D3B">
        <w:rPr>
          <w:rFonts w:eastAsia="Calibri"/>
          <w:b/>
          <w:color w:val="0D0D0D" w:themeColor="text1" w:themeTint="F2"/>
          <w:lang w:eastAsia="en-US"/>
        </w:rPr>
        <w:t>Odpowiedź do pytania nr 12</w:t>
      </w:r>
    </w:p>
    <w:p w:rsidR="008F25E0" w:rsidRPr="00BF0D3B" w:rsidRDefault="00E92E0C" w:rsidP="008F25E0">
      <w:pPr>
        <w:jc w:val="both"/>
        <w:rPr>
          <w:iCs/>
          <w:color w:val="0D0D0D" w:themeColor="text1" w:themeTint="F2"/>
          <w:lang w:eastAsia="x-none"/>
        </w:rPr>
      </w:pPr>
      <w:r w:rsidRPr="00BF0D3B">
        <w:rPr>
          <w:iCs/>
          <w:color w:val="0D0D0D" w:themeColor="text1" w:themeTint="F2"/>
          <w:lang w:eastAsia="x-none"/>
        </w:rPr>
        <w:t>Zamawiający</w:t>
      </w:r>
      <w:r w:rsidR="00423064" w:rsidRPr="00BF0D3B">
        <w:rPr>
          <w:iCs/>
          <w:color w:val="0D0D0D" w:themeColor="text1" w:themeTint="F2"/>
          <w:lang w:eastAsia="x-none"/>
        </w:rPr>
        <w:t xml:space="preserve"> akceptuje takie zapisy na fakturze.</w:t>
      </w:r>
    </w:p>
    <w:p w:rsidR="00725907" w:rsidRPr="00423064" w:rsidRDefault="00725907" w:rsidP="008F25E0">
      <w:pPr>
        <w:jc w:val="both"/>
        <w:rPr>
          <w:iCs/>
          <w:color w:val="0D0D0D" w:themeColor="text1" w:themeTint="F2"/>
          <w:lang w:eastAsia="x-none"/>
        </w:rPr>
      </w:pPr>
    </w:p>
    <w:p w:rsidR="008E3FF2" w:rsidRDefault="008E3FF2" w:rsidP="0071408C">
      <w:pPr>
        <w:ind w:left="6096"/>
        <w:jc w:val="center"/>
        <w:rPr>
          <w:b/>
          <w:iCs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63" w:rsidRDefault="00254663" w:rsidP="00D64E9F">
      <w:r>
        <w:separator/>
      </w:r>
    </w:p>
  </w:endnote>
  <w:endnote w:type="continuationSeparator" w:id="0">
    <w:p w:rsidR="00254663" w:rsidRDefault="00254663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63" w:rsidRDefault="00254663" w:rsidP="00D64E9F">
      <w:r>
        <w:separator/>
      </w:r>
    </w:p>
  </w:footnote>
  <w:footnote w:type="continuationSeparator" w:id="0">
    <w:p w:rsidR="00254663" w:rsidRDefault="00254663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528"/>
    <w:multiLevelType w:val="hybridMultilevel"/>
    <w:tmpl w:val="08923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355C"/>
    <w:multiLevelType w:val="hybridMultilevel"/>
    <w:tmpl w:val="045A2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940B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F2CEB"/>
    <w:multiLevelType w:val="hybridMultilevel"/>
    <w:tmpl w:val="E6A862D4"/>
    <w:lvl w:ilvl="0" w:tplc="CE52D5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5058C"/>
    <w:multiLevelType w:val="hybridMultilevel"/>
    <w:tmpl w:val="E41CC968"/>
    <w:lvl w:ilvl="0" w:tplc="32E250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B307C"/>
    <w:rsid w:val="000F4042"/>
    <w:rsid w:val="000F76CD"/>
    <w:rsid w:val="00124CE7"/>
    <w:rsid w:val="00145D77"/>
    <w:rsid w:val="001602A4"/>
    <w:rsid w:val="00187595"/>
    <w:rsid w:val="001B67D3"/>
    <w:rsid w:val="001C7B14"/>
    <w:rsid w:val="001E076B"/>
    <w:rsid w:val="001E2F1D"/>
    <w:rsid w:val="00205580"/>
    <w:rsid w:val="00250508"/>
    <w:rsid w:val="0025281E"/>
    <w:rsid w:val="00253B79"/>
    <w:rsid w:val="00254663"/>
    <w:rsid w:val="0025786E"/>
    <w:rsid w:val="0027380B"/>
    <w:rsid w:val="002A3ECB"/>
    <w:rsid w:val="002E119D"/>
    <w:rsid w:val="002E33BA"/>
    <w:rsid w:val="002F17D1"/>
    <w:rsid w:val="00307437"/>
    <w:rsid w:val="00312F29"/>
    <w:rsid w:val="003229BE"/>
    <w:rsid w:val="00333B55"/>
    <w:rsid w:val="00346A45"/>
    <w:rsid w:val="00347C52"/>
    <w:rsid w:val="003739B7"/>
    <w:rsid w:val="0037523A"/>
    <w:rsid w:val="003B2B30"/>
    <w:rsid w:val="003B5F3F"/>
    <w:rsid w:val="00401B0A"/>
    <w:rsid w:val="00423064"/>
    <w:rsid w:val="00430A21"/>
    <w:rsid w:val="004325FF"/>
    <w:rsid w:val="00464795"/>
    <w:rsid w:val="00476D13"/>
    <w:rsid w:val="00483963"/>
    <w:rsid w:val="00496B1A"/>
    <w:rsid w:val="004B2079"/>
    <w:rsid w:val="004C69B4"/>
    <w:rsid w:val="004D3746"/>
    <w:rsid w:val="004E07FC"/>
    <w:rsid w:val="004E7E84"/>
    <w:rsid w:val="004F1C5B"/>
    <w:rsid w:val="0051492D"/>
    <w:rsid w:val="00522859"/>
    <w:rsid w:val="00526367"/>
    <w:rsid w:val="005433CA"/>
    <w:rsid w:val="00543BEE"/>
    <w:rsid w:val="00572124"/>
    <w:rsid w:val="00575279"/>
    <w:rsid w:val="00582234"/>
    <w:rsid w:val="005837CB"/>
    <w:rsid w:val="0058503A"/>
    <w:rsid w:val="005A4230"/>
    <w:rsid w:val="00612E1A"/>
    <w:rsid w:val="00652479"/>
    <w:rsid w:val="00665C12"/>
    <w:rsid w:val="0066797B"/>
    <w:rsid w:val="0067604F"/>
    <w:rsid w:val="00687107"/>
    <w:rsid w:val="00697F78"/>
    <w:rsid w:val="006A0402"/>
    <w:rsid w:val="006A6AFF"/>
    <w:rsid w:val="006B1613"/>
    <w:rsid w:val="006C5F57"/>
    <w:rsid w:val="006C69DF"/>
    <w:rsid w:val="006D488F"/>
    <w:rsid w:val="0071408C"/>
    <w:rsid w:val="00725907"/>
    <w:rsid w:val="007357F6"/>
    <w:rsid w:val="0073659F"/>
    <w:rsid w:val="007644EE"/>
    <w:rsid w:val="0078630B"/>
    <w:rsid w:val="007901F7"/>
    <w:rsid w:val="007A689B"/>
    <w:rsid w:val="007B4033"/>
    <w:rsid w:val="007D500C"/>
    <w:rsid w:val="007E199E"/>
    <w:rsid w:val="00802F14"/>
    <w:rsid w:val="008119E0"/>
    <w:rsid w:val="00815849"/>
    <w:rsid w:val="0083399B"/>
    <w:rsid w:val="008661BE"/>
    <w:rsid w:val="00883191"/>
    <w:rsid w:val="008B1EA4"/>
    <w:rsid w:val="008E3FF2"/>
    <w:rsid w:val="008F25E0"/>
    <w:rsid w:val="009113B0"/>
    <w:rsid w:val="009154EB"/>
    <w:rsid w:val="00926F95"/>
    <w:rsid w:val="00930933"/>
    <w:rsid w:val="009503CA"/>
    <w:rsid w:val="00952327"/>
    <w:rsid w:val="00962EFC"/>
    <w:rsid w:val="00965EDB"/>
    <w:rsid w:val="00981D23"/>
    <w:rsid w:val="00981E9A"/>
    <w:rsid w:val="00985AA3"/>
    <w:rsid w:val="00A01D57"/>
    <w:rsid w:val="00A030F5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BF0D3B"/>
    <w:rsid w:val="00C1585C"/>
    <w:rsid w:val="00C22B67"/>
    <w:rsid w:val="00C31D04"/>
    <w:rsid w:val="00C327E9"/>
    <w:rsid w:val="00C41263"/>
    <w:rsid w:val="00C41571"/>
    <w:rsid w:val="00C633B2"/>
    <w:rsid w:val="00C77375"/>
    <w:rsid w:val="00C845FF"/>
    <w:rsid w:val="00CB3D72"/>
    <w:rsid w:val="00CD38EB"/>
    <w:rsid w:val="00D00C0E"/>
    <w:rsid w:val="00D20FEA"/>
    <w:rsid w:val="00D350F0"/>
    <w:rsid w:val="00D422AD"/>
    <w:rsid w:val="00D45F56"/>
    <w:rsid w:val="00D5517C"/>
    <w:rsid w:val="00D57BE9"/>
    <w:rsid w:val="00D64E9F"/>
    <w:rsid w:val="00D7441C"/>
    <w:rsid w:val="00D772B3"/>
    <w:rsid w:val="00D81FFB"/>
    <w:rsid w:val="00D947BB"/>
    <w:rsid w:val="00DB025A"/>
    <w:rsid w:val="00DB2CCC"/>
    <w:rsid w:val="00DE3D83"/>
    <w:rsid w:val="00DF5987"/>
    <w:rsid w:val="00E07575"/>
    <w:rsid w:val="00E1749D"/>
    <w:rsid w:val="00E20EF5"/>
    <w:rsid w:val="00E30F7E"/>
    <w:rsid w:val="00E64368"/>
    <w:rsid w:val="00E72F9D"/>
    <w:rsid w:val="00E9148B"/>
    <w:rsid w:val="00E92E0C"/>
    <w:rsid w:val="00EB5DA1"/>
    <w:rsid w:val="00EC6B08"/>
    <w:rsid w:val="00F067D1"/>
    <w:rsid w:val="00F06961"/>
    <w:rsid w:val="00F06D14"/>
    <w:rsid w:val="00F20AB9"/>
    <w:rsid w:val="00F35B64"/>
    <w:rsid w:val="00F45453"/>
    <w:rsid w:val="00F757AD"/>
    <w:rsid w:val="00F9397E"/>
    <w:rsid w:val="00F94144"/>
    <w:rsid w:val="00FA3058"/>
    <w:rsid w:val="00FA3A72"/>
    <w:rsid w:val="00FC51E1"/>
    <w:rsid w:val="00FC5E52"/>
    <w:rsid w:val="00FD5033"/>
    <w:rsid w:val="00FE426A"/>
    <w:rsid w:val="00FE772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3634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..........................@i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.........................@iz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73</TotalTime>
  <Pages>5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14</cp:revision>
  <cp:lastPrinted>2022-01-25T07:24:00Z</cp:lastPrinted>
  <dcterms:created xsi:type="dcterms:W3CDTF">2022-01-24T11:59:00Z</dcterms:created>
  <dcterms:modified xsi:type="dcterms:W3CDTF">2022-01-25T07:24:00Z</dcterms:modified>
</cp:coreProperties>
</file>