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MBK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2C2FC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975CC8" w:rsidRPr="00975CC8">
        <w:rPr>
          <w:rFonts w:ascii="Times New Roman" w:hAnsi="Times New Roman" w:cs="Times New Roman"/>
          <w:b/>
          <w:kern w:val="3"/>
        </w:rPr>
        <w:t>Dostawa zestawów do cytaferez leczniczych i antykoagulantu ACD-A kompatybilnych z separatorami Spectra Optia</w:t>
      </w:r>
      <w:r w:rsidR="00975CC8">
        <w:rPr>
          <w:b/>
          <w:kern w:val="3"/>
        </w:rPr>
        <w:t>.</w:t>
      </w:r>
      <w:r w:rsidR="005800BC">
        <w:rPr>
          <w:rFonts w:ascii="Times New Roman" w:hAnsi="Times New Roman"/>
          <w:b/>
          <w:kern w:val="3"/>
          <w:sz w:val="24"/>
          <w:szCs w:val="24"/>
          <w:lang w:eastAsia="zh-CN"/>
        </w:rPr>
        <w:t>”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2C2FCA">
        <w:rPr>
          <w:rFonts w:ascii="Times New Roman" w:hAnsi="Times New Roman"/>
          <w:b/>
          <w:sz w:val="24"/>
          <w:szCs w:val="24"/>
        </w:rPr>
        <w:t>COZL/DZP/MBK/3412/PN- 2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EB2C2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EB2C2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bookmarkStart w:id="2" w:name="__Fieldmark__1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EB2C2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EB2C2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26" w:rsidRDefault="00EB2C26" w:rsidP="00EF4A33">
      <w:pPr>
        <w:spacing w:after="0" w:line="240" w:lineRule="auto"/>
      </w:pPr>
      <w:r>
        <w:separator/>
      </w:r>
    </w:p>
  </w:endnote>
  <w:endnote w:type="continuationSeparator" w:id="0">
    <w:p w:rsidR="00EB2C26" w:rsidRDefault="00EB2C2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C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26" w:rsidRDefault="00EB2C26" w:rsidP="00EF4A33">
      <w:pPr>
        <w:spacing w:after="0" w:line="240" w:lineRule="auto"/>
      </w:pPr>
      <w:r>
        <w:separator/>
      </w:r>
    </w:p>
  </w:footnote>
  <w:footnote w:type="continuationSeparator" w:id="0">
    <w:p w:rsidR="00EB2C26" w:rsidRDefault="00EB2C2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C2FCA"/>
    <w:rsid w:val="005512DD"/>
    <w:rsid w:val="005800BC"/>
    <w:rsid w:val="00975CC8"/>
    <w:rsid w:val="00B8759C"/>
    <w:rsid w:val="00C65A03"/>
    <w:rsid w:val="00E2695B"/>
    <w:rsid w:val="00EB2C26"/>
    <w:rsid w:val="00EF4A33"/>
    <w:rsid w:val="00F47F64"/>
    <w:rsid w:val="00FE142B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9</cp:revision>
  <cp:lastPrinted>2021-02-05T10:58:00Z</cp:lastPrinted>
  <dcterms:created xsi:type="dcterms:W3CDTF">2021-01-30T18:42:00Z</dcterms:created>
  <dcterms:modified xsi:type="dcterms:W3CDTF">2021-02-05T10:58:00Z</dcterms:modified>
</cp:coreProperties>
</file>