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AB5F403" w:rsidR="004F2269" w:rsidRPr="00633EB7" w:rsidRDefault="00633EB7" w:rsidP="00633EB7">
      <w:pPr>
        <w:autoSpaceDE w:val="0"/>
        <w:autoSpaceDN w:val="0"/>
        <w:adjustRightInd w:val="0"/>
        <w:spacing w:after="0" w:line="240" w:lineRule="auto"/>
        <w:rPr>
          <w:rFonts w:ascii="Verdana" w:hAnsi="Verdana"/>
          <w:b/>
          <w:sz w:val="18"/>
          <w:szCs w:val="18"/>
        </w:rPr>
      </w:pPr>
      <w:r>
        <w:rPr>
          <w:rFonts w:ascii="Verdana" w:hAnsi="Verdana"/>
          <w:b/>
          <w:sz w:val="18"/>
          <w:szCs w:val="18"/>
        </w:rPr>
        <w:t>Dostawa ładowarki kołowej -Julków/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3EB7"/>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462">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18</cp:revision>
  <cp:lastPrinted>2021-10-08T07:48:00Z</cp:lastPrinted>
  <dcterms:created xsi:type="dcterms:W3CDTF">2021-02-19T12:54:00Z</dcterms:created>
  <dcterms:modified xsi:type="dcterms:W3CDTF">2021-10-08T07:48:00Z</dcterms:modified>
</cp:coreProperties>
</file>