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54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9F30E9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9F30E9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9F30E9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9F30E9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NIP/KRS/CEiDG)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F30E9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9F30E9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F30E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F30E9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9F30E9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9F30E9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9F30E9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F30E9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56E35258" w:rsidR="0038345A" w:rsidRDefault="009A2A76" w:rsidP="009F30E9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9F30E9">
              <w:t xml:space="preserve"> </w:t>
            </w:r>
            <w:r w:rsidR="009F30E9" w:rsidRPr="009F30E9">
              <w:rPr>
                <w:rFonts w:ascii="Arial" w:eastAsia="Calibri" w:hAnsi="Arial" w:cs="Arial"/>
                <w:b w:val="0"/>
                <w:sz w:val="22"/>
              </w:rPr>
              <w:t>Rozbudowa systemu łączności Państwowej Straży Pożarnej województwa  podkarpackiego dla potrzeb usprawnienia koordynacji działań ratowniczo-gaśniczych – etap IV</w:t>
            </w:r>
            <w:r w:rsidR="009F30E9" w:rsidRPr="009F30E9">
              <w:rPr>
                <w:rFonts w:ascii="Arial" w:eastAsia="Calibri" w:hAnsi="Arial" w:cs="Arial"/>
                <w:b w:val="0"/>
                <w:sz w:val="22"/>
              </w:rPr>
              <w:t xml:space="preserve"> 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660716">
              <w:rPr>
                <w:rFonts w:ascii="Arial" w:eastAsia="Calibri" w:hAnsi="Arial" w:cs="Arial"/>
                <w:b w:val="0"/>
                <w:sz w:val="22"/>
              </w:rPr>
              <w:t xml:space="preserve"> część 1, część 2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</w:t>
            </w:r>
            <w:r w:rsidR="00E05C94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y:</w:t>
            </w:r>
            <w:r w:rsidR="00751BDB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</w:t>
            </w:r>
            <w:r w:rsidR="009F30E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9F30E9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5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</w:p>
          <w:p w14:paraId="400358FD" w14:textId="77777777" w:rsidR="0038345A" w:rsidRDefault="0038345A" w:rsidP="009F30E9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9F30E9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9F30E9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9F30E9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9F30E9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9F30E9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9F30E9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9F30E9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9F30E9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7AD4" w14:textId="77777777" w:rsidR="00346BB0" w:rsidRDefault="00346BB0" w:rsidP="009717F6">
      <w:pPr>
        <w:spacing w:line="240" w:lineRule="auto"/>
      </w:pPr>
      <w:r>
        <w:separator/>
      </w:r>
    </w:p>
  </w:endnote>
  <w:endnote w:type="continuationSeparator" w:id="0">
    <w:p w14:paraId="248CD224" w14:textId="77777777" w:rsidR="00346BB0" w:rsidRDefault="00346BB0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98D1" w14:textId="77777777" w:rsidR="00346BB0" w:rsidRDefault="00346BB0" w:rsidP="009717F6">
      <w:pPr>
        <w:spacing w:line="240" w:lineRule="auto"/>
      </w:pPr>
      <w:r>
        <w:separator/>
      </w:r>
    </w:p>
  </w:footnote>
  <w:footnote w:type="continuationSeparator" w:id="0">
    <w:p w14:paraId="41C0FD88" w14:textId="77777777" w:rsidR="00346BB0" w:rsidRDefault="00346BB0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6ED7" w14:textId="14E7836D" w:rsidR="009F30E9" w:rsidRDefault="009F30E9" w:rsidP="009F30E9">
    <w:pPr>
      <w:tabs>
        <w:tab w:val="left" w:pos="2004"/>
        <w:tab w:val="left" w:pos="8080"/>
      </w:tabs>
      <w:spacing w:after="200"/>
      <w:ind w:left="680" w:hanging="340"/>
      <w:rPr>
        <w:rFonts w:ascii="Arial" w:eastAsia="Times New Roman" w:hAnsi="Arial" w:cs="Times New Roman"/>
        <w:sz w:val="16"/>
        <w:szCs w:val="16"/>
      </w:rPr>
    </w:pPr>
    <w:r w:rsidRPr="00E44FC0">
      <w:rPr>
        <w:rFonts w:ascii="Arial" w:eastAsia="Times New Roman" w:hAnsi="Arial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1892F2D1" wp14:editId="587A050E">
          <wp:simplePos x="0" y="0"/>
          <wp:positionH relativeFrom="column">
            <wp:posOffset>3103245</wp:posOffset>
          </wp:positionH>
          <wp:positionV relativeFrom="paragraph">
            <wp:posOffset>-232410</wp:posOffset>
          </wp:positionV>
          <wp:extent cx="1293495" cy="660400"/>
          <wp:effectExtent l="0" t="0" r="1905" b="6350"/>
          <wp:wrapNone/>
          <wp:docPr id="688855881" name="Obraz 8" descr="L:\WTI\2019\823 - Fundusze strukturalne\0823.7.2019 RPO WP\LOGO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:\WTI\2019\823 - Fundusze strukturalne\0823.7.2019 RPO WP\LOGO\PODKARPACKIE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FC0">
      <w:rPr>
        <w:rFonts w:ascii="Arial" w:eastAsia="Times New Roman" w:hAnsi="Arial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C20CEB7" wp14:editId="71A71A25">
          <wp:simplePos x="0" y="0"/>
          <wp:positionH relativeFrom="column">
            <wp:posOffset>1231265</wp:posOffset>
          </wp:positionH>
          <wp:positionV relativeFrom="paragraph">
            <wp:posOffset>-240665</wp:posOffset>
          </wp:positionV>
          <wp:extent cx="1873250" cy="625475"/>
          <wp:effectExtent l="0" t="0" r="0" b="3175"/>
          <wp:wrapNone/>
          <wp:docPr id="342701358" name="Obraz 7" descr="L:\WTI\2019\823 - Fundusze strukturalne\0823.7.2019 RPO WP\LOGO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:\WTI\2019\823 - Fundusze strukturalne\0823.7.2019 RPO WP\LOGO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FC0">
      <w:rPr>
        <w:rFonts w:ascii="Arial" w:eastAsia="Times New Roman" w:hAnsi="Arial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2A2EB36" wp14:editId="2F265481">
          <wp:simplePos x="0" y="0"/>
          <wp:positionH relativeFrom="column">
            <wp:posOffset>4396740</wp:posOffset>
          </wp:positionH>
          <wp:positionV relativeFrom="paragraph">
            <wp:posOffset>-264160</wp:posOffset>
          </wp:positionV>
          <wp:extent cx="1778635" cy="590550"/>
          <wp:effectExtent l="0" t="0" r="0" b="0"/>
          <wp:wrapNone/>
          <wp:docPr id="701289263" name="Obraz 6" descr="L:\WTI\2019\823 - Fundusze strukturalne\0823.7.2019 RPO WP\LOGO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:\WTI\2019\823 - Fundusze strukturalne\0823.7.2019 RPO WP\LOGO\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FC0">
      <w:rPr>
        <w:rFonts w:ascii="Arial" w:eastAsia="Times New Roman" w:hAnsi="Arial" w:cs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C84A331" wp14:editId="37756FD5">
          <wp:simplePos x="0" y="0"/>
          <wp:positionH relativeFrom="column">
            <wp:posOffset>-256540</wp:posOffset>
          </wp:positionH>
          <wp:positionV relativeFrom="paragraph">
            <wp:posOffset>-311150</wp:posOffset>
          </wp:positionV>
          <wp:extent cx="1330325" cy="694055"/>
          <wp:effectExtent l="0" t="0" r="3175" b="0"/>
          <wp:wrapNone/>
          <wp:docPr id="1083661971" name="Obraz 5" descr="L:\WTI\2019\823 - Fundusze strukturalne\0823.7.2019 RPO WP\LOGO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:\WTI\2019\823 - Fundusze strukturalne\0823.7.2019 RPO WP\LOGO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80CFB" w14:textId="022D946D" w:rsidR="008815F5" w:rsidRPr="004A1B81" w:rsidRDefault="00E822CC" w:rsidP="009F30E9">
    <w:pPr>
      <w:pStyle w:val="Nagwek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</w:t>
    </w:r>
    <w:r w:rsidR="009F30E9">
      <w:rPr>
        <w:rFonts w:ascii="Arial" w:hAnsi="Arial" w:cs="Arial"/>
        <w:b w:val="0"/>
        <w:sz w:val="22"/>
      </w:rPr>
      <w:t>1</w:t>
    </w:r>
    <w:r w:rsidR="008924DF">
      <w:rPr>
        <w:rFonts w:ascii="Arial" w:hAnsi="Arial" w:cs="Arial"/>
        <w:b w:val="0"/>
        <w:sz w:val="22"/>
      </w:rPr>
      <w:t>.</w:t>
    </w:r>
    <w:r w:rsidR="009F30E9">
      <w:rPr>
        <w:rFonts w:ascii="Arial" w:hAnsi="Arial" w:cs="Arial"/>
        <w:b w:val="0"/>
        <w:sz w:val="22"/>
      </w:rPr>
      <w:t>5</w:t>
    </w:r>
    <w:r w:rsidR="00570828">
      <w:rPr>
        <w:rFonts w:ascii="Arial" w:hAnsi="Arial" w:cs="Arial"/>
        <w:b w:val="0"/>
        <w:sz w:val="22"/>
      </w:rPr>
      <w:t>.202</w:t>
    </w:r>
    <w:r w:rsidR="00AA709B">
      <w:rPr>
        <w:rFonts w:ascii="Arial" w:hAnsi="Arial" w:cs="Arial"/>
        <w:b w:val="0"/>
        <w:sz w:val="22"/>
      </w:rPr>
      <w:t>3</w:t>
    </w:r>
    <w:r w:rsidR="009F30E9">
      <w:rPr>
        <w:rFonts w:ascii="Arial" w:hAnsi="Arial" w:cs="Arial"/>
        <w:b w:val="0"/>
        <w:sz w:val="22"/>
      </w:rPr>
      <w:tab/>
    </w:r>
    <w:r w:rsidR="009F30E9">
      <w:rPr>
        <w:rFonts w:ascii="Arial" w:hAnsi="Arial" w:cs="Arial"/>
        <w:b w:val="0"/>
        <w:sz w:val="22"/>
      </w:rPr>
      <w:tab/>
    </w:r>
    <w:r w:rsidR="008815F5"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="008815F5"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C7E76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46BB0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0C"/>
    <w:rsid w:val="003D11CE"/>
    <w:rsid w:val="003D181B"/>
    <w:rsid w:val="003D54A9"/>
    <w:rsid w:val="003D6648"/>
    <w:rsid w:val="003E171E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295D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0716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30E9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5EAF"/>
    <w:rsid w:val="00B86A75"/>
    <w:rsid w:val="00BA0890"/>
    <w:rsid w:val="00BA3566"/>
    <w:rsid w:val="00BA7A04"/>
    <w:rsid w:val="00BB2F10"/>
    <w:rsid w:val="00BC6DB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5B36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T.Pustelak (KW Rzeszów)</cp:lastModifiedBy>
  <cp:revision>23</cp:revision>
  <cp:lastPrinted>2021-02-24T11:54:00Z</cp:lastPrinted>
  <dcterms:created xsi:type="dcterms:W3CDTF">2022-04-28T10:33:00Z</dcterms:created>
  <dcterms:modified xsi:type="dcterms:W3CDTF">2023-10-19T13:23:00Z</dcterms:modified>
</cp:coreProperties>
</file>