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8CD" w:rsidRDefault="00E318CD" w:rsidP="008574B6">
      <w:pPr>
        <w:pStyle w:val="Tekstpodstawowy"/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Załącznik nr 2a</w:t>
      </w:r>
    </w:p>
    <w:p w:rsidR="00E318CD" w:rsidRDefault="00203338" w:rsidP="008574B6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t>ZP.272.</w:t>
      </w:r>
      <w:r w:rsidR="00910048">
        <w:rPr>
          <w:sz w:val="22"/>
          <w:szCs w:val="22"/>
        </w:rPr>
        <w:t>1.113.2024</w:t>
      </w:r>
      <w:bookmarkStart w:id="0" w:name="_GoBack"/>
      <w:bookmarkEnd w:id="0"/>
    </w:p>
    <w:p w:rsidR="00E318CD" w:rsidRDefault="00E318CD" w:rsidP="00E318CD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</w:p>
    <w:p w:rsidR="008574B6" w:rsidRDefault="00E318CD" w:rsidP="008574B6">
      <w:pPr>
        <w:pStyle w:val="Tekstpodstawowy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........................................</w:t>
      </w:r>
    </w:p>
    <w:p w:rsidR="00E318CD" w:rsidRDefault="00E318CD" w:rsidP="00E318CD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 miejscowość, data)</w:t>
      </w:r>
    </w:p>
    <w:p w:rsidR="00E318CD" w:rsidRDefault="00E318CD" w:rsidP="00E318CD">
      <w:pPr>
        <w:pStyle w:val="Tekstpodstawowy"/>
        <w:spacing w:line="360" w:lineRule="auto"/>
        <w:jc w:val="left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                       FORMULARZ OFERTOWY</w:t>
      </w:r>
      <w:r>
        <w:rPr>
          <w:color w:val="FF0000"/>
          <w:sz w:val="22"/>
          <w:szCs w:val="22"/>
        </w:rPr>
        <w:t xml:space="preserve">  </w:t>
      </w:r>
      <w:r w:rsidRPr="00E318CD">
        <w:rPr>
          <w:color w:val="FF0000"/>
          <w:sz w:val="22"/>
          <w:szCs w:val="22"/>
        </w:rPr>
        <w:t>(część I)</w:t>
      </w:r>
    </w:p>
    <w:p w:rsidR="00E318CD" w:rsidRDefault="00E318CD" w:rsidP="00E318CD">
      <w:pPr>
        <w:spacing w:after="0"/>
        <w:jc w:val="both"/>
        <w:rPr>
          <w:b/>
          <w:sz w:val="22"/>
        </w:rPr>
      </w:pPr>
      <w:r>
        <w:rPr>
          <w:sz w:val="22"/>
        </w:rPr>
        <w:t xml:space="preserve"> </w:t>
      </w:r>
      <w:r>
        <w:rPr>
          <w:b/>
          <w:sz w:val="22"/>
        </w:rPr>
        <w:t>WYKONAWCA:</w:t>
      </w:r>
    </w:p>
    <w:p w:rsidR="00E318CD" w:rsidRDefault="00E318CD" w:rsidP="00E318CD">
      <w:pPr>
        <w:tabs>
          <w:tab w:val="left" w:pos="1985"/>
        </w:tabs>
        <w:suppressAutoHyphens/>
        <w:rPr>
          <w:sz w:val="22"/>
        </w:rPr>
      </w:pPr>
      <w:r>
        <w:rPr>
          <w:sz w:val="22"/>
        </w:rPr>
        <w:t>….................................….………………………………………………………………………………</w:t>
      </w:r>
    </w:p>
    <w:p w:rsidR="00E318CD" w:rsidRDefault="00E318CD" w:rsidP="00E318CD">
      <w:pPr>
        <w:tabs>
          <w:tab w:val="num" w:pos="2340"/>
        </w:tabs>
        <w:spacing w:after="0"/>
        <w:jc w:val="both"/>
        <w:rPr>
          <w:sz w:val="22"/>
        </w:rPr>
      </w:pPr>
      <w:r>
        <w:rPr>
          <w:i/>
          <w:sz w:val="22"/>
        </w:rPr>
        <w:t>(Nazwa wykonawcy</w:t>
      </w:r>
      <w:r>
        <w:rPr>
          <w:sz w:val="22"/>
        </w:rPr>
        <w:t>)</w:t>
      </w:r>
    </w:p>
    <w:p w:rsidR="00E318CD" w:rsidRDefault="00E318CD" w:rsidP="00E318CD">
      <w:pPr>
        <w:tabs>
          <w:tab w:val="left" w:pos="1985"/>
        </w:tabs>
        <w:suppressAutoHyphens/>
        <w:rPr>
          <w:sz w:val="22"/>
        </w:rPr>
      </w:pPr>
      <w:r>
        <w:rPr>
          <w:sz w:val="22"/>
        </w:rPr>
        <w:t>….................................….………………………………………………………………………………</w:t>
      </w:r>
    </w:p>
    <w:p w:rsidR="00E318CD" w:rsidRDefault="00E318CD" w:rsidP="00E318CD">
      <w:pPr>
        <w:tabs>
          <w:tab w:val="left" w:pos="1985"/>
        </w:tabs>
        <w:suppressAutoHyphens/>
        <w:spacing w:after="0"/>
        <w:rPr>
          <w:i/>
          <w:sz w:val="22"/>
        </w:rPr>
      </w:pPr>
      <w:r>
        <w:rPr>
          <w:i/>
          <w:sz w:val="22"/>
        </w:rPr>
        <w:t>(adres wykonawcy</w:t>
      </w:r>
      <w:r>
        <w:rPr>
          <w:sz w:val="22"/>
        </w:rPr>
        <w:t>)</w:t>
      </w:r>
      <w:r>
        <w:rPr>
          <w:i/>
          <w:sz w:val="22"/>
        </w:rPr>
        <w:tab/>
      </w:r>
    </w:p>
    <w:p w:rsidR="00E318CD" w:rsidRDefault="00E318CD" w:rsidP="00E318CD">
      <w:pPr>
        <w:tabs>
          <w:tab w:val="num" w:pos="2340"/>
        </w:tabs>
        <w:jc w:val="both"/>
        <w:rPr>
          <w:sz w:val="22"/>
          <w:lang w:val="en-US"/>
        </w:rPr>
      </w:pPr>
      <w:r>
        <w:rPr>
          <w:sz w:val="22"/>
          <w:lang w:val="en-US"/>
        </w:rPr>
        <w:t xml:space="preserve">NIP .............................................................. , REGON   ….................................….…………….. ,  </w:t>
      </w:r>
    </w:p>
    <w:p w:rsidR="00E318CD" w:rsidRDefault="00E318CD" w:rsidP="00E318CD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Przystępując do postępowania o udzielenie zamówienia publicznego przedmiotem którego jest </w:t>
      </w:r>
      <w:r w:rsidRPr="00E318CD">
        <w:rPr>
          <w:sz w:val="22"/>
          <w:szCs w:val="22"/>
        </w:rPr>
        <w:t>: „usługa ubezpieczenia Województwa Warmińsko-Mazurskiego”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E318CD" w:rsidRDefault="00E318CD" w:rsidP="00E318CD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E318CD" w:rsidRDefault="00E318CD" w:rsidP="00E318CD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Oferujemy całkowite wykonanie przedmiotu zamówienia, zgodnie z opisem przedmiotu zamówienia za cenę ofertową brutto według poniższej kalkulacji:</w:t>
      </w:r>
    </w:p>
    <w:p w:rsidR="00E318CD" w:rsidRDefault="00E318CD" w:rsidP="00E318CD">
      <w:pPr>
        <w:spacing w:after="0" w:line="264" w:lineRule="auto"/>
        <w:ind w:right="6"/>
        <w:jc w:val="both"/>
        <w:rPr>
          <w:b/>
          <w:sz w:val="22"/>
        </w:rPr>
      </w:pPr>
    </w:p>
    <w:tbl>
      <w:tblPr>
        <w:tblpPr w:leftFromText="141" w:rightFromText="141" w:vertAnchor="text" w:horzAnchor="margin" w:tblpXSpec="center" w:tblpY="164"/>
        <w:tblW w:w="100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2205"/>
        <w:gridCol w:w="1701"/>
        <w:gridCol w:w="2126"/>
        <w:gridCol w:w="1843"/>
        <w:gridCol w:w="1701"/>
      </w:tblGrid>
      <w:tr w:rsidR="00E318CD" w:rsidRPr="00102836" w:rsidTr="00117ED5">
        <w:trPr>
          <w:trHeight w:val="68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LP.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RODZAJ UBEZPIECZENIA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AEEF3"/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SUMA UBEZPIECZENIA</w:t>
            </w:r>
          </w:p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[zł]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Stawka ubezpieczeniowa</w:t>
            </w:r>
          </w:p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[%]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 xml:space="preserve">Wysokość Składki </w:t>
            </w:r>
          </w:p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 xml:space="preserve">[zł] brutto </w:t>
            </w:r>
          </w:p>
        </w:tc>
      </w:tr>
      <w:tr w:rsidR="00E318CD" w:rsidRPr="00102836" w:rsidTr="00117ED5">
        <w:trPr>
          <w:trHeight w:val="24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a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AEEF3"/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 xml:space="preserve">e = c x d </w:t>
            </w:r>
          </w:p>
          <w:p w:rsidR="00E318CD" w:rsidRPr="0071484A" w:rsidRDefault="00E318CD" w:rsidP="008A5B4E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sz w:val="22"/>
              </w:rPr>
              <w:t xml:space="preserve">dla </w:t>
            </w:r>
            <w:r w:rsidRPr="0071484A">
              <w:rPr>
                <w:sz w:val="22"/>
              </w:rPr>
              <w:t xml:space="preserve">pozycji </w:t>
            </w:r>
            <w:r w:rsidR="00F76D4F" w:rsidRPr="0071484A">
              <w:rPr>
                <w:sz w:val="22"/>
              </w:rPr>
              <w:t>3</w:t>
            </w:r>
            <w:r w:rsidRPr="0071484A">
              <w:rPr>
                <w:sz w:val="22"/>
              </w:rPr>
              <w:t>-</w:t>
            </w:r>
            <w:r w:rsidR="008A5B4E" w:rsidRPr="0071484A">
              <w:rPr>
                <w:sz w:val="22"/>
              </w:rPr>
              <w:t>8</w:t>
            </w:r>
          </w:p>
        </w:tc>
      </w:tr>
      <w:tr w:rsidR="00117ED5" w:rsidRPr="0071484A" w:rsidTr="00117ED5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17ED5" w:rsidRPr="0071484A" w:rsidRDefault="00117ED5" w:rsidP="00117ED5">
            <w:pPr>
              <w:numPr>
                <w:ilvl w:val="0"/>
                <w:numId w:val="5"/>
              </w:numPr>
              <w:spacing w:after="0" w:line="240" w:lineRule="auto"/>
              <w:jc w:val="right"/>
            </w:pP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17ED5" w:rsidRPr="0071484A" w:rsidRDefault="00117ED5" w:rsidP="00117ED5">
            <w:pPr>
              <w:spacing w:after="0" w:line="240" w:lineRule="auto"/>
            </w:pPr>
            <w:r w:rsidRPr="0071484A">
              <w:rPr>
                <w:sz w:val="22"/>
              </w:rPr>
              <w:t xml:space="preserve">Ubezpieczenie odpowiedzialności cywilnej </w:t>
            </w:r>
            <w:r w:rsidRPr="0071484A">
              <w:rPr>
                <w:rFonts w:ascii="Arial" w:hAnsi="Arial" w:cs="Arial"/>
                <w:b/>
                <w:bCs/>
                <w:sz w:val="22"/>
                <w:u w:val="single"/>
              </w:rPr>
              <w:t xml:space="preserve"> </w:t>
            </w:r>
            <w:r w:rsidRPr="0071484A">
              <w:rPr>
                <w:sz w:val="22"/>
              </w:rPr>
              <w:t>w związku z prowadzoną działalnością i posiadanym mieniem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ED5" w:rsidRPr="0071484A" w:rsidRDefault="00117ED5" w:rsidP="00117ED5">
            <w:pPr>
              <w:spacing w:after="0" w:line="240" w:lineRule="auto"/>
              <w:ind w:right="165"/>
              <w:jc w:val="center"/>
              <w:rPr>
                <w:b/>
              </w:rPr>
            </w:pPr>
            <w:r w:rsidRPr="0071484A">
              <w:rPr>
                <w:b/>
                <w:sz w:val="22"/>
              </w:rPr>
              <w:t>2 000 000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17ED5" w:rsidRPr="0071484A" w:rsidRDefault="00117ED5" w:rsidP="00117ED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ED5" w:rsidRPr="0071484A" w:rsidRDefault="00117ED5" w:rsidP="00117ED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E318CD" w:rsidRPr="0071484A" w:rsidTr="00117ED5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E318CD">
            <w:pPr>
              <w:numPr>
                <w:ilvl w:val="0"/>
                <w:numId w:val="5"/>
              </w:numPr>
              <w:spacing w:after="0" w:line="240" w:lineRule="auto"/>
              <w:jc w:val="right"/>
            </w:pP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117ED5">
            <w:pPr>
              <w:spacing w:after="0" w:line="240" w:lineRule="auto"/>
            </w:pPr>
            <w:r w:rsidRPr="0071484A">
              <w:rPr>
                <w:sz w:val="22"/>
              </w:rPr>
              <w:t>Ubezpieczenie odpowiedzialności cywilnej</w:t>
            </w:r>
            <w:r w:rsidR="00117ED5" w:rsidRPr="0071484A">
              <w:rPr>
                <w:sz w:val="22"/>
              </w:rPr>
              <w:t xml:space="preserve"> </w:t>
            </w:r>
            <w:r w:rsidR="00117ED5" w:rsidRPr="0071484A">
              <w:rPr>
                <w:rFonts w:ascii="Arial" w:hAnsi="Arial" w:cs="Arial"/>
                <w:b/>
                <w:bCs/>
                <w:sz w:val="22"/>
                <w:u w:val="single"/>
              </w:rPr>
              <w:t xml:space="preserve"> </w:t>
            </w:r>
            <w:r w:rsidR="00117ED5" w:rsidRPr="0071484A">
              <w:rPr>
                <w:sz w:val="22"/>
              </w:rPr>
              <w:t>osób eksploatujących bezzałogowe statki powietrzne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8CD" w:rsidRPr="0071484A" w:rsidRDefault="00117ED5" w:rsidP="00117ED5">
            <w:pPr>
              <w:spacing w:after="0" w:line="240" w:lineRule="auto"/>
              <w:ind w:right="165"/>
              <w:jc w:val="center"/>
              <w:rPr>
                <w:b/>
              </w:rPr>
            </w:pPr>
            <w:r w:rsidRPr="0071484A">
              <w:rPr>
                <w:b/>
                <w:sz w:val="22"/>
              </w:rPr>
              <w:t>1</w:t>
            </w:r>
            <w:r w:rsidR="00E318CD" w:rsidRPr="0071484A">
              <w:rPr>
                <w:b/>
                <w:sz w:val="22"/>
              </w:rPr>
              <w:t>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E318CD" w:rsidRPr="0071484A" w:rsidTr="00117ED5">
        <w:trPr>
          <w:trHeight w:val="66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E318CD">
            <w:pPr>
              <w:numPr>
                <w:ilvl w:val="0"/>
                <w:numId w:val="5"/>
              </w:numPr>
              <w:spacing w:after="0" w:line="240" w:lineRule="auto"/>
              <w:jc w:val="right"/>
            </w:pP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Cs/>
              </w:rPr>
            </w:pPr>
            <w:r w:rsidRPr="0071484A">
              <w:rPr>
                <w:bCs/>
                <w:sz w:val="22"/>
              </w:rPr>
              <w:t>Ubezpieczenie mienia od wszystkich ryzyk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ED5" w:rsidRPr="0071484A" w:rsidRDefault="00117ED5" w:rsidP="00117ED5">
            <w:pPr>
              <w:spacing w:after="0" w:line="240" w:lineRule="auto"/>
              <w:ind w:right="142"/>
              <w:jc w:val="center"/>
              <w:rPr>
                <w:b/>
              </w:rPr>
            </w:pPr>
            <w:r w:rsidRPr="0071484A">
              <w:rPr>
                <w:b/>
                <w:sz w:val="22"/>
              </w:rPr>
              <w:t>125 490 050,00</w:t>
            </w:r>
          </w:p>
          <w:p w:rsidR="00E318CD" w:rsidRPr="0071484A" w:rsidRDefault="00E318CD" w:rsidP="00117ED5">
            <w:pPr>
              <w:spacing w:after="0" w:line="240" w:lineRule="auto"/>
              <w:ind w:right="142"/>
              <w:jc w:val="center"/>
              <w:rPr>
                <w:b/>
              </w:rPr>
            </w:pPr>
            <w:r w:rsidRPr="0071484A">
              <w:rPr>
                <w:sz w:val="22"/>
              </w:rPr>
              <w:t xml:space="preserve">+ limity określone w SWZ </w:t>
            </w:r>
            <w:r w:rsidRPr="0071484A">
              <w:rPr>
                <w:sz w:val="22"/>
              </w:rPr>
              <w:br/>
              <w:t>w systemie I ryzyka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E318CD" w:rsidRPr="0071484A" w:rsidTr="00117ED5">
        <w:trPr>
          <w:trHeight w:val="66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E318CD">
            <w:pPr>
              <w:numPr>
                <w:ilvl w:val="0"/>
                <w:numId w:val="5"/>
              </w:numPr>
              <w:spacing w:after="0" w:line="240" w:lineRule="auto"/>
              <w:jc w:val="right"/>
            </w:pP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Cs/>
              </w:rPr>
            </w:pPr>
            <w:r w:rsidRPr="0071484A">
              <w:rPr>
                <w:bCs/>
                <w:sz w:val="22"/>
              </w:rPr>
              <w:t>Ubezpieczenie mienia od wszystkich ryzyk – mienie finansowane ze środków unijnych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B4E" w:rsidRPr="0071484A" w:rsidRDefault="008A5B4E" w:rsidP="00117ED5">
            <w:pPr>
              <w:spacing w:after="0" w:line="240" w:lineRule="auto"/>
              <w:ind w:right="142"/>
              <w:jc w:val="center"/>
              <w:rPr>
                <w:b/>
              </w:rPr>
            </w:pPr>
            <w:r w:rsidRPr="0071484A">
              <w:rPr>
                <w:b/>
                <w:sz w:val="22"/>
              </w:rPr>
              <w:t>1</w:t>
            </w:r>
            <w:r w:rsidR="00B9552B">
              <w:rPr>
                <w:b/>
                <w:sz w:val="22"/>
              </w:rPr>
              <w:t xml:space="preserve"> </w:t>
            </w:r>
            <w:r w:rsidRPr="0071484A">
              <w:rPr>
                <w:b/>
                <w:sz w:val="22"/>
              </w:rPr>
              <w:t>736</w:t>
            </w:r>
            <w:r w:rsidR="00B9552B">
              <w:rPr>
                <w:b/>
                <w:sz w:val="22"/>
              </w:rPr>
              <w:t xml:space="preserve"> </w:t>
            </w:r>
            <w:r w:rsidRPr="0071484A">
              <w:rPr>
                <w:b/>
                <w:sz w:val="22"/>
              </w:rPr>
              <w:t>145,29</w:t>
            </w:r>
          </w:p>
          <w:p w:rsidR="00E318CD" w:rsidRPr="0071484A" w:rsidRDefault="00E318CD" w:rsidP="00117ED5">
            <w:pPr>
              <w:spacing w:after="0" w:line="240" w:lineRule="auto"/>
              <w:ind w:right="142"/>
              <w:jc w:val="center"/>
              <w:rPr>
                <w:b/>
              </w:rPr>
            </w:pPr>
            <w:r w:rsidRPr="0071484A">
              <w:rPr>
                <w:sz w:val="22"/>
              </w:rPr>
              <w:t xml:space="preserve">+ limity określone w SWZ </w:t>
            </w:r>
            <w:r w:rsidRPr="0071484A">
              <w:rPr>
                <w:sz w:val="22"/>
              </w:rPr>
              <w:br/>
              <w:t>w systemie I ryzyka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E318CD" w:rsidRPr="0071484A" w:rsidTr="00117ED5">
        <w:trPr>
          <w:trHeight w:val="56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E318CD">
            <w:pPr>
              <w:numPr>
                <w:ilvl w:val="0"/>
                <w:numId w:val="5"/>
              </w:numPr>
              <w:spacing w:after="0" w:line="240" w:lineRule="auto"/>
              <w:jc w:val="right"/>
            </w:pP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</w:pPr>
            <w:r w:rsidRPr="0071484A">
              <w:rPr>
                <w:bCs/>
                <w:sz w:val="22"/>
              </w:rPr>
              <w:t>Ubezpieczenie sprzętu elektronicznego od wszystkich ryzyk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Cs/>
              </w:rPr>
            </w:pPr>
            <w:r w:rsidRPr="0071484A">
              <w:rPr>
                <w:bCs/>
                <w:sz w:val="22"/>
              </w:rPr>
              <w:t>Stacjonarny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ED5" w:rsidRPr="0071484A" w:rsidRDefault="00117ED5" w:rsidP="00117ED5">
            <w:pPr>
              <w:spacing w:after="0" w:line="240" w:lineRule="auto"/>
              <w:ind w:right="142"/>
              <w:jc w:val="center"/>
              <w:rPr>
                <w:b/>
              </w:rPr>
            </w:pPr>
            <w:r w:rsidRPr="0071484A">
              <w:rPr>
                <w:b/>
                <w:sz w:val="22"/>
              </w:rPr>
              <w:t>44 816,50</w:t>
            </w:r>
          </w:p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71484A">
              <w:rPr>
                <w:sz w:val="22"/>
              </w:rPr>
              <w:t xml:space="preserve">+ limity określone w SWZ </w:t>
            </w:r>
            <w:r w:rsidRPr="0071484A">
              <w:rPr>
                <w:sz w:val="22"/>
              </w:rPr>
              <w:br/>
              <w:t>w systemie I ryzyka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E318CD" w:rsidRPr="0071484A" w:rsidTr="00EA2F6C">
        <w:trPr>
          <w:trHeight w:val="56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E318CD">
            <w:pPr>
              <w:numPr>
                <w:ilvl w:val="0"/>
                <w:numId w:val="5"/>
              </w:numPr>
              <w:spacing w:after="0" w:line="240" w:lineRule="auto"/>
              <w:jc w:val="right"/>
            </w:pPr>
          </w:p>
        </w:tc>
        <w:tc>
          <w:tcPr>
            <w:tcW w:w="2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</w:pPr>
            <w:r w:rsidRPr="0071484A">
              <w:rPr>
                <w:sz w:val="22"/>
              </w:rPr>
              <w:t>Przenośny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ED5" w:rsidRPr="0071484A" w:rsidRDefault="00117ED5" w:rsidP="00117ED5">
            <w:pPr>
              <w:spacing w:after="0" w:line="240" w:lineRule="auto"/>
              <w:ind w:right="142"/>
              <w:jc w:val="center"/>
              <w:rPr>
                <w:b/>
              </w:rPr>
            </w:pPr>
            <w:r w:rsidRPr="0071484A">
              <w:rPr>
                <w:b/>
                <w:sz w:val="22"/>
              </w:rPr>
              <w:t>6</w:t>
            </w:r>
            <w:r w:rsidR="00EA2F6C" w:rsidRPr="0071484A">
              <w:rPr>
                <w:b/>
                <w:sz w:val="22"/>
              </w:rPr>
              <w:t>4</w:t>
            </w:r>
            <w:r w:rsidRPr="0071484A">
              <w:rPr>
                <w:b/>
                <w:sz w:val="22"/>
              </w:rPr>
              <w:t>7</w:t>
            </w:r>
            <w:r w:rsidR="00EA2F6C" w:rsidRPr="0071484A">
              <w:rPr>
                <w:b/>
                <w:sz w:val="22"/>
              </w:rPr>
              <w:t xml:space="preserve"> 115,00</w:t>
            </w:r>
          </w:p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71484A">
              <w:rPr>
                <w:sz w:val="22"/>
              </w:rPr>
              <w:t xml:space="preserve">+ limity określone w SWZ </w:t>
            </w:r>
            <w:r w:rsidRPr="0071484A">
              <w:rPr>
                <w:sz w:val="22"/>
              </w:rPr>
              <w:br/>
              <w:t>w systemie I ryzyka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E318CD" w:rsidRPr="0071484A" w:rsidTr="00117ED5">
        <w:trPr>
          <w:trHeight w:val="56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E318CD">
            <w:pPr>
              <w:numPr>
                <w:ilvl w:val="0"/>
                <w:numId w:val="5"/>
              </w:numPr>
              <w:spacing w:after="0" w:line="240" w:lineRule="auto"/>
              <w:jc w:val="right"/>
              <w:rPr>
                <w:strike/>
              </w:rPr>
            </w:pP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</w:pPr>
            <w:r w:rsidRPr="0071484A">
              <w:rPr>
                <w:bCs/>
                <w:sz w:val="22"/>
              </w:rPr>
              <w:t>Ubezpieczenie sprzętu elektronicznego od wszystkich ryzyk– sprzęt finansowany ze środków unijnych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Cs/>
              </w:rPr>
            </w:pPr>
            <w:r w:rsidRPr="0071484A">
              <w:rPr>
                <w:bCs/>
                <w:sz w:val="22"/>
              </w:rPr>
              <w:t>Stacjonarny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B4E" w:rsidRPr="0071484A" w:rsidRDefault="008A5B4E" w:rsidP="00117ED5">
            <w:pPr>
              <w:spacing w:after="0" w:line="240" w:lineRule="auto"/>
              <w:ind w:right="142"/>
              <w:jc w:val="center"/>
              <w:rPr>
                <w:b/>
              </w:rPr>
            </w:pPr>
            <w:r w:rsidRPr="0071484A">
              <w:rPr>
                <w:b/>
                <w:sz w:val="22"/>
              </w:rPr>
              <w:t>1 480 961,81</w:t>
            </w:r>
          </w:p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71484A">
              <w:rPr>
                <w:sz w:val="22"/>
              </w:rPr>
              <w:t xml:space="preserve">+ limity określone w SWZ </w:t>
            </w:r>
            <w:r w:rsidRPr="0071484A">
              <w:rPr>
                <w:sz w:val="22"/>
              </w:rPr>
              <w:br/>
              <w:t>w systemie I ryzyka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E318CD" w:rsidRPr="0071484A" w:rsidTr="00117ED5">
        <w:trPr>
          <w:trHeight w:val="56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E318CD">
            <w:pPr>
              <w:numPr>
                <w:ilvl w:val="0"/>
                <w:numId w:val="5"/>
              </w:numPr>
              <w:spacing w:after="0" w:line="240" w:lineRule="auto"/>
              <w:jc w:val="right"/>
              <w:rPr>
                <w:strike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</w:pPr>
            <w:r w:rsidRPr="0071484A">
              <w:rPr>
                <w:sz w:val="22"/>
              </w:rPr>
              <w:t>Przenośny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B4E" w:rsidRPr="0071484A" w:rsidRDefault="008A5B4E" w:rsidP="00117ED5">
            <w:pPr>
              <w:spacing w:after="0" w:line="240" w:lineRule="auto"/>
              <w:ind w:right="142"/>
              <w:jc w:val="center"/>
              <w:rPr>
                <w:b/>
              </w:rPr>
            </w:pPr>
            <w:r w:rsidRPr="0071484A">
              <w:rPr>
                <w:b/>
                <w:sz w:val="22"/>
              </w:rPr>
              <w:t>1 284 878,09</w:t>
            </w:r>
          </w:p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71484A">
              <w:rPr>
                <w:sz w:val="22"/>
              </w:rPr>
              <w:t xml:space="preserve">+ limity określone w SWZ </w:t>
            </w:r>
            <w:r w:rsidRPr="0071484A">
              <w:rPr>
                <w:sz w:val="22"/>
              </w:rPr>
              <w:br/>
              <w:t>w systemie I ryzyka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E318CD" w:rsidRPr="0071484A" w:rsidTr="00117ED5">
        <w:trPr>
          <w:cantSplit/>
          <w:trHeight w:val="397"/>
        </w:trPr>
        <w:tc>
          <w:tcPr>
            <w:tcW w:w="8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318CD" w:rsidRPr="0071484A" w:rsidRDefault="00E318CD" w:rsidP="00117ED5">
            <w:pPr>
              <w:spacing w:after="0" w:line="240" w:lineRule="auto"/>
              <w:ind w:right="165"/>
              <w:jc w:val="right"/>
              <w:rPr>
                <w:b/>
              </w:rPr>
            </w:pPr>
            <w:r w:rsidRPr="0071484A">
              <w:rPr>
                <w:b/>
                <w:sz w:val="22"/>
              </w:rPr>
              <w:t xml:space="preserve">CENA OFERTOWA RAZEM ZŁOTYCH BRUTTO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8CD" w:rsidRPr="0071484A" w:rsidRDefault="00E318CD" w:rsidP="00117ED5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E318CD" w:rsidRPr="0071484A" w:rsidRDefault="00E318CD" w:rsidP="00E318CD">
      <w:pPr>
        <w:spacing w:after="60" w:line="264" w:lineRule="auto"/>
        <w:ind w:left="714" w:right="6"/>
        <w:jc w:val="both"/>
        <w:rPr>
          <w:b/>
          <w:sz w:val="22"/>
        </w:rPr>
      </w:pPr>
    </w:p>
    <w:p w:rsidR="00E318CD" w:rsidRPr="00102836" w:rsidRDefault="00E318CD" w:rsidP="00E318CD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71484A">
        <w:rPr>
          <w:b w:val="0"/>
          <w:sz w:val="22"/>
          <w:szCs w:val="22"/>
        </w:rPr>
        <w:t>Cena ofertowa określona w pkt 1 zawiera wszystkie koszty związane</w:t>
      </w:r>
      <w:r w:rsidRPr="00102836">
        <w:rPr>
          <w:b w:val="0"/>
          <w:sz w:val="22"/>
          <w:szCs w:val="22"/>
        </w:rPr>
        <w:t xml:space="preserve"> z całkowitym wykonaniem przedmiotu zamówienia.</w:t>
      </w:r>
    </w:p>
    <w:p w:rsidR="00E318CD" w:rsidRPr="00102836" w:rsidRDefault="00E318CD" w:rsidP="00E318CD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color w:val="FF0000"/>
          <w:sz w:val="22"/>
          <w:szCs w:val="22"/>
        </w:rPr>
      </w:pPr>
      <w:r w:rsidRPr="00102836">
        <w:rPr>
          <w:b w:val="0"/>
          <w:sz w:val="22"/>
          <w:szCs w:val="22"/>
        </w:rPr>
        <w:t xml:space="preserve">Oferujemy następujące dodatkowe warunki ubezpieczenie – klauzule: </w:t>
      </w:r>
    </w:p>
    <w:p w:rsidR="00E318CD" w:rsidRPr="00102836" w:rsidRDefault="00E318CD" w:rsidP="00E318CD">
      <w:pPr>
        <w:spacing w:line="360" w:lineRule="auto"/>
        <w:ind w:left="360"/>
        <w:jc w:val="both"/>
        <w:rPr>
          <w:i/>
          <w:sz w:val="22"/>
        </w:rPr>
      </w:pPr>
      <w:r w:rsidRPr="00102836">
        <w:rPr>
          <w:i/>
          <w:sz w:val="22"/>
        </w:rPr>
        <w:t>(Informacja podlega ocenie w kryterium oceny ofert – „Warunki ubezpieczenia - klauzule”).</w:t>
      </w:r>
    </w:p>
    <w:tbl>
      <w:tblPr>
        <w:tblW w:w="10065" w:type="dxa"/>
        <w:tblInd w:w="-34" w:type="dxa"/>
        <w:tblBorders>
          <w:insideH w:val="dotted" w:sz="4" w:space="0" w:color="auto"/>
          <w:insideV w:val="dotted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649"/>
        <w:gridCol w:w="7748"/>
        <w:gridCol w:w="1668"/>
      </w:tblGrid>
      <w:tr w:rsidR="00E318CD" w:rsidRPr="00102836" w:rsidTr="00117ED5">
        <w:trPr>
          <w:cantSplit/>
        </w:trPr>
        <w:tc>
          <w:tcPr>
            <w:tcW w:w="649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318CD" w:rsidRPr="00102836" w:rsidRDefault="00E318CD" w:rsidP="00117ED5">
            <w:pPr>
              <w:spacing w:after="6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L.P.</w:t>
            </w:r>
          </w:p>
        </w:tc>
        <w:tc>
          <w:tcPr>
            <w:tcW w:w="774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Opis kryterium warunków ubezpieczenia</w:t>
            </w:r>
          </w:p>
        </w:tc>
        <w:tc>
          <w:tcPr>
            <w:tcW w:w="166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 xml:space="preserve">TAK / NIE </w:t>
            </w:r>
            <w:r w:rsidRPr="00102836">
              <w:rPr>
                <w:b/>
                <w:sz w:val="22"/>
                <w:vertAlign w:val="superscript"/>
              </w:rPr>
              <w:t>1</w:t>
            </w:r>
          </w:p>
        </w:tc>
      </w:tr>
      <w:tr w:rsidR="00E318CD" w:rsidRPr="00102836" w:rsidTr="00117ED5">
        <w:trPr>
          <w:cantSplit/>
          <w:trHeight w:val="397"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>włączenie klauzuli dedykowanego koordynatora likwidacji szkód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>włączenie klauzuli bezzwłocznej naprawy po szkodzie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1006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A2F6C" w:rsidRPr="0071484A" w:rsidRDefault="00E318CD" w:rsidP="00EA2F6C">
            <w:pPr>
              <w:spacing w:after="0" w:line="240" w:lineRule="auto"/>
              <w:jc w:val="center"/>
              <w:rPr>
                <w:b/>
              </w:rPr>
            </w:pPr>
            <w:r w:rsidRPr="0071484A">
              <w:rPr>
                <w:b/>
                <w:sz w:val="22"/>
              </w:rPr>
              <w:t>w ubezpieczeniu odpowiedzialności cywilnej</w:t>
            </w:r>
          </w:p>
          <w:p w:rsidR="00E318CD" w:rsidRPr="0071484A" w:rsidRDefault="00EA2F6C" w:rsidP="00EA2F6C">
            <w:pPr>
              <w:spacing w:after="0" w:line="240" w:lineRule="auto"/>
              <w:jc w:val="center"/>
              <w:rPr>
                <w:b/>
              </w:rPr>
            </w:pPr>
            <w:r w:rsidRPr="0071484A">
              <w:rPr>
                <w:sz w:val="22"/>
              </w:rPr>
              <w:t>w związku z prowadzoną działalnością i posiadanym mieniem</w:t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71484A" w:rsidRDefault="00E318CD" w:rsidP="00117ED5">
            <w:pPr>
              <w:spacing w:after="0" w:line="252" w:lineRule="auto"/>
            </w:pPr>
            <w:r w:rsidRPr="0071484A">
              <w:rPr>
                <w:sz w:val="22"/>
              </w:rPr>
              <w:t xml:space="preserve">objęcie ochroną ubezpieczeniową odpowiedzialności za szkody wyrządzone zawinionym działaniem lub zaniechaniem (wina umyślna) osób objętych ubezpieczeniem z wyłączeniem Zarządu Województwa; franszyza redukcyjna          </w:t>
            </w:r>
            <w:r w:rsidRPr="0071484A">
              <w:rPr>
                <w:b/>
                <w:bCs/>
                <w:sz w:val="22"/>
              </w:rPr>
              <w:t>1 000 zł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71484A" w:rsidRDefault="00BC3377" w:rsidP="00117ED5">
            <w:pPr>
              <w:spacing w:after="0" w:line="240" w:lineRule="auto"/>
              <w:jc w:val="center"/>
            </w:pPr>
            <w:r w:rsidRPr="0071484A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71484A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71484A">
              <w:rPr>
                <w:sz w:val="22"/>
              </w:rPr>
              <w:fldChar w:fldCharType="end"/>
            </w:r>
            <w:r w:rsidR="00E318CD" w:rsidRPr="0071484A">
              <w:rPr>
                <w:sz w:val="22"/>
              </w:rPr>
              <w:t xml:space="preserve"> / </w:t>
            </w:r>
            <w:r w:rsidRPr="0071484A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71484A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71484A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objęcie ochroną ubezpieczeniową odpowiedzialności za szkody w mieniu o wartości artystycznej (dziełach sztuki) do limitu </w:t>
            </w:r>
            <w:r w:rsidRPr="00102836">
              <w:rPr>
                <w:b/>
                <w:bCs/>
                <w:sz w:val="22"/>
              </w:rPr>
              <w:t>50 000 zł</w:t>
            </w:r>
            <w:r w:rsidRPr="00102836">
              <w:rPr>
                <w:sz w:val="22"/>
              </w:rPr>
              <w:t xml:space="preserve"> na jeden i wszystkie wypadki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objęcie ochroną ubezpieczeniową w ubezpieczeniu odpowiedzialności cywilnej, odpowiedzialności za szkody wynikające z błędów podczas i w związku z przetwarzaniem danych osobowych, w tym polegające na naruszeniu dóbr osobistych i/lub wynikające z naruszenia przepisów ustawy O ochronie danych osobowych do limitu </w:t>
            </w:r>
            <w:r w:rsidRPr="00102836">
              <w:rPr>
                <w:b/>
                <w:bCs/>
                <w:sz w:val="22"/>
              </w:rPr>
              <w:t>100 000 zł</w:t>
            </w:r>
            <w:r w:rsidRPr="00102836">
              <w:rPr>
                <w:sz w:val="22"/>
              </w:rPr>
              <w:t xml:space="preserve"> na jeden i wszystkie wypadki; franszyza redukcyjna </w:t>
            </w:r>
            <w:r w:rsidRPr="00102836">
              <w:rPr>
                <w:b/>
                <w:bCs/>
                <w:sz w:val="22"/>
              </w:rPr>
              <w:t>1 000 zł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objęcie ochroną ubezpieczeniową odpowiedzialności za szkody powstałe w następstwie niepokojów społecznych, strajków, zamieszek, rozruchów lub lokautów do limitu </w:t>
            </w:r>
            <w:r w:rsidRPr="00102836">
              <w:rPr>
                <w:b/>
                <w:bCs/>
                <w:sz w:val="22"/>
              </w:rPr>
              <w:t xml:space="preserve">1 000 000 zł </w:t>
            </w:r>
            <w:r w:rsidRPr="00102836">
              <w:rPr>
                <w:sz w:val="22"/>
              </w:rPr>
              <w:t>na jeden i wszystkie wypadki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objęcie ochroną ubezpieczeniową odpowiedzialności za szkody powstałe wskutek powolnego działania (któremu nie można przypisać działania nagłego i niespodziewanego) temperatury, gazów, płynów, oparów, wilgoci, wody, dymu, sadzy, ścieków, zagrzybienia, hałasu, pyłów do limitu </w:t>
            </w:r>
            <w:r w:rsidRPr="00102836">
              <w:rPr>
                <w:b/>
                <w:bCs/>
                <w:sz w:val="22"/>
              </w:rPr>
              <w:t xml:space="preserve">50 000 zł </w:t>
            </w:r>
            <w:r w:rsidRPr="00102836">
              <w:rPr>
                <w:sz w:val="22"/>
              </w:rPr>
              <w:t>na jeden i wszystkie wypadki.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40" w:lineRule="auto"/>
            </w:pPr>
            <w:r w:rsidRPr="00102836">
              <w:rPr>
                <w:sz w:val="22"/>
              </w:rPr>
              <w:t xml:space="preserve">objęcie ochroną ubezpieczeniową odpowiedzialność za szkody powstałe w nieruchomościach, z których ubezpieczający/ubezpieczony korzysta na podstawie umów najmu, dzierżawy, użytkowania, użyczenia, leasingu i innych podobnych form korzystania z cudzej rzeczy, </w:t>
            </w:r>
            <w:r w:rsidRPr="00102836">
              <w:rPr>
                <w:b/>
                <w:sz w:val="22"/>
              </w:rPr>
              <w:t>wyrządzone przez klientów, czy jakiekolwiek osoby zaproszone przez Najemcę</w:t>
            </w:r>
            <w:r w:rsidRPr="00102836">
              <w:rPr>
                <w:sz w:val="22"/>
              </w:rPr>
              <w:t xml:space="preserve"> do limitu </w:t>
            </w:r>
            <w:r w:rsidRPr="00102836">
              <w:rPr>
                <w:b/>
                <w:sz w:val="22"/>
              </w:rPr>
              <w:t>10 000 zł</w:t>
            </w:r>
            <w:r w:rsidRPr="00102836">
              <w:rPr>
                <w:sz w:val="22"/>
              </w:rPr>
              <w:t xml:space="preserve"> na jeden i </w:t>
            </w:r>
            <w:r w:rsidRPr="00102836">
              <w:rPr>
                <w:b/>
                <w:sz w:val="22"/>
              </w:rPr>
              <w:t>50 000 zł</w:t>
            </w:r>
            <w:r w:rsidRPr="00102836">
              <w:rPr>
                <w:sz w:val="22"/>
              </w:rPr>
              <w:t xml:space="preserve"> na wszystkie wypadki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40" w:lineRule="auto"/>
            </w:pPr>
            <w:r w:rsidRPr="00102836">
              <w:rPr>
                <w:sz w:val="22"/>
              </w:rPr>
              <w:t xml:space="preserve">zniesienie wszystkich franszyz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1006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w ubezpieczeniu mienia od wszystkich ryzyk</w:t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rozszerzenie definicji zalania o szkody w ubezpieczonym mieniu spowodowane wodą opadową przez niezabezpieczone otwory do limitu </w:t>
            </w:r>
            <w:r w:rsidRPr="00102836">
              <w:rPr>
                <w:b/>
                <w:bCs/>
                <w:sz w:val="22"/>
              </w:rPr>
              <w:t xml:space="preserve">30 000 zł,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40" w:line="252" w:lineRule="auto"/>
              <w:jc w:val="both"/>
            </w:pPr>
            <w:r w:rsidRPr="00102836">
              <w:rPr>
                <w:sz w:val="22"/>
              </w:rPr>
              <w:t xml:space="preserve">objęcie ochroną szkód spowodowanych na skutek osiadania lub pękania, osunięcia się gruntu, osunięcia lub zapadnięcia się ziemi spowodowane działaniem człowieka do limitu </w:t>
            </w:r>
            <w:r w:rsidRPr="00102836">
              <w:rPr>
                <w:b/>
                <w:sz w:val="22"/>
              </w:rPr>
              <w:t>500 000 zł</w:t>
            </w:r>
            <w:r w:rsidRPr="00102836">
              <w:rPr>
                <w:sz w:val="22"/>
              </w:rPr>
              <w:t xml:space="preserve"> na jeden i wszystkie wypadki; z zakresu ubezpieczenia wyłączone są szkody spowodowane osuwaniem lub zapadaniem się ziemi, gdy są to szkody w rozumieniu ustawy Prawo geologiczne i górnicze,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40" w:line="252" w:lineRule="auto"/>
            </w:pPr>
            <w:r w:rsidRPr="00102836">
              <w:rPr>
                <w:sz w:val="22"/>
              </w:rPr>
              <w:t xml:space="preserve">objęcie ochroną zwiększonych kosztów naprawy związanych z wymaganymi zabiegami konserwatorskimi, obejmują prace konserwatorskie, restauratorskie lub roboty budowlane przy zabytku wpisanym do rejestru zabytków zgodnie z Ustawą z dnia 23 lipca 2003 r. o ochronie zabytków i opiece nad zabytkami do limitu </w:t>
            </w:r>
            <w:r w:rsidRPr="00102836">
              <w:rPr>
                <w:b/>
                <w:sz w:val="22"/>
              </w:rPr>
              <w:t>100 000 zł</w:t>
            </w:r>
            <w:r w:rsidRPr="00102836">
              <w:rPr>
                <w:sz w:val="22"/>
              </w:rPr>
              <w:t xml:space="preserve"> na jeden i wszystkie wypadki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40" w:line="252" w:lineRule="auto"/>
            </w:pPr>
            <w:r w:rsidRPr="00102836">
              <w:rPr>
                <w:sz w:val="22"/>
              </w:rPr>
              <w:t xml:space="preserve">objęcie ochroną zwiększonych kosztów naprawy związanych z dostosowaniem do wymogów prawnych, obejmują koszty poniesione na dostosowanie się do aktualnie obowiązujących przepisów prawa, przepisów branżowych lub wymogów względnie ograniczeń, narzuconych przez organy administracji wynikające z przepisów prawa budowlanego do limitu </w:t>
            </w:r>
            <w:r w:rsidRPr="00102836">
              <w:rPr>
                <w:b/>
                <w:sz w:val="22"/>
              </w:rPr>
              <w:t>100 000 zł</w:t>
            </w:r>
            <w:r w:rsidRPr="00102836">
              <w:rPr>
                <w:sz w:val="22"/>
              </w:rPr>
              <w:t xml:space="preserve"> na jeden i wszystkie wypadki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40" w:line="252" w:lineRule="auto"/>
            </w:pPr>
            <w:r w:rsidRPr="00102836">
              <w:rPr>
                <w:sz w:val="22"/>
              </w:rPr>
              <w:t xml:space="preserve">zwiększenie limitu odpowiedzialności dla ryzyka </w:t>
            </w:r>
            <w:r w:rsidRPr="00102836">
              <w:rPr>
                <w:b/>
                <w:sz w:val="22"/>
              </w:rPr>
              <w:t>kradzieży zwykłej</w:t>
            </w:r>
            <w:r w:rsidRPr="00102836">
              <w:rPr>
                <w:sz w:val="22"/>
              </w:rPr>
              <w:t xml:space="preserve"> do </w:t>
            </w:r>
            <w:r w:rsidRPr="00102836">
              <w:rPr>
                <w:b/>
                <w:sz w:val="22"/>
              </w:rPr>
              <w:t>25 000 zł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zwiększenie limitu odpowiedzialności w </w:t>
            </w:r>
            <w:r w:rsidRPr="00102836">
              <w:rPr>
                <w:b/>
                <w:sz w:val="22"/>
              </w:rPr>
              <w:t xml:space="preserve">klauzuli dodatkowej przezornej sumy ubezpieczenia </w:t>
            </w:r>
            <w:r w:rsidRPr="00102836">
              <w:rPr>
                <w:sz w:val="22"/>
              </w:rPr>
              <w:t>do</w:t>
            </w:r>
            <w:r w:rsidRPr="00102836">
              <w:rPr>
                <w:b/>
                <w:sz w:val="22"/>
              </w:rPr>
              <w:t xml:space="preserve"> 2,5 mln zł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włączenie klauzuli wypłaty odszkodowania przy rezygnacji z odtwarzania mienia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włączenie klauzuli rezygnacji </w:t>
            </w:r>
            <w:r w:rsidRPr="000309D4">
              <w:rPr>
                <w:sz w:val="22"/>
              </w:rPr>
              <w:t>ze stosowania zasady proporcji przy wypłacie odszkodowania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włączenie klauzuli odpowiedzialności za koszty poniżej franszyzy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40" w:lineRule="auto"/>
            </w:pPr>
            <w:r w:rsidRPr="00102836">
              <w:rPr>
                <w:sz w:val="22"/>
              </w:rPr>
              <w:t xml:space="preserve">włączenie klauzuli zdarzeń poza mieniem Ubezpieczonego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włączenie klauzuli instalacji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zniesienie wszystkich franszyz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1006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40" w:lineRule="auto"/>
              <w:jc w:val="center"/>
              <w:rPr>
                <w:b/>
              </w:rPr>
            </w:pPr>
            <w:r w:rsidRPr="00102836">
              <w:rPr>
                <w:b/>
                <w:sz w:val="22"/>
              </w:rPr>
              <w:t>w ubezpieczeniu sprzętu elektronicznego od wszystkich ryzyk</w:t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włączenie do zakresu ubezpieczenia kradzieży zwykłej do limitu </w:t>
            </w:r>
            <w:r w:rsidRPr="00102836">
              <w:rPr>
                <w:b/>
                <w:sz w:val="22"/>
              </w:rPr>
              <w:t>1</w:t>
            </w:r>
            <w:r w:rsidRPr="00102836">
              <w:rPr>
                <w:b/>
                <w:bCs/>
                <w:sz w:val="22"/>
              </w:rPr>
              <w:t>5 000</w:t>
            </w:r>
            <w:r w:rsidRPr="00102836">
              <w:rPr>
                <w:sz w:val="22"/>
              </w:rPr>
              <w:t xml:space="preserve"> </w:t>
            </w:r>
            <w:r w:rsidRPr="00102836">
              <w:rPr>
                <w:b/>
                <w:bCs/>
                <w:sz w:val="22"/>
              </w:rPr>
              <w:t>zł</w:t>
            </w:r>
            <w:r w:rsidRPr="00102836">
              <w:rPr>
                <w:sz w:val="22"/>
              </w:rPr>
              <w:t xml:space="preserve"> w systemie na pierwsze ryzyko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włączenie klauzuli wypłaty odszkodowania przy rezygnacji z odtwarzania mienia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52" w:lineRule="auto"/>
            </w:pPr>
            <w:r w:rsidRPr="00102836">
              <w:rPr>
                <w:sz w:val="22"/>
              </w:rPr>
              <w:t xml:space="preserve">włączenie klauzuli szkód estetycznych z limitem </w:t>
            </w:r>
            <w:r w:rsidRPr="00102836">
              <w:rPr>
                <w:b/>
                <w:bCs/>
                <w:sz w:val="22"/>
              </w:rPr>
              <w:t>10 000 zł</w:t>
            </w:r>
            <w:r w:rsidRPr="00102836">
              <w:rPr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  <w:tr w:rsidR="00E318CD" w:rsidRPr="00102836" w:rsidTr="00117ED5">
        <w:trPr>
          <w:cantSplit/>
        </w:trPr>
        <w:tc>
          <w:tcPr>
            <w:tcW w:w="6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E318CD">
            <w:pPr>
              <w:numPr>
                <w:ilvl w:val="3"/>
                <w:numId w:val="6"/>
              </w:numPr>
              <w:spacing w:after="60" w:line="240" w:lineRule="auto"/>
            </w:pPr>
          </w:p>
        </w:tc>
        <w:tc>
          <w:tcPr>
            <w:tcW w:w="7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318CD" w:rsidRPr="00102836" w:rsidRDefault="00E318CD" w:rsidP="00117ED5">
            <w:pPr>
              <w:spacing w:after="0" w:line="240" w:lineRule="auto"/>
            </w:pPr>
            <w:r w:rsidRPr="00102836">
              <w:rPr>
                <w:sz w:val="22"/>
              </w:rPr>
              <w:t xml:space="preserve">zniesienie wszystkich franszyz </w:t>
            </w:r>
          </w:p>
        </w:tc>
        <w:tc>
          <w:tcPr>
            <w:tcW w:w="16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318CD" w:rsidRPr="00102836" w:rsidRDefault="00BC3377" w:rsidP="00117ED5">
            <w:pPr>
              <w:spacing w:after="0" w:line="240" w:lineRule="auto"/>
              <w:jc w:val="center"/>
            </w:pPr>
            <w:r w:rsidRPr="00102836">
              <w:rPr>
                <w:sz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  <w:r w:rsidR="00E318CD" w:rsidRPr="00102836">
              <w:rPr>
                <w:sz w:val="22"/>
              </w:rPr>
              <w:t xml:space="preserve"> / </w:t>
            </w:r>
            <w:r w:rsidRPr="00102836">
              <w:rPr>
                <w:sz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18CD" w:rsidRPr="00102836">
              <w:rPr>
                <w:sz w:val="22"/>
              </w:rPr>
              <w:instrText xml:space="preserve"> FORMCHECKBOX </w:instrText>
            </w:r>
            <w:r w:rsidR="00910048">
              <w:rPr>
                <w:sz w:val="22"/>
              </w:rPr>
            </w:r>
            <w:r w:rsidR="00910048">
              <w:rPr>
                <w:sz w:val="22"/>
              </w:rPr>
              <w:fldChar w:fldCharType="separate"/>
            </w:r>
            <w:r w:rsidRPr="00102836">
              <w:rPr>
                <w:sz w:val="22"/>
              </w:rPr>
              <w:fldChar w:fldCharType="end"/>
            </w:r>
          </w:p>
        </w:tc>
      </w:tr>
    </w:tbl>
    <w:p w:rsidR="00E318CD" w:rsidRPr="00102836" w:rsidRDefault="00E318CD" w:rsidP="00E318CD">
      <w:pPr>
        <w:spacing w:before="120" w:after="60" w:line="264" w:lineRule="auto"/>
        <w:ind w:left="360" w:right="6"/>
        <w:jc w:val="both"/>
        <w:rPr>
          <w:position w:val="-4"/>
          <w:sz w:val="22"/>
        </w:rPr>
      </w:pPr>
      <w:r w:rsidRPr="00102836">
        <w:rPr>
          <w:b/>
          <w:position w:val="-4"/>
          <w:sz w:val="22"/>
          <w:vertAlign w:val="superscript"/>
        </w:rPr>
        <w:t>1</w:t>
      </w:r>
      <w:r w:rsidRPr="00102836">
        <w:rPr>
          <w:position w:val="-4"/>
          <w:sz w:val="22"/>
        </w:rPr>
        <w:t xml:space="preserve"> Wykonawca w ofercie w przypadku oferowania danego warunku dodatkowego zaznacza </w:t>
      </w:r>
      <w:r w:rsidRPr="00102836">
        <w:rPr>
          <w:b/>
          <w:position w:val="-4"/>
          <w:sz w:val="22"/>
        </w:rPr>
        <w:t>„X”</w:t>
      </w:r>
      <w:r w:rsidRPr="00102836">
        <w:rPr>
          <w:position w:val="-4"/>
          <w:sz w:val="22"/>
        </w:rPr>
        <w:t xml:space="preserve"> we właściwym polu. </w:t>
      </w:r>
    </w:p>
    <w:p w:rsidR="00E318CD" w:rsidRDefault="00E318CD" w:rsidP="00E318CD">
      <w:pPr>
        <w:pStyle w:val="Tekstpodstawowy"/>
        <w:spacing w:line="276" w:lineRule="auto"/>
        <w:jc w:val="both"/>
        <w:rPr>
          <w:b w:val="0"/>
          <w:color w:val="FF0000"/>
          <w:sz w:val="22"/>
          <w:szCs w:val="22"/>
        </w:rPr>
      </w:pPr>
    </w:p>
    <w:p w:rsidR="00E318CD" w:rsidRDefault="00E318CD" w:rsidP="00E318CD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Oświadczam, że wypełniłem obowiązki informacyjne przewidziane w art. 13 lub art. 14 RODO</w:t>
      </w:r>
      <w:r>
        <w:rPr>
          <w:b w:val="0"/>
          <w:sz w:val="22"/>
          <w:szCs w:val="22"/>
          <w:vertAlign w:val="superscript"/>
        </w:rPr>
        <w:t>1)</w:t>
      </w:r>
      <w:r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318CD" w:rsidRDefault="00E318CD" w:rsidP="00E318CD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:rsidR="00E318CD" w:rsidRDefault="00E318CD" w:rsidP="00E318CD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uważamy się za związanych niniejszą ofertą zgodnie z terminem określonym w SWZ.</w:t>
      </w:r>
    </w:p>
    <w:p w:rsidR="00E318CD" w:rsidRDefault="00E318CD" w:rsidP="00E318CD">
      <w:pPr>
        <w:pStyle w:val="Tekstpodstawowy"/>
        <w:numPr>
          <w:ilvl w:val="0"/>
          <w:numId w:val="1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>
        <w:rPr>
          <w:b w:val="0"/>
          <w:bCs/>
          <w:sz w:val="22"/>
          <w:szCs w:val="22"/>
          <w:lang w:eastAsia="ar-SA"/>
        </w:rPr>
        <w:t>Będę / nie będę ** zatrudniał podwykonawców.</w:t>
      </w:r>
    </w:p>
    <w:p w:rsidR="00E318CD" w:rsidRDefault="00E318CD" w:rsidP="00E318CD">
      <w:pPr>
        <w:spacing w:after="0" w:line="360" w:lineRule="auto"/>
        <w:ind w:left="4248"/>
        <w:jc w:val="center"/>
        <w:rPr>
          <w:color w:val="FF0000"/>
          <w:sz w:val="22"/>
        </w:rPr>
      </w:pPr>
    </w:p>
    <w:p w:rsidR="00E318CD" w:rsidRDefault="00E318CD" w:rsidP="00E318CD">
      <w:pPr>
        <w:spacing w:after="0" w:line="360" w:lineRule="auto"/>
        <w:ind w:left="4248"/>
        <w:jc w:val="center"/>
        <w:rPr>
          <w:color w:val="FF0000"/>
          <w:sz w:val="22"/>
        </w:rPr>
      </w:pPr>
    </w:p>
    <w:p w:rsidR="00E318CD" w:rsidRDefault="00E318CD" w:rsidP="00E318CD">
      <w:pPr>
        <w:spacing w:after="0" w:line="360" w:lineRule="auto"/>
        <w:ind w:left="4248"/>
        <w:jc w:val="center"/>
        <w:rPr>
          <w:color w:val="FF0000"/>
          <w:sz w:val="22"/>
        </w:rPr>
      </w:pPr>
    </w:p>
    <w:p w:rsidR="00E318CD" w:rsidRDefault="00E318CD" w:rsidP="00E318CD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>
        <w:rPr>
          <w:b/>
          <w:color w:val="FF0000"/>
          <w:sz w:val="22"/>
        </w:rPr>
        <w:lastRenderedPageBreak/>
        <w:t>Opatrzyć kwalifikowanym podpisem elektronicznym,</w:t>
      </w:r>
    </w:p>
    <w:p w:rsidR="00E318CD" w:rsidRDefault="00E318CD" w:rsidP="00E318CD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podpisem zaufanym lub podpisem osobistym</w:t>
      </w:r>
    </w:p>
    <w:p w:rsidR="00E318CD" w:rsidRDefault="00E318CD" w:rsidP="00E318CD">
      <w:pPr>
        <w:spacing w:after="0" w:line="360" w:lineRule="auto"/>
        <w:ind w:left="4248"/>
        <w:jc w:val="center"/>
        <w:rPr>
          <w:color w:val="FF0000"/>
          <w:sz w:val="22"/>
        </w:rPr>
      </w:pPr>
    </w:p>
    <w:p w:rsidR="00E318CD" w:rsidRDefault="00E318CD" w:rsidP="00E318CD">
      <w:pPr>
        <w:spacing w:after="0" w:line="360" w:lineRule="auto"/>
        <w:ind w:left="4248"/>
        <w:jc w:val="center"/>
        <w:rPr>
          <w:color w:val="FF0000"/>
          <w:sz w:val="22"/>
        </w:rPr>
      </w:pPr>
    </w:p>
    <w:p w:rsidR="00E318CD" w:rsidRDefault="00E318CD" w:rsidP="00E318CD">
      <w:pPr>
        <w:pStyle w:val="Tekstprzypisudolnego"/>
        <w:jc w:val="both"/>
        <w:rPr>
          <w:i/>
          <w:sz w:val="22"/>
          <w:szCs w:val="22"/>
        </w:rPr>
      </w:pPr>
      <w:r>
        <w:rPr>
          <w:i/>
          <w:color w:val="000000"/>
          <w:sz w:val="22"/>
          <w:szCs w:val="22"/>
          <w:vertAlign w:val="superscript"/>
        </w:rPr>
        <w:t xml:space="preserve">1) </w:t>
      </w:r>
      <w:r>
        <w:rPr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318CD" w:rsidRDefault="00E318CD" w:rsidP="00E318CD">
      <w:pPr>
        <w:pStyle w:val="Tekstprzypisudolnego"/>
        <w:jc w:val="both"/>
        <w:rPr>
          <w:i/>
          <w:sz w:val="22"/>
          <w:szCs w:val="22"/>
        </w:rPr>
      </w:pPr>
    </w:p>
    <w:p w:rsidR="00E318CD" w:rsidRDefault="00E318CD" w:rsidP="00E318CD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* W przypadku gdy wykonawca </w:t>
      </w:r>
      <w:r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318CD" w:rsidRDefault="00E318CD" w:rsidP="00E318CD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</w:p>
    <w:p w:rsidR="00E318CD" w:rsidRDefault="00E318CD" w:rsidP="00E318CD">
      <w:pPr>
        <w:pStyle w:val="Tekstpodstawowy"/>
        <w:spacing w:line="276" w:lineRule="auto"/>
        <w:jc w:val="left"/>
        <w:rPr>
          <w:b w:val="0"/>
          <w:i/>
          <w:snapToGrid w:val="0"/>
          <w:sz w:val="22"/>
          <w:szCs w:val="22"/>
        </w:rPr>
      </w:pPr>
      <w:r>
        <w:rPr>
          <w:b w:val="0"/>
          <w:bCs/>
          <w:i/>
          <w:sz w:val="22"/>
          <w:szCs w:val="22"/>
          <w:lang w:eastAsia="ar-SA"/>
        </w:rPr>
        <w:t xml:space="preserve">** niepotrzebne skreślić </w:t>
      </w:r>
    </w:p>
    <w:p w:rsidR="00E318CD" w:rsidRDefault="00E318CD" w:rsidP="00E318CD">
      <w:pPr>
        <w:rPr>
          <w:b/>
          <w:sz w:val="22"/>
        </w:rPr>
      </w:pPr>
      <w:r>
        <w:rPr>
          <w:b/>
          <w:sz w:val="22"/>
        </w:rPr>
        <w:t xml:space="preserve">                     </w:t>
      </w:r>
    </w:p>
    <w:p w:rsidR="00E318CD" w:rsidRDefault="00E318CD" w:rsidP="00E318CD">
      <w:pPr>
        <w:widowControl w:val="0"/>
        <w:spacing w:after="0" w:line="360" w:lineRule="auto"/>
        <w:rPr>
          <w:b/>
          <w:snapToGrid w:val="0"/>
          <w:sz w:val="22"/>
          <w:u w:val="single"/>
        </w:rPr>
      </w:pPr>
      <w:r>
        <w:rPr>
          <w:b/>
          <w:snapToGrid w:val="0"/>
          <w:sz w:val="22"/>
          <w:u w:val="single"/>
        </w:rPr>
        <w:t>Zamawiający zwraca się z prośbą o podanie informacji (odpowiednio zakreślić) :</w:t>
      </w:r>
    </w:p>
    <w:p w:rsidR="00E318CD" w:rsidRDefault="00E318CD" w:rsidP="00E318CD">
      <w:pPr>
        <w:rPr>
          <w:sz w:val="22"/>
        </w:rPr>
      </w:pPr>
      <w:r>
        <w:rPr>
          <w:sz w:val="22"/>
        </w:rPr>
        <w:t>□ mikroprzedsiębiorstwo,</w:t>
      </w:r>
    </w:p>
    <w:p w:rsidR="00E318CD" w:rsidRDefault="00E318CD" w:rsidP="00E318CD">
      <w:pPr>
        <w:rPr>
          <w:sz w:val="22"/>
        </w:rPr>
      </w:pPr>
      <w:r>
        <w:rPr>
          <w:sz w:val="22"/>
        </w:rPr>
        <w:t xml:space="preserve"> □ małe przedsiębiorstwo,</w:t>
      </w:r>
    </w:p>
    <w:p w:rsidR="00E318CD" w:rsidRDefault="00E318CD" w:rsidP="00E318CD">
      <w:pPr>
        <w:rPr>
          <w:sz w:val="22"/>
        </w:rPr>
      </w:pPr>
      <w:r>
        <w:rPr>
          <w:sz w:val="22"/>
        </w:rPr>
        <w:t>□ średnie przedsiębiorstwo,</w:t>
      </w:r>
    </w:p>
    <w:p w:rsidR="00E318CD" w:rsidRDefault="00E318CD" w:rsidP="00E318CD">
      <w:pPr>
        <w:rPr>
          <w:sz w:val="22"/>
        </w:rPr>
      </w:pPr>
      <w:r>
        <w:rPr>
          <w:sz w:val="22"/>
        </w:rPr>
        <w:t xml:space="preserve"> □ jednoosobowa działalność gospodarcza, </w:t>
      </w:r>
    </w:p>
    <w:p w:rsidR="00E318CD" w:rsidRDefault="00E318CD" w:rsidP="00E318CD">
      <w:pPr>
        <w:rPr>
          <w:sz w:val="22"/>
        </w:rPr>
      </w:pPr>
      <w:r>
        <w:rPr>
          <w:sz w:val="22"/>
        </w:rPr>
        <w:t>□ osoba fizyczna nieprowadząca działalności gospodarczej,</w:t>
      </w:r>
    </w:p>
    <w:p w:rsidR="00E318CD" w:rsidRDefault="00E318CD" w:rsidP="00E318CD">
      <w:pPr>
        <w:rPr>
          <w:sz w:val="22"/>
        </w:rPr>
      </w:pPr>
      <w:r>
        <w:rPr>
          <w:sz w:val="22"/>
        </w:rPr>
        <w:t>□ inny rodzaj</w:t>
      </w:r>
    </w:p>
    <w:p w:rsidR="00E318CD" w:rsidRDefault="00E318CD" w:rsidP="00E318CD">
      <w:pPr>
        <w:widowControl w:val="0"/>
        <w:spacing w:after="0"/>
        <w:jc w:val="both"/>
        <w:rPr>
          <w:b/>
          <w:snapToGrid w:val="0"/>
          <w:sz w:val="22"/>
        </w:rPr>
      </w:pPr>
      <w:r>
        <w:rPr>
          <w:snapToGrid w:val="0"/>
          <w:sz w:val="22"/>
        </w:rPr>
        <w:t xml:space="preserve">Definicje: </w:t>
      </w:r>
    </w:p>
    <w:p w:rsidR="00E318CD" w:rsidRDefault="00E318CD" w:rsidP="00E318CD">
      <w:pPr>
        <w:numPr>
          <w:ilvl w:val="0"/>
          <w:numId w:val="4"/>
        </w:numPr>
        <w:spacing w:after="0"/>
        <w:ind w:left="284" w:hanging="284"/>
        <w:jc w:val="both"/>
        <w:rPr>
          <w:b/>
          <w:snapToGrid w:val="0"/>
          <w:sz w:val="22"/>
        </w:rPr>
      </w:pPr>
      <w:r>
        <w:rPr>
          <w:snapToGrid w:val="0"/>
          <w:sz w:val="22"/>
        </w:rPr>
        <w:t>mikroprzedsiębiorstwo:  przedsiębiorstwo, które zatrudnia mniej niż 10 osób i którego roczny obrót lub roczna suma bilansowa nie przekracza 2 milionów euro.</w:t>
      </w:r>
    </w:p>
    <w:p w:rsidR="00E318CD" w:rsidRDefault="00E318CD" w:rsidP="00E318CD">
      <w:pPr>
        <w:numPr>
          <w:ilvl w:val="0"/>
          <w:numId w:val="4"/>
        </w:numPr>
        <w:spacing w:after="0"/>
        <w:ind w:left="284" w:hanging="284"/>
        <w:jc w:val="both"/>
        <w:rPr>
          <w:b/>
          <w:snapToGrid w:val="0"/>
          <w:sz w:val="22"/>
        </w:rPr>
      </w:pPr>
      <w:r>
        <w:rPr>
          <w:snapToGrid w:val="0"/>
          <w:sz w:val="22"/>
        </w:rPr>
        <w:t>małe przedsiębiorstwo: przedsiębiorstwo, które zatrudnia mniej niż 50 osób i którego roczny obrót lub roczna suma bilansowa nie przekracza 10 milionów euro.</w:t>
      </w:r>
    </w:p>
    <w:p w:rsidR="0016003F" w:rsidRPr="00B03074" w:rsidRDefault="00E318CD" w:rsidP="00B03074">
      <w:pPr>
        <w:numPr>
          <w:ilvl w:val="0"/>
          <w:numId w:val="4"/>
        </w:numPr>
        <w:spacing w:after="0"/>
        <w:ind w:left="284" w:hanging="284"/>
        <w:jc w:val="both"/>
        <w:rPr>
          <w:b/>
          <w:snapToGrid w:val="0"/>
          <w:sz w:val="22"/>
        </w:rPr>
      </w:pPr>
      <w:r>
        <w:rPr>
          <w:snapToGrid w:val="0"/>
          <w:sz w:val="22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 w:rsidR="0016003F" w:rsidRPr="00B03074" w:rsidSect="00F27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4696C"/>
    <w:multiLevelType w:val="hybridMultilevel"/>
    <w:tmpl w:val="D576AC22"/>
    <w:lvl w:ilvl="0" w:tplc="260C10A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D4D6F"/>
    <w:multiLevelType w:val="multilevel"/>
    <w:tmpl w:val="F66AC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6CC925EB"/>
    <w:multiLevelType w:val="multilevel"/>
    <w:tmpl w:val="83B6731C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21.%2."/>
      <w:lvlJc w:val="left"/>
      <w:pPr>
        <w:tabs>
          <w:tab w:val="num" w:pos="624"/>
        </w:tabs>
        <w:ind w:left="624" w:hanging="397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397"/>
      </w:pPr>
      <w:rPr>
        <w:rFonts w:ascii="Arial Narrow" w:hAnsi="Arial Narrow" w:hint="default"/>
        <w:b w:val="0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sz w:val="22"/>
        <w:szCs w:val="22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9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18CD"/>
    <w:rsid w:val="00117ED5"/>
    <w:rsid w:val="0016003F"/>
    <w:rsid w:val="00203338"/>
    <w:rsid w:val="005815C8"/>
    <w:rsid w:val="0071484A"/>
    <w:rsid w:val="007C5BED"/>
    <w:rsid w:val="008574B6"/>
    <w:rsid w:val="008A5B4E"/>
    <w:rsid w:val="00910048"/>
    <w:rsid w:val="0092361F"/>
    <w:rsid w:val="009E1B47"/>
    <w:rsid w:val="00B03074"/>
    <w:rsid w:val="00B946E3"/>
    <w:rsid w:val="00B9552B"/>
    <w:rsid w:val="00BC3377"/>
    <w:rsid w:val="00E318CD"/>
    <w:rsid w:val="00E80F6D"/>
    <w:rsid w:val="00EA2F6C"/>
    <w:rsid w:val="00F27C22"/>
    <w:rsid w:val="00F7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3B15A"/>
  <w15:docId w15:val="{83B1D4C2-A371-4903-9911-DE678D568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8CD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318C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18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18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E318CD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18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8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1398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Sądej</dc:creator>
  <cp:lastModifiedBy>Katarzyna Sądej</cp:lastModifiedBy>
  <cp:revision>8</cp:revision>
  <dcterms:created xsi:type="dcterms:W3CDTF">2024-10-10T06:50:00Z</dcterms:created>
  <dcterms:modified xsi:type="dcterms:W3CDTF">2024-10-11T06:52:00Z</dcterms:modified>
</cp:coreProperties>
</file>