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01B703D"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A4F18">
        <w:rPr>
          <w:rFonts w:asciiTheme="minorHAnsi" w:eastAsia="Cambria" w:hAnsiTheme="minorHAnsi" w:cs="Cambria"/>
          <w:b/>
          <w:sz w:val="22"/>
          <w:szCs w:val="22"/>
        </w:rPr>
        <w:t xml:space="preserve"> 74/</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38A07621"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2A4F18">
        <w:rPr>
          <w:rFonts w:asciiTheme="minorHAnsi" w:eastAsia="Cambria" w:hAnsiTheme="minorHAnsi" w:cs="Cambria"/>
          <w:b/>
          <w:bCs/>
          <w:sz w:val="22"/>
          <w:szCs w:val="22"/>
        </w:rPr>
        <w:t>łóżek szpitalnych dla Szpitala Św. Anny w Warszawie</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615B315C" w:rsidR="00227196" w:rsidRPr="00F32525" w:rsidRDefault="00227196" w:rsidP="00326687">
      <w:pPr>
        <w:ind w:right="-1"/>
        <w:jc w:val="center"/>
        <w:rPr>
          <w:rStyle w:val="st"/>
          <w:rFonts w:ascii="Cambria" w:hAnsi="Cambria"/>
          <w:sz w:val="22"/>
          <w:szCs w:val="22"/>
        </w:rPr>
      </w:pPr>
      <w:r w:rsidRPr="00F32525">
        <w:rPr>
          <w:rStyle w:val="st"/>
          <w:rFonts w:ascii="Cambria" w:hAnsi="Cambria"/>
          <w:sz w:val="22"/>
          <w:szCs w:val="22"/>
        </w:rPr>
        <w:t>33100000-1</w:t>
      </w:r>
      <w:r w:rsidR="00326687" w:rsidRPr="00F32525">
        <w:rPr>
          <w:rStyle w:val="st"/>
          <w:rFonts w:ascii="Cambria" w:hAnsi="Cambria"/>
          <w:sz w:val="22"/>
          <w:szCs w:val="22"/>
        </w:rPr>
        <w:t xml:space="preserve">, </w:t>
      </w:r>
      <w:r w:rsidR="00F32525" w:rsidRPr="00F32525">
        <w:rPr>
          <w:rStyle w:val="st"/>
          <w:rFonts w:ascii="Cambria" w:hAnsi="Cambria"/>
          <w:sz w:val="22"/>
          <w:szCs w:val="22"/>
        </w:rPr>
        <w:t>33192000, 48180000-3</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D4BECD4" w14:textId="77777777" w:rsidR="00775BEF" w:rsidRPr="009B4BB1" w:rsidRDefault="00775BEF" w:rsidP="00775BEF">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2CFBE67E" w14:textId="01696F7F" w:rsidR="007C4123" w:rsidRPr="003E04D3" w:rsidRDefault="007C4123" w:rsidP="007C4123">
      <w:pPr>
        <w:pBdr>
          <w:top w:val="nil"/>
          <w:left w:val="nil"/>
          <w:bottom w:val="nil"/>
          <w:right w:val="nil"/>
          <w:between w:val="nil"/>
        </w:pBdr>
        <w:jc w:val="center"/>
        <w:rPr>
          <w:rFonts w:asciiTheme="minorHAnsi" w:hAnsiTheme="minorHAnsi"/>
          <w:b/>
          <w:bCs/>
          <w:sz w:val="22"/>
          <w:szCs w:val="22"/>
        </w:rPr>
      </w:pPr>
      <w:r w:rsidRPr="003E04D3">
        <w:rPr>
          <w:rFonts w:asciiTheme="minorHAnsi" w:hAnsiTheme="minorHAnsi"/>
          <w:b/>
          <w:bCs/>
          <w:sz w:val="22"/>
          <w:szCs w:val="22"/>
        </w:rPr>
        <w:t>Konstancin-Jeziorna</w:t>
      </w:r>
      <w:r w:rsidR="007E0334" w:rsidRPr="003E04D3">
        <w:rPr>
          <w:rFonts w:asciiTheme="minorHAnsi" w:hAnsiTheme="minorHAnsi"/>
          <w:b/>
          <w:bCs/>
          <w:sz w:val="22"/>
          <w:szCs w:val="22"/>
        </w:rPr>
        <w:t xml:space="preserve">, </w:t>
      </w:r>
      <w:r w:rsidR="003E04D3" w:rsidRPr="003E04D3">
        <w:rPr>
          <w:rFonts w:asciiTheme="minorHAnsi" w:hAnsiTheme="minorHAnsi"/>
          <w:b/>
          <w:bCs/>
          <w:sz w:val="22"/>
          <w:szCs w:val="22"/>
        </w:rPr>
        <w:t>03.10.</w:t>
      </w:r>
      <w:r w:rsidR="001F363A" w:rsidRPr="003E04D3">
        <w:rPr>
          <w:rFonts w:asciiTheme="minorHAnsi" w:hAnsiTheme="minorHAnsi"/>
          <w:b/>
          <w:bCs/>
          <w:sz w:val="22"/>
          <w:szCs w:val="22"/>
        </w:rPr>
        <w:t>2023</w:t>
      </w:r>
      <w:r w:rsidR="00AB19BD" w:rsidRPr="003E04D3">
        <w:rPr>
          <w:rFonts w:asciiTheme="minorHAnsi" w:hAnsiTheme="minorHAnsi"/>
          <w:b/>
          <w:bCs/>
          <w:sz w:val="22"/>
          <w:szCs w:val="22"/>
        </w:rPr>
        <w:t xml:space="preserve"> </w:t>
      </w:r>
      <w:r w:rsidR="008D7224" w:rsidRPr="003E04D3">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9"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10"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1"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15FDA1F2" w14:textId="48F69F88" w:rsidR="002A4F18" w:rsidRPr="007E0334" w:rsidRDefault="00B52538" w:rsidP="002A4F18">
      <w:pPr>
        <w:pStyle w:val="Standard"/>
        <w:jc w:val="center"/>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A4F18">
        <w:rPr>
          <w:rFonts w:asciiTheme="minorHAnsi" w:eastAsia="Cambria" w:hAnsiTheme="minorHAnsi" w:cs="Cambria"/>
          <w:b/>
          <w:bCs/>
          <w:sz w:val="22"/>
          <w:szCs w:val="22"/>
        </w:rPr>
        <w:t>dostawa łóżek szpitalnych dla Szpitala Św. Anny w Warszawie.</w:t>
      </w:r>
    </w:p>
    <w:p w14:paraId="1269D645" w14:textId="004FF1D8" w:rsidR="00A54219" w:rsidRPr="003A280D" w:rsidRDefault="00A54219" w:rsidP="002A4F18">
      <w:pPr>
        <w:pStyle w:val="Standard"/>
        <w:jc w:val="both"/>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0F112E62"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2A4F18">
        <w:rPr>
          <w:rFonts w:eastAsia="Cambria" w:cs="Cambria"/>
          <w:b/>
          <w:color w:val="auto"/>
        </w:rPr>
        <w:t>łóżka szpitalne</w:t>
      </w:r>
      <w:r w:rsidR="007C4123" w:rsidRPr="00F041AD">
        <w:rPr>
          <w:rFonts w:eastAsia="Cambria" w:cs="Cambria"/>
          <w:b/>
          <w:color w:val="auto"/>
        </w:rPr>
        <w:t xml:space="preserve">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zastrzega sobie prawo zwrócenia się do Wykonawców na etapie badania i oceny ofert, a także w trakcie trwania umowy o przedłożenie dokumentów dopuszczających do </w:t>
      </w:r>
      <w:r w:rsidRPr="00F041AD">
        <w:rPr>
          <w:rFonts w:eastAsia="Cambria" w:cs="Cambria"/>
          <w:iCs/>
          <w:color w:val="auto"/>
        </w:rPr>
        <w:lastRenderedPageBreak/>
        <w:t>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55206733"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n</w:t>
      </w:r>
      <w:r w:rsidR="00A77C9C">
        <w:rPr>
          <w:rFonts w:eastAsia="Tahoma" w:cs="Tahoma"/>
          <w:b/>
          <w:color w:val="auto"/>
          <w:u w:val="single"/>
        </w:rPr>
        <w:t>a poszczególne pakiety (od 1 do 2</w:t>
      </w:r>
      <w:r w:rsidRPr="001935B4">
        <w:rPr>
          <w:rFonts w:eastAsia="Tahoma" w:cs="Tahoma"/>
          <w:b/>
          <w:color w:val="auto"/>
          <w:u w:val="single"/>
        </w:rPr>
        <w:t>)</w:t>
      </w:r>
      <w:r w:rsidRPr="001935B4">
        <w:rPr>
          <w:rFonts w:eastAsia="Tahoma" w:cs="Tahoma"/>
          <w:color w:val="auto"/>
        </w:rPr>
        <w:t xml:space="preserve"> </w:t>
      </w:r>
      <w:r w:rsidRPr="00D971B2">
        <w:rPr>
          <w:rFonts w:eastAsia="Tahoma" w:cs="Tahoma"/>
          <w:color w:val="auto"/>
        </w:rPr>
        <w:t>–</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774E762"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D971B2">
        <w:rPr>
          <w:rFonts w:eastAsia="Tahoma" w:cs="Tahoma"/>
          <w:b/>
          <w:bCs w:val="0"/>
          <w:color w:val="auto"/>
        </w:rPr>
        <w:t>30 listopada 2023</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7C38A6">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7C38A6">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lastRenderedPageBreak/>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7C38A6">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7C38A6">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7C38A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7C38A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7C38A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2"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7C38A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7C38A6">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7C38A6">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7C38A6">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7C38A6">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t>
      </w:r>
      <w:r w:rsidR="006049C5" w:rsidRPr="00F041AD">
        <w:rPr>
          <w:rFonts w:asciiTheme="minorHAnsi" w:hAnsiTheme="minorHAnsi" w:cs="Posterama"/>
          <w:sz w:val="22"/>
          <w:szCs w:val="22"/>
          <w:shd w:val="clear" w:color="auto" w:fill="FFFFFF"/>
        </w:rPr>
        <w:lastRenderedPageBreak/>
        <w:t xml:space="preserve">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7C38A6">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7C38A6">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7C38A6">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7C38A6">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7C38A6">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7C38A6">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A24B63" w:rsidP="00F65772">
      <w:pPr>
        <w:pStyle w:val="Bezodstpw"/>
        <w:ind w:left="360"/>
        <w:jc w:val="both"/>
        <w:rPr>
          <w:rFonts w:asciiTheme="minorHAnsi" w:eastAsia="Cambria" w:hAnsiTheme="minorHAnsi"/>
          <w:sz w:val="22"/>
          <w:szCs w:val="22"/>
        </w:rPr>
      </w:pPr>
      <w:hyperlink r:id="rId13"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A24B63" w:rsidP="00F65772">
      <w:pPr>
        <w:pStyle w:val="Bezodstpw"/>
        <w:jc w:val="center"/>
        <w:rPr>
          <w:rFonts w:asciiTheme="minorHAnsi" w:eastAsia="Cambria" w:hAnsiTheme="minorHAnsi" w:cs="Cambria"/>
          <w:b/>
          <w:bCs/>
          <w:color w:val="00B0F0"/>
          <w:sz w:val="22"/>
          <w:szCs w:val="22"/>
          <w:u w:val="single"/>
        </w:rPr>
      </w:pPr>
      <w:hyperlink r:id="rId14">
        <w:r w:rsidR="00F65772" w:rsidRPr="00F041AD">
          <w:rPr>
            <w:rFonts w:asciiTheme="minorHAnsi" w:eastAsia="Cambria" w:hAnsiTheme="minorHAnsi" w:cs="Cambria"/>
            <w:b/>
            <w:bCs/>
            <w:color w:val="00B0F0"/>
            <w:sz w:val="22"/>
            <w:szCs w:val="22"/>
          </w:rPr>
          <w:t xml:space="preserve"> </w:t>
        </w:r>
      </w:hyperlink>
      <w:hyperlink r:id="rId15">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7C38A6">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7C38A6">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7C38A6">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7C38A6">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7C38A6">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7C38A6">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7C38A6">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7C38A6">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7C38A6">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EBDDC45" w:rsidR="00347D82" w:rsidRPr="001935B4" w:rsidRDefault="00347D82" w:rsidP="007C38A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591219">
        <w:rPr>
          <w:rFonts w:asciiTheme="minorHAnsi" w:eastAsia="Calibri" w:hAnsiTheme="minorHAnsi" w:cs="Posterama"/>
          <w:b/>
          <w:sz w:val="22"/>
          <w:szCs w:val="22"/>
          <w:lang w:eastAsia="en-US"/>
        </w:rPr>
        <w:t>dnia</w:t>
      </w:r>
      <w:r w:rsidR="00A43013" w:rsidRPr="00591219">
        <w:rPr>
          <w:rFonts w:asciiTheme="minorHAnsi" w:eastAsia="Calibri" w:hAnsiTheme="minorHAnsi" w:cs="Posterama"/>
          <w:b/>
          <w:sz w:val="22"/>
          <w:szCs w:val="22"/>
          <w:lang w:eastAsia="en-US"/>
        </w:rPr>
        <w:t xml:space="preserve"> </w:t>
      </w:r>
      <w:r w:rsidR="001E57E6" w:rsidRPr="003E04D3">
        <w:rPr>
          <w:rFonts w:asciiTheme="minorHAnsi" w:eastAsia="Calibri" w:hAnsiTheme="minorHAnsi" w:cs="Posterama"/>
          <w:b/>
          <w:sz w:val="22"/>
          <w:szCs w:val="22"/>
          <w:lang w:eastAsia="en-US"/>
        </w:rPr>
        <w:t>31.01</w:t>
      </w:r>
      <w:r w:rsidR="00591219" w:rsidRPr="003E04D3">
        <w:rPr>
          <w:rFonts w:asciiTheme="minorHAnsi" w:eastAsia="Calibri" w:hAnsiTheme="minorHAnsi" w:cs="Posterama"/>
          <w:b/>
          <w:sz w:val="22"/>
          <w:szCs w:val="22"/>
          <w:lang w:eastAsia="en-US"/>
        </w:rPr>
        <w:t>.</w:t>
      </w:r>
      <w:r w:rsidR="001E57E6" w:rsidRPr="003E04D3">
        <w:rPr>
          <w:rFonts w:asciiTheme="minorHAnsi" w:eastAsia="Calibri" w:hAnsiTheme="minorHAnsi" w:cs="Posterama"/>
          <w:b/>
          <w:sz w:val="22"/>
          <w:szCs w:val="22"/>
          <w:lang w:eastAsia="en-US"/>
        </w:rPr>
        <w:t>2024</w:t>
      </w:r>
      <w:r w:rsidR="005F7E01" w:rsidRPr="003E04D3">
        <w:rPr>
          <w:rFonts w:asciiTheme="minorHAnsi" w:eastAsia="Calibri" w:hAnsiTheme="minorHAnsi" w:cs="Posterama"/>
          <w:b/>
          <w:sz w:val="22"/>
          <w:szCs w:val="22"/>
          <w:lang w:eastAsia="en-US"/>
        </w:rPr>
        <w:t xml:space="preserve"> r.</w:t>
      </w:r>
      <w:r w:rsidR="00C8152C" w:rsidRPr="003E04D3">
        <w:rPr>
          <w:rFonts w:asciiTheme="minorHAnsi" w:eastAsia="Calibri" w:hAnsiTheme="minorHAnsi" w:cs="Posterama"/>
          <w:sz w:val="22"/>
          <w:szCs w:val="22"/>
          <w:lang w:eastAsia="en-US"/>
        </w:rPr>
        <w:t xml:space="preserve"> </w:t>
      </w:r>
      <w:r w:rsidR="00C8152C" w:rsidRPr="00591219">
        <w:rPr>
          <w:rFonts w:asciiTheme="minorHAnsi" w:eastAsia="Calibri" w:hAnsiTheme="minorHAnsi" w:cs="Posterama"/>
          <w:sz w:val="22"/>
          <w:szCs w:val="22"/>
          <w:lang w:eastAsia="en-US"/>
        </w:rPr>
        <w:t>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7C38A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7C38A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7C38A6">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7C38A6">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7C38A6">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7C38A6">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lastRenderedPageBreak/>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02B162BB" w:rsidR="006049C5" w:rsidRPr="00CB0AE8" w:rsidRDefault="00F523C0" w:rsidP="007C38A6">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2F2C50">
        <w:rPr>
          <w:rFonts w:asciiTheme="minorHAnsi" w:hAnsiTheme="minorHAnsi" w:cs="Posterama"/>
          <w:sz w:val="22"/>
          <w:szCs w:val="22"/>
        </w:rPr>
        <w:t>Łączna k</w:t>
      </w:r>
      <w:r w:rsidR="006049C5" w:rsidRPr="002F2C50">
        <w:rPr>
          <w:rFonts w:asciiTheme="minorHAnsi" w:hAnsiTheme="minorHAnsi" w:cs="Posterama"/>
          <w:sz w:val="22"/>
          <w:szCs w:val="22"/>
        </w:rPr>
        <w:t>wota wadium wynosi:</w:t>
      </w:r>
      <w:r w:rsidR="006049C5" w:rsidRPr="002F2C50">
        <w:rPr>
          <w:rFonts w:asciiTheme="minorHAnsi" w:hAnsiTheme="minorHAnsi" w:cs="Posterama"/>
          <w:b/>
          <w:bCs/>
          <w:sz w:val="22"/>
          <w:szCs w:val="22"/>
        </w:rPr>
        <w:t xml:space="preserve"> </w:t>
      </w:r>
      <w:r w:rsidR="00CD74E5" w:rsidRPr="00CB0AE8">
        <w:rPr>
          <w:rFonts w:asciiTheme="minorHAnsi" w:hAnsiTheme="minorHAnsi" w:cs="Posterama"/>
          <w:b/>
          <w:bCs/>
          <w:sz w:val="22"/>
          <w:szCs w:val="22"/>
        </w:rPr>
        <w:t>14</w:t>
      </w:r>
      <w:r w:rsidR="00957441" w:rsidRPr="00CB0AE8">
        <w:rPr>
          <w:rFonts w:asciiTheme="minorHAnsi" w:hAnsiTheme="minorHAnsi" w:cs="Posterama"/>
          <w:b/>
          <w:bCs/>
          <w:sz w:val="22"/>
          <w:szCs w:val="22"/>
        </w:rPr>
        <w:t xml:space="preserve"> 000,00 </w:t>
      </w:r>
      <w:r w:rsidR="006049C5" w:rsidRPr="00CB0AE8">
        <w:rPr>
          <w:rFonts w:asciiTheme="minorHAnsi" w:hAnsiTheme="minorHAnsi" w:cs="Posterama"/>
          <w:b/>
          <w:bCs/>
          <w:sz w:val="22"/>
          <w:szCs w:val="22"/>
        </w:rPr>
        <w:t xml:space="preserve">zł. </w:t>
      </w:r>
    </w:p>
    <w:p w14:paraId="739D5DDE" w14:textId="77777777" w:rsidR="00FA2015" w:rsidRPr="004E2E2F" w:rsidRDefault="00FA2015" w:rsidP="004E2E2F">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642E37">
        <w:rPr>
          <w:rFonts w:asciiTheme="minorHAnsi" w:hAnsiTheme="minorHAnsi" w:cs="Posterama"/>
          <w:b/>
          <w:bCs/>
          <w:sz w:val="22"/>
          <w:szCs w:val="22"/>
        </w:rPr>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3"/>
    <w:p w14:paraId="5A52ED01" w14:textId="5A1C745B" w:rsidR="004E2E2F" w:rsidRPr="00CB0AE8" w:rsidRDefault="00CD74E5" w:rsidP="004E2E2F">
      <w:pPr>
        <w:widowControl w:val="0"/>
        <w:autoSpaceDE w:val="0"/>
        <w:autoSpaceDN w:val="0"/>
        <w:adjustRightInd w:val="0"/>
        <w:ind w:left="550"/>
        <w:jc w:val="both"/>
        <w:textAlignment w:val="baseline"/>
        <w:rPr>
          <w:rFonts w:asciiTheme="minorHAnsi" w:hAnsiTheme="minorHAnsi" w:cs="Posterama"/>
          <w:sz w:val="22"/>
          <w:szCs w:val="18"/>
          <w:lang w:eastAsia="x-none"/>
        </w:rPr>
      </w:pPr>
      <w:r w:rsidRPr="00CB0AE8">
        <w:rPr>
          <w:rFonts w:asciiTheme="minorHAnsi" w:hAnsiTheme="minorHAnsi" w:cs="Posterama"/>
          <w:sz w:val="22"/>
          <w:szCs w:val="18"/>
          <w:lang w:eastAsia="x-none"/>
        </w:rPr>
        <w:t>Pakiet nr 1 – 8 000,00 zł</w:t>
      </w:r>
    </w:p>
    <w:p w14:paraId="3A5B2C16" w14:textId="28CD6F96" w:rsidR="004E2E2F" w:rsidRPr="00CB0AE8" w:rsidRDefault="00CD74E5" w:rsidP="004E2E2F">
      <w:pPr>
        <w:widowControl w:val="0"/>
        <w:autoSpaceDE w:val="0"/>
        <w:autoSpaceDN w:val="0"/>
        <w:adjustRightInd w:val="0"/>
        <w:ind w:left="550"/>
        <w:jc w:val="both"/>
        <w:textAlignment w:val="baseline"/>
        <w:rPr>
          <w:rFonts w:asciiTheme="minorHAnsi" w:hAnsiTheme="minorHAnsi" w:cs="Posterama"/>
          <w:b/>
          <w:bCs/>
          <w:sz w:val="22"/>
          <w:szCs w:val="22"/>
        </w:rPr>
      </w:pPr>
      <w:r w:rsidRPr="00CB0AE8">
        <w:rPr>
          <w:rFonts w:asciiTheme="minorHAnsi" w:hAnsiTheme="minorHAnsi" w:cs="Posterama"/>
          <w:sz w:val="22"/>
          <w:szCs w:val="18"/>
          <w:lang w:eastAsia="x-none"/>
        </w:rPr>
        <w:t>Pakiet nr 2 - 6 000,00 zł</w:t>
      </w:r>
    </w:p>
    <w:p w14:paraId="4336F290" w14:textId="77777777" w:rsidR="00B245FA" w:rsidRPr="001935B4"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6ECEE6A8" w:rsidR="00D34DA1" w:rsidRPr="004E2E2F" w:rsidRDefault="00D34DA1" w:rsidP="007C38A6">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1935B4">
        <w:rPr>
          <w:rFonts w:asciiTheme="minorHAnsi" w:hAnsiTheme="minorHAnsi" w:cs="Posterama"/>
          <w:sz w:val="22"/>
          <w:szCs w:val="18"/>
          <w:lang w:val="x-none" w:eastAsia="x-none"/>
        </w:rPr>
        <w:t xml:space="preserve">Wadium należy wnieść </w:t>
      </w:r>
      <w:r w:rsidRPr="001935B4">
        <w:rPr>
          <w:rFonts w:asciiTheme="minorHAnsi" w:hAnsiTheme="minorHAnsi" w:cs="Posterama"/>
          <w:b/>
          <w:sz w:val="22"/>
          <w:szCs w:val="18"/>
          <w:lang w:val="x-none" w:eastAsia="x-none"/>
        </w:rPr>
        <w:t xml:space="preserve">do dnia </w:t>
      </w:r>
      <w:r w:rsidR="001E57E6" w:rsidRPr="003E04D3">
        <w:rPr>
          <w:rFonts w:asciiTheme="minorHAnsi" w:hAnsiTheme="minorHAnsi" w:cs="Posterama"/>
          <w:b/>
          <w:sz w:val="22"/>
          <w:szCs w:val="18"/>
          <w:lang w:eastAsia="x-none"/>
        </w:rPr>
        <w:t>03.11</w:t>
      </w:r>
      <w:r w:rsidR="00591219" w:rsidRPr="003E04D3">
        <w:rPr>
          <w:rFonts w:asciiTheme="minorHAnsi" w:hAnsiTheme="minorHAnsi" w:cs="Posterama"/>
          <w:b/>
          <w:sz w:val="22"/>
          <w:szCs w:val="18"/>
          <w:lang w:eastAsia="x-none"/>
        </w:rPr>
        <w:t>.</w:t>
      </w:r>
      <w:r w:rsidR="00D971B2" w:rsidRPr="003E04D3">
        <w:rPr>
          <w:rFonts w:asciiTheme="minorHAnsi" w:hAnsiTheme="minorHAnsi" w:cs="Posterama"/>
          <w:b/>
          <w:sz w:val="22"/>
          <w:szCs w:val="18"/>
          <w:lang w:eastAsia="x-none"/>
        </w:rPr>
        <w:t>2023</w:t>
      </w:r>
      <w:r w:rsidR="00613DCA" w:rsidRPr="003E04D3">
        <w:rPr>
          <w:rFonts w:asciiTheme="minorHAnsi" w:hAnsiTheme="minorHAnsi" w:cs="Posterama"/>
          <w:b/>
          <w:sz w:val="22"/>
          <w:szCs w:val="18"/>
          <w:lang w:eastAsia="x-none"/>
        </w:rPr>
        <w:t xml:space="preserve"> </w:t>
      </w:r>
      <w:r w:rsidRPr="003E04D3">
        <w:rPr>
          <w:rFonts w:asciiTheme="minorHAnsi" w:hAnsiTheme="minorHAnsi" w:cs="Posterama"/>
          <w:b/>
          <w:sz w:val="22"/>
          <w:szCs w:val="18"/>
          <w:lang w:val="x-none" w:eastAsia="x-none"/>
        </w:rPr>
        <w:t xml:space="preserve">r. </w:t>
      </w:r>
      <w:r w:rsidRPr="001935B4">
        <w:rPr>
          <w:rFonts w:asciiTheme="minorHAnsi" w:hAnsiTheme="minorHAnsi" w:cs="Posterama"/>
          <w:sz w:val="22"/>
          <w:szCs w:val="18"/>
          <w:lang w:val="x-none" w:eastAsia="x-none"/>
        </w:rPr>
        <w:t xml:space="preserve">do godz. </w:t>
      </w:r>
      <w:r w:rsidRPr="001935B4">
        <w:rPr>
          <w:rFonts w:asciiTheme="minorHAnsi" w:hAnsiTheme="minorHAnsi" w:cs="Posterama"/>
          <w:b/>
          <w:sz w:val="22"/>
          <w:szCs w:val="18"/>
          <w:lang w:eastAsia="x-none"/>
        </w:rPr>
        <w:t>10</w:t>
      </w:r>
      <w:r w:rsidRPr="001935B4">
        <w:rPr>
          <w:rFonts w:asciiTheme="minorHAnsi" w:hAnsiTheme="minorHAnsi" w:cs="Posterama"/>
          <w:b/>
          <w:sz w:val="22"/>
          <w:szCs w:val="18"/>
          <w:lang w:val="x-none" w:eastAsia="x-none"/>
        </w:rPr>
        <w:t>:00</w:t>
      </w:r>
      <w:r w:rsidRPr="001935B4">
        <w:rPr>
          <w:rFonts w:asciiTheme="minorHAnsi" w:hAnsiTheme="minorHAnsi" w:cs="Posterama"/>
          <w:sz w:val="22"/>
          <w:szCs w:val="18"/>
          <w:lang w:val="x-none" w:eastAsia="x-none"/>
        </w:rPr>
        <w:t xml:space="preserve">. </w:t>
      </w:r>
    </w:p>
    <w:p w14:paraId="29B946EB" w14:textId="56B710F9" w:rsidR="004E2E2F" w:rsidRPr="004E2E2F" w:rsidRDefault="004E2E2F" w:rsidP="004E2E2F">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1B8654D1" w14:textId="77777777" w:rsidR="00D34DA1" w:rsidRPr="004E2E2F" w:rsidRDefault="00D34DA1" w:rsidP="00D34DA1">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22694363" w14:textId="6C40CBD9" w:rsidR="006049C5" w:rsidRPr="005F7E01" w:rsidRDefault="006049C5" w:rsidP="007C38A6">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DC3936B"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FA2015">
        <w:rPr>
          <w:rFonts w:asciiTheme="minorHAnsi" w:eastAsia="Cambria" w:hAnsiTheme="minorHAnsi" w:cs="Cambria"/>
          <w:b/>
          <w:sz w:val="22"/>
          <w:szCs w:val="22"/>
          <w:u w:val="single"/>
        </w:rPr>
        <w:t xml:space="preserve"> 74</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7C38A6">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7C38A6">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7C38A6">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7C38A6">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7C38A6">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7C38A6">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7C38A6">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7C38A6">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w:t>
      </w:r>
      <w:r w:rsidRPr="00F041AD">
        <w:rPr>
          <w:rFonts w:asciiTheme="minorHAnsi" w:hAnsiTheme="minorHAnsi" w:cs="Posterama"/>
          <w:sz w:val="22"/>
          <w:szCs w:val="22"/>
        </w:rPr>
        <w:lastRenderedPageBreak/>
        <w:t xml:space="preserve">Systemu Zamawiającego pod </w:t>
      </w:r>
      <w:bookmarkStart w:id="4" w:name="_Hlk63320540"/>
      <w:r w:rsidR="00065777" w:rsidRPr="00591219">
        <w:rPr>
          <w:rFonts w:asciiTheme="minorHAnsi" w:hAnsiTheme="minorHAnsi" w:cs="Posterama"/>
          <w:sz w:val="22"/>
          <w:szCs w:val="22"/>
        </w:rPr>
        <w:t>adresem:</w:t>
      </w:r>
      <w:r w:rsidR="00065777" w:rsidRPr="00591219">
        <w:rPr>
          <w:rFonts w:asciiTheme="minorHAnsi" w:eastAsia="Calibri" w:hAnsiTheme="minorHAnsi" w:cs="Posterama"/>
          <w:sz w:val="22"/>
          <w:szCs w:val="22"/>
        </w:rPr>
        <w:t xml:space="preserve"> </w:t>
      </w:r>
      <w:r w:rsidR="00376473" w:rsidRPr="00591219">
        <w:rPr>
          <w:rFonts w:asciiTheme="minorHAnsi" w:eastAsia="Calibri" w:hAnsiTheme="minorHAnsi" w:cs="Posterama"/>
          <w:sz w:val="22"/>
          <w:szCs w:val="22"/>
        </w:rPr>
        <w:t>https://platformazakupowa.pl/pn/stocer</w:t>
      </w:r>
    </w:p>
    <w:bookmarkEnd w:id="4"/>
    <w:p w14:paraId="7DBCB981" w14:textId="11C486D7"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bCs/>
          <w:sz w:val="22"/>
          <w:szCs w:val="22"/>
        </w:rPr>
        <w:t xml:space="preserve"> Termin składania ofert - </w:t>
      </w:r>
      <w:r w:rsidRPr="00591219">
        <w:rPr>
          <w:rFonts w:asciiTheme="minorHAnsi" w:hAnsiTheme="minorHAnsi" w:cs="Posterama"/>
          <w:sz w:val="22"/>
          <w:szCs w:val="22"/>
        </w:rPr>
        <w:t xml:space="preserve">do godz. </w:t>
      </w:r>
      <w:r w:rsidR="00744191" w:rsidRPr="00591219">
        <w:rPr>
          <w:rFonts w:asciiTheme="minorHAnsi" w:hAnsiTheme="minorHAnsi" w:cs="Posterama"/>
          <w:b/>
          <w:sz w:val="22"/>
          <w:szCs w:val="22"/>
        </w:rPr>
        <w:t>10</w:t>
      </w:r>
      <w:r w:rsidRPr="00591219">
        <w:rPr>
          <w:rFonts w:asciiTheme="minorHAnsi" w:hAnsiTheme="minorHAnsi" w:cs="Posterama"/>
          <w:b/>
          <w:sz w:val="22"/>
          <w:szCs w:val="22"/>
        </w:rPr>
        <w:t>:00</w:t>
      </w:r>
      <w:r w:rsidRPr="00591219">
        <w:rPr>
          <w:rFonts w:asciiTheme="minorHAnsi" w:hAnsiTheme="minorHAnsi" w:cs="Posterama"/>
          <w:sz w:val="22"/>
          <w:szCs w:val="22"/>
        </w:rPr>
        <w:t xml:space="preserve"> w dniu </w:t>
      </w:r>
      <w:r w:rsidR="008C2DDB" w:rsidRPr="003E04D3">
        <w:rPr>
          <w:rFonts w:asciiTheme="minorHAnsi" w:hAnsiTheme="minorHAnsi" w:cs="Posterama"/>
          <w:b/>
          <w:sz w:val="22"/>
          <w:szCs w:val="22"/>
        </w:rPr>
        <w:t>03.11</w:t>
      </w:r>
      <w:r w:rsidR="00591219" w:rsidRPr="003E04D3">
        <w:rPr>
          <w:rFonts w:asciiTheme="minorHAnsi" w:hAnsiTheme="minorHAnsi" w:cs="Posterama"/>
          <w:b/>
          <w:sz w:val="22"/>
          <w:szCs w:val="22"/>
        </w:rPr>
        <w:t>.</w:t>
      </w:r>
      <w:r w:rsidR="00D971B2" w:rsidRPr="003E04D3">
        <w:rPr>
          <w:rFonts w:asciiTheme="minorHAnsi" w:hAnsiTheme="minorHAnsi" w:cs="Posterama"/>
          <w:b/>
          <w:sz w:val="22"/>
          <w:szCs w:val="22"/>
        </w:rPr>
        <w:t>2023</w:t>
      </w:r>
      <w:r w:rsidR="005F7E01" w:rsidRPr="003E04D3">
        <w:rPr>
          <w:rFonts w:asciiTheme="minorHAnsi" w:hAnsiTheme="minorHAnsi" w:cs="Posterama"/>
          <w:b/>
          <w:sz w:val="22"/>
          <w:szCs w:val="22"/>
        </w:rPr>
        <w:t xml:space="preserve"> </w:t>
      </w:r>
      <w:r w:rsidRPr="003E04D3">
        <w:rPr>
          <w:rFonts w:asciiTheme="minorHAnsi" w:hAnsiTheme="minorHAnsi" w:cs="Posterama"/>
          <w:b/>
          <w:sz w:val="22"/>
          <w:szCs w:val="22"/>
        </w:rPr>
        <w:t>r.</w:t>
      </w:r>
    </w:p>
    <w:p w14:paraId="4C259827" w14:textId="77777777"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bCs/>
          <w:sz w:val="22"/>
          <w:szCs w:val="22"/>
        </w:rPr>
        <w:t xml:space="preserve"> Miejscem otwarcia ofert jest siedziba Zamawiającego,</w:t>
      </w:r>
      <w:r w:rsidRPr="00591219">
        <w:rPr>
          <w:rFonts w:asciiTheme="minorHAnsi" w:hAnsiTheme="minorHAnsi" w:cs="Posterama"/>
          <w:sz w:val="22"/>
          <w:szCs w:val="22"/>
        </w:rPr>
        <w:t xml:space="preserve"> </w:t>
      </w:r>
      <w:r w:rsidR="00376473" w:rsidRPr="00591219">
        <w:rPr>
          <w:rFonts w:asciiTheme="minorHAnsi" w:hAnsiTheme="minorHAnsi" w:cs="Posterama"/>
          <w:sz w:val="22"/>
          <w:szCs w:val="22"/>
        </w:rPr>
        <w:t>dział handlowy</w:t>
      </w:r>
      <w:r w:rsidRPr="00591219">
        <w:rPr>
          <w:rFonts w:asciiTheme="minorHAnsi" w:hAnsiTheme="minorHAnsi" w:cs="Posterama"/>
          <w:sz w:val="22"/>
          <w:szCs w:val="22"/>
        </w:rPr>
        <w:t>, budynek</w:t>
      </w:r>
      <w:r w:rsidR="00376473" w:rsidRPr="00591219">
        <w:rPr>
          <w:rFonts w:asciiTheme="minorHAnsi" w:hAnsiTheme="minorHAnsi" w:cs="Posterama"/>
          <w:sz w:val="22"/>
          <w:szCs w:val="22"/>
        </w:rPr>
        <w:t xml:space="preserve"> zarządu spółki</w:t>
      </w:r>
      <w:r w:rsidRPr="00591219">
        <w:rPr>
          <w:rFonts w:asciiTheme="minorHAnsi" w:hAnsiTheme="minorHAnsi" w:cs="Posterama"/>
          <w:sz w:val="22"/>
          <w:szCs w:val="22"/>
        </w:rPr>
        <w:t xml:space="preserve"> przy ulicy </w:t>
      </w:r>
      <w:r w:rsidR="00152638" w:rsidRPr="00591219">
        <w:rPr>
          <w:rFonts w:asciiTheme="minorHAnsi" w:hAnsiTheme="minorHAnsi" w:cs="Posterama"/>
          <w:sz w:val="22"/>
          <w:szCs w:val="22"/>
        </w:rPr>
        <w:t xml:space="preserve">Wierzejewskiego 12 w Konstancinie </w:t>
      </w:r>
      <w:r w:rsidR="000F6156" w:rsidRPr="00591219">
        <w:rPr>
          <w:rFonts w:asciiTheme="minorHAnsi" w:hAnsiTheme="minorHAnsi" w:cs="Posterama"/>
          <w:sz w:val="22"/>
          <w:szCs w:val="22"/>
        </w:rPr>
        <w:t xml:space="preserve">- </w:t>
      </w:r>
      <w:r w:rsidR="00152638" w:rsidRPr="00591219">
        <w:rPr>
          <w:rFonts w:asciiTheme="minorHAnsi" w:hAnsiTheme="minorHAnsi" w:cs="Posterama"/>
          <w:sz w:val="22"/>
          <w:szCs w:val="22"/>
        </w:rPr>
        <w:t>Jeziorn</w:t>
      </w:r>
      <w:r w:rsidR="000F6156" w:rsidRPr="00591219">
        <w:rPr>
          <w:rFonts w:asciiTheme="minorHAnsi" w:hAnsiTheme="minorHAnsi" w:cs="Posterama"/>
          <w:sz w:val="22"/>
          <w:szCs w:val="22"/>
        </w:rPr>
        <w:t>ie</w:t>
      </w:r>
      <w:r w:rsidR="00152638" w:rsidRPr="00591219">
        <w:rPr>
          <w:rFonts w:asciiTheme="minorHAnsi" w:hAnsiTheme="minorHAnsi" w:cs="Posterama"/>
          <w:sz w:val="22"/>
          <w:szCs w:val="22"/>
        </w:rPr>
        <w:t>.</w:t>
      </w:r>
    </w:p>
    <w:p w14:paraId="29A4248A" w14:textId="52977C88" w:rsidR="006049C5" w:rsidRPr="001935B4" w:rsidRDefault="008C2DDB"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Pr>
          <w:rFonts w:asciiTheme="minorHAnsi" w:hAnsiTheme="minorHAnsi" w:cs="Posterama"/>
          <w:sz w:val="22"/>
          <w:szCs w:val="22"/>
        </w:rPr>
        <w:t xml:space="preserve">Termin otwarcia ofert: </w:t>
      </w:r>
      <w:r w:rsidRPr="003E04D3">
        <w:rPr>
          <w:rFonts w:asciiTheme="minorHAnsi" w:hAnsiTheme="minorHAnsi" w:cs="Posterama"/>
          <w:b/>
          <w:sz w:val="22"/>
          <w:szCs w:val="22"/>
        </w:rPr>
        <w:t>03.11</w:t>
      </w:r>
      <w:r w:rsidR="00591219" w:rsidRPr="003E04D3">
        <w:rPr>
          <w:rFonts w:asciiTheme="minorHAnsi" w:hAnsiTheme="minorHAnsi" w:cs="Posterama"/>
          <w:b/>
          <w:sz w:val="22"/>
          <w:szCs w:val="22"/>
        </w:rPr>
        <w:t>.</w:t>
      </w:r>
      <w:r w:rsidR="00D971B2" w:rsidRPr="003E04D3">
        <w:rPr>
          <w:rFonts w:asciiTheme="minorHAnsi" w:hAnsiTheme="minorHAnsi" w:cs="Posterama"/>
          <w:b/>
          <w:sz w:val="22"/>
          <w:szCs w:val="22"/>
        </w:rPr>
        <w:t>2023</w:t>
      </w:r>
      <w:r w:rsidR="005F7E01" w:rsidRPr="003E04D3">
        <w:rPr>
          <w:rFonts w:asciiTheme="minorHAnsi" w:hAnsiTheme="minorHAnsi" w:cs="Posterama"/>
          <w:b/>
          <w:sz w:val="22"/>
          <w:szCs w:val="22"/>
        </w:rPr>
        <w:t xml:space="preserve"> </w:t>
      </w:r>
      <w:r w:rsidR="006049C5" w:rsidRPr="003E04D3">
        <w:rPr>
          <w:rFonts w:asciiTheme="minorHAnsi" w:hAnsiTheme="minorHAnsi" w:cs="Posterama"/>
          <w:b/>
          <w:sz w:val="22"/>
          <w:szCs w:val="22"/>
        </w:rPr>
        <w:t>r.,</w:t>
      </w:r>
      <w:r w:rsidR="006049C5" w:rsidRPr="003E04D3">
        <w:rPr>
          <w:rFonts w:asciiTheme="minorHAnsi" w:hAnsiTheme="minorHAnsi" w:cs="Posterama"/>
          <w:sz w:val="22"/>
          <w:szCs w:val="22"/>
        </w:rPr>
        <w:t xml:space="preserve"> </w:t>
      </w:r>
      <w:r w:rsidR="006049C5" w:rsidRPr="00591219">
        <w:rPr>
          <w:rFonts w:asciiTheme="minorHAnsi" w:hAnsiTheme="minorHAnsi" w:cs="Posterama"/>
          <w:sz w:val="22"/>
          <w:szCs w:val="22"/>
        </w:rPr>
        <w:t xml:space="preserve">o </w:t>
      </w:r>
      <w:r w:rsidR="006049C5" w:rsidRPr="001935B4">
        <w:rPr>
          <w:rFonts w:asciiTheme="minorHAnsi" w:hAnsiTheme="minorHAnsi" w:cs="Posterama"/>
          <w:sz w:val="22"/>
          <w:szCs w:val="22"/>
        </w:rPr>
        <w:t xml:space="preserve">godzinie </w:t>
      </w:r>
      <w:r w:rsidR="00744191" w:rsidRPr="001935B4">
        <w:rPr>
          <w:rFonts w:asciiTheme="minorHAnsi" w:hAnsiTheme="minorHAnsi" w:cs="Posterama"/>
          <w:b/>
          <w:sz w:val="22"/>
          <w:szCs w:val="22"/>
        </w:rPr>
        <w:t>10:3</w:t>
      </w:r>
      <w:r w:rsidR="006049C5" w:rsidRPr="001935B4">
        <w:rPr>
          <w:rFonts w:asciiTheme="minorHAnsi" w:hAnsiTheme="minorHAnsi" w:cs="Posterama"/>
          <w:b/>
          <w:sz w:val="22"/>
          <w:szCs w:val="22"/>
        </w:rPr>
        <w:t xml:space="preserve">0, </w:t>
      </w:r>
      <w:r w:rsidR="006049C5" w:rsidRPr="001935B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sz w:val="22"/>
          <w:szCs w:val="22"/>
        </w:rPr>
        <w:t xml:space="preserve"> </w:t>
      </w:r>
      <w:r w:rsidR="006049C5" w:rsidRPr="001935B4">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7"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7C38A6">
      <w:pPr>
        <w:pStyle w:val="Akapitzlist"/>
        <w:widowControl/>
        <w:numPr>
          <w:ilvl w:val="0"/>
          <w:numId w:val="42"/>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7C38A6">
      <w:pPr>
        <w:pStyle w:val="Akapitzlist"/>
        <w:widowControl/>
        <w:numPr>
          <w:ilvl w:val="0"/>
          <w:numId w:val="43"/>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w:t>
      </w:r>
      <w:r w:rsidRPr="00227F82">
        <w:rPr>
          <w:rFonts w:eastAsia="Cambria" w:cs="Cambria"/>
          <w:color w:val="auto"/>
        </w:rPr>
        <w:lastRenderedPageBreak/>
        <w:t>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8"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9"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20"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1"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2"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4"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5"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6"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7"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8"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30"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lastRenderedPageBreak/>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w:t>
      </w:r>
      <w:r w:rsidRPr="00227F82">
        <w:rPr>
          <w:rFonts w:ascii="Cambria" w:hAnsi="Cambria" w:cs="Posterama"/>
          <w:bCs/>
          <w:sz w:val="22"/>
          <w:szCs w:val="22"/>
        </w:rPr>
        <w:lastRenderedPageBreak/>
        <w:t>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7C38A6">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7C38A6">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w:t>
      </w:r>
      <w:r w:rsidRPr="00F041AD">
        <w:rPr>
          <w:rFonts w:eastAsia="Cambria" w:cs="Cambria"/>
          <w:color w:val="000000"/>
        </w:rPr>
        <w:lastRenderedPageBreak/>
        <w:t xml:space="preserve">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7C38A6">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7C38A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7C38A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1"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7C38A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7C38A6">
      <w:pPr>
        <w:numPr>
          <w:ilvl w:val="0"/>
          <w:numId w:val="16"/>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2"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7C38A6">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7C38A6">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7C38A6">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w:t>
      </w:r>
      <w:r w:rsidRPr="00F041AD">
        <w:rPr>
          <w:rFonts w:asciiTheme="minorHAnsi" w:hAnsiTheme="minorHAnsi" w:cs="Arial"/>
          <w:sz w:val="22"/>
          <w:szCs w:val="22"/>
        </w:rPr>
        <w:lastRenderedPageBreak/>
        <w:t xml:space="preserve">dotyczące specyfikacji połączenia, formatu przesyłanych danych oraz szyfrowania i oznaczania czasu przekazania i odbioru danych za pośrednictwem </w:t>
      </w:r>
      <w:hyperlink r:id="rId33"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7C38A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7C38A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7C38A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4">
        <w:r w:rsidRPr="00F041AD">
          <w:rPr>
            <w:rFonts w:asciiTheme="minorHAnsi" w:eastAsia="Cambria" w:hAnsiTheme="minorHAnsi" w:cs="Cambria"/>
            <w:color w:val="000000"/>
            <w:sz w:val="22"/>
            <w:szCs w:val="22"/>
          </w:rPr>
          <w:t xml:space="preserve"> </w:t>
        </w:r>
      </w:hyperlink>
      <w:hyperlink r:id="rId35">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7C38A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6">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7C38A6">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7">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7C38A6">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8"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9"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lastRenderedPageBreak/>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7C38A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7C38A6">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7C38A6">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7C38A6">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7C38A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7C38A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7C38A6">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7C38A6">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7C38A6">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7C38A6">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7C38A6">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7C38A6">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7C38A6">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7C38A6">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7C38A6">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7C38A6">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7C38A6">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7C38A6">
      <w:pPr>
        <w:pStyle w:val="Akapitzlist"/>
        <w:numPr>
          <w:ilvl w:val="0"/>
          <w:numId w:val="23"/>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7965ECE2" w14:textId="77777777" w:rsidR="00327385" w:rsidRDefault="00327385" w:rsidP="00946C8B">
      <w:pPr>
        <w:pStyle w:val="Standard"/>
        <w:rPr>
          <w:rFonts w:ascii="Cambria" w:eastAsia="Cambria" w:hAnsi="Cambria" w:cs="Cambria"/>
          <w:b/>
          <w:sz w:val="22"/>
          <w:szCs w:val="22"/>
        </w:rPr>
      </w:pPr>
    </w:p>
    <w:p w14:paraId="563D9BBA" w14:textId="77777777" w:rsidR="00327385" w:rsidRDefault="00327385" w:rsidP="00946C8B">
      <w:pPr>
        <w:pStyle w:val="Standard"/>
        <w:rPr>
          <w:rFonts w:ascii="Cambria" w:eastAsia="Cambria" w:hAnsi="Cambria" w:cs="Cambria"/>
          <w:b/>
          <w:sz w:val="22"/>
          <w:szCs w:val="22"/>
        </w:rPr>
      </w:pPr>
    </w:p>
    <w:p w14:paraId="148C11B4"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3E247368"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8C2DDB">
        <w:rPr>
          <w:rFonts w:ascii="Cambria" w:eastAsia="Cambria" w:hAnsi="Cambria" w:cs="Cambria"/>
          <w:b/>
          <w:sz w:val="22"/>
          <w:szCs w:val="22"/>
        </w:rPr>
        <w:t>PN 74</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FFCE169"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w:t>
      </w:r>
      <w:r w:rsidR="008C2DDB">
        <w:rPr>
          <w:rFonts w:ascii="Cambria" w:eastAsia="Cambria" w:hAnsi="Cambria" w:cs="Cambria"/>
          <w:color w:val="000000"/>
          <w:sz w:val="22"/>
          <w:szCs w:val="22"/>
        </w:rPr>
        <w:t>łóżek szpitalnych dla Szpitala Św. Anny w Warszawie</w:t>
      </w:r>
      <w:r w:rsidR="00327385">
        <w:rPr>
          <w:rFonts w:ascii="Cambria" w:eastAsia="Cambria" w:hAnsi="Cambria" w:cs="Cambria"/>
          <w:color w:val="000000"/>
          <w:sz w:val="22"/>
          <w:szCs w:val="22"/>
        </w:rPr>
        <w:t xml:space="preserve"> </w:t>
      </w:r>
      <w:r w:rsidR="00B245FA">
        <w:rPr>
          <w:rFonts w:ascii="Cambria" w:eastAsia="Cambria" w:hAnsi="Cambria" w:cs="Cambria"/>
          <w:color w:val="000000"/>
          <w:sz w:val="22"/>
          <w:szCs w:val="22"/>
        </w:rPr>
        <w:t xml:space="preserv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2822D369" w:rsidR="00EE0FC1" w:rsidRDefault="00EE0FC1" w:rsidP="00EE0FC1">
      <w:pPr>
        <w:widowControl w:val="0"/>
        <w:rPr>
          <w:b/>
          <w:color w:val="000000"/>
          <w:sz w:val="22"/>
          <w:szCs w:val="22"/>
        </w:rPr>
      </w:pPr>
      <w:r>
        <w:rPr>
          <w:rFonts w:ascii="Cambria" w:eastAsia="Cambria" w:hAnsi="Cambria" w:cs="Cambria"/>
          <w:color w:val="000000"/>
          <w:sz w:val="22"/>
          <w:szCs w:val="22"/>
        </w:rPr>
        <w:t>2.Wartość oferty wynosi :</w:t>
      </w:r>
    </w:p>
    <w:p w14:paraId="0C71DAB2" w14:textId="59BC3886" w:rsidR="00EE0FC1" w:rsidRDefault="008C2DDB"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 xml:space="preserve"> </w:t>
      </w:r>
      <w:r w:rsidR="00EE0FC1">
        <w:rPr>
          <w:rFonts w:ascii="Cambria" w:eastAsia="Cambria" w:hAnsi="Cambria" w:cs="Cambria"/>
          <w:color w:val="000000"/>
          <w:sz w:val="22"/>
          <w:szCs w:val="22"/>
        </w:rPr>
        <w:t>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F0969E2" w14:textId="00C1EDB9"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p>
    <w:p w14:paraId="748C0FA8" w14:textId="77777777" w:rsidR="007F23CB" w:rsidRDefault="007F23CB" w:rsidP="007F23CB">
      <w:pPr>
        <w:pStyle w:val="Standard"/>
        <w:jc w:val="both"/>
        <w:rPr>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43E5048F" w:rsidR="00B245FA" w:rsidRDefault="00327385" w:rsidP="007F23CB">
      <w:pPr>
        <w:pStyle w:val="Standard"/>
        <w:jc w:val="both"/>
        <w:rPr>
          <w:rFonts w:ascii="Cambria" w:hAnsi="Cambria"/>
          <w:sz w:val="22"/>
          <w:szCs w:val="22"/>
        </w:rPr>
      </w:pPr>
      <w:r>
        <w:rPr>
          <w:rFonts w:ascii="Cambria" w:hAnsi="Cambria"/>
          <w:sz w:val="22"/>
          <w:szCs w:val="22"/>
        </w:rPr>
        <w:t>Warszawa, ul. Barska 16/20</w:t>
      </w:r>
      <w:r w:rsidR="00A24B63">
        <w:rPr>
          <w:rFonts w:ascii="Cambria" w:hAnsi="Cambria"/>
          <w:sz w:val="22"/>
          <w:szCs w:val="22"/>
        </w:rPr>
        <w:t xml:space="preserve"> </w:t>
      </w:r>
      <w:bookmarkStart w:id="9" w:name="_GoBack"/>
      <w:bookmarkEnd w:id="9"/>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602A0930" w14:textId="77777777" w:rsidR="00B245FA"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2761E5C3" w14:textId="77777777" w:rsidR="00A95F6F" w:rsidRDefault="00A95F6F" w:rsidP="00B245FA">
      <w:pPr>
        <w:pStyle w:val="Standard"/>
        <w:jc w:val="both"/>
        <w:rPr>
          <w:rFonts w:ascii="Cambria" w:eastAsia="Cambria" w:hAnsi="Cambria" w:cs="Cambria"/>
          <w:i/>
          <w:color w:val="000000"/>
          <w:sz w:val="22"/>
          <w:szCs w:val="22"/>
        </w:rPr>
      </w:pPr>
    </w:p>
    <w:p w14:paraId="71B83584" w14:textId="77777777" w:rsidR="00A95F6F" w:rsidRDefault="00A95F6F" w:rsidP="00B245FA">
      <w:pPr>
        <w:pStyle w:val="Standard"/>
        <w:jc w:val="both"/>
        <w:rPr>
          <w:rFonts w:ascii="Cambria" w:eastAsia="Cambria" w:hAnsi="Cambria" w:cs="Cambria"/>
          <w:i/>
          <w:color w:val="000000"/>
          <w:sz w:val="22"/>
          <w:szCs w:val="22"/>
        </w:rPr>
      </w:pPr>
    </w:p>
    <w:p w14:paraId="42E9F453" w14:textId="77777777" w:rsidR="00A95F6F" w:rsidRDefault="00A95F6F" w:rsidP="00B245FA">
      <w:pPr>
        <w:pStyle w:val="Standard"/>
        <w:jc w:val="both"/>
        <w:rPr>
          <w:rFonts w:ascii="Cambria" w:eastAsia="Cambria" w:hAnsi="Cambria" w:cs="Cambria"/>
          <w:i/>
          <w:color w:val="000000"/>
          <w:sz w:val="22"/>
          <w:szCs w:val="22"/>
        </w:rPr>
      </w:pPr>
    </w:p>
    <w:p w14:paraId="244EF93C" w14:textId="77777777" w:rsidR="00A95F6F" w:rsidRDefault="00A95F6F" w:rsidP="00B245FA">
      <w:pPr>
        <w:pStyle w:val="Standard"/>
        <w:jc w:val="both"/>
        <w:rPr>
          <w:rFonts w:ascii="Cambria" w:eastAsia="Cambria" w:hAnsi="Cambria" w:cs="Cambria"/>
          <w:i/>
          <w:color w:val="000000"/>
          <w:sz w:val="22"/>
          <w:szCs w:val="22"/>
        </w:rPr>
      </w:pPr>
    </w:p>
    <w:p w14:paraId="04BC278D" w14:textId="77777777" w:rsidR="00A95F6F" w:rsidRDefault="00A95F6F" w:rsidP="00B245FA">
      <w:pPr>
        <w:pStyle w:val="Standard"/>
        <w:jc w:val="both"/>
        <w:rPr>
          <w:rFonts w:ascii="Cambria" w:eastAsia="Cambria" w:hAnsi="Cambria" w:cs="Cambria"/>
          <w:i/>
          <w:color w:val="000000"/>
          <w:sz w:val="22"/>
          <w:szCs w:val="22"/>
        </w:rPr>
      </w:pPr>
    </w:p>
    <w:p w14:paraId="5C850E7A" w14:textId="77777777" w:rsidR="00A95F6F" w:rsidRDefault="00A95F6F" w:rsidP="00B245FA">
      <w:pPr>
        <w:pStyle w:val="Standard"/>
        <w:jc w:val="both"/>
        <w:rPr>
          <w:rFonts w:ascii="Cambria" w:eastAsia="Cambria" w:hAnsi="Cambria" w:cs="Cambria"/>
          <w:i/>
          <w:color w:val="000000"/>
          <w:sz w:val="22"/>
          <w:szCs w:val="22"/>
        </w:rPr>
      </w:pPr>
    </w:p>
    <w:p w14:paraId="66F69DC8" w14:textId="77777777" w:rsidR="00A95F6F" w:rsidRDefault="00A95F6F" w:rsidP="00B245FA">
      <w:pPr>
        <w:pStyle w:val="Standard"/>
        <w:jc w:val="both"/>
      </w:pPr>
    </w:p>
    <w:p w14:paraId="1B341674" w14:textId="47AF69D4" w:rsidR="0039155B" w:rsidRPr="00B245FA" w:rsidRDefault="0039155B" w:rsidP="00B245FA">
      <w:pPr>
        <w:pStyle w:val="Standard"/>
        <w:jc w:val="right"/>
      </w:pPr>
      <w:r>
        <w:rPr>
          <w:rFonts w:ascii="Times New Roman" w:hAnsi="Times New Roman"/>
          <w:b/>
          <w:bCs/>
        </w:rPr>
        <w:t xml:space="preserve">Załącznik nr 3 do SWZ </w:t>
      </w:r>
    </w:p>
    <w:p w14:paraId="5CF358A2" w14:textId="2151C0AA"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A5738E">
        <w:rPr>
          <w:b/>
          <w:sz w:val="24"/>
          <w:szCs w:val="24"/>
        </w:rPr>
        <w:t>N 74</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71F477EC"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2F2C50">
        <w:rPr>
          <w:sz w:val="24"/>
          <w:szCs w:val="24"/>
          <w:lang w:eastAsia="x-none"/>
        </w:rPr>
        <w:t>3</w:t>
      </w:r>
      <w:r w:rsidRPr="005854F5">
        <w:rPr>
          <w:sz w:val="24"/>
          <w:szCs w:val="24"/>
          <w:lang w:val="x-none" w:eastAsia="x-none"/>
        </w:rPr>
        <w:t xml:space="preserve">, poz. </w:t>
      </w:r>
      <w:r w:rsidR="00B245FA">
        <w:rPr>
          <w:sz w:val="24"/>
          <w:szCs w:val="24"/>
          <w:lang w:eastAsia="x-none"/>
        </w:rPr>
        <w:t>1</w:t>
      </w:r>
      <w:r w:rsidR="002F2C50">
        <w:rPr>
          <w:sz w:val="24"/>
          <w:szCs w:val="24"/>
          <w:lang w:eastAsia="x-none"/>
        </w:rPr>
        <w:t>605</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7C38A6">
      <w:pPr>
        <w:numPr>
          <w:ilvl w:val="0"/>
          <w:numId w:val="30"/>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7C38A6">
      <w:pPr>
        <w:numPr>
          <w:ilvl w:val="0"/>
          <w:numId w:val="30"/>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7C38A6">
      <w:pPr>
        <w:numPr>
          <w:ilvl w:val="0"/>
          <w:numId w:val="31"/>
        </w:numPr>
        <w:jc w:val="both"/>
        <w:rPr>
          <w:sz w:val="24"/>
          <w:szCs w:val="24"/>
        </w:rPr>
      </w:pPr>
      <w:r w:rsidRPr="005854F5">
        <w:rPr>
          <w:sz w:val="24"/>
          <w:szCs w:val="24"/>
        </w:rPr>
        <w:t>....................................................................................................................</w:t>
      </w:r>
    </w:p>
    <w:p w14:paraId="07970834" w14:textId="77777777" w:rsidR="005854F5" w:rsidRPr="005854F5" w:rsidRDefault="005854F5" w:rsidP="007C38A6">
      <w:pPr>
        <w:numPr>
          <w:ilvl w:val="0"/>
          <w:numId w:val="31"/>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2C6B8B"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CC43A5">
        <w:rPr>
          <w:sz w:val="24"/>
          <w:szCs w:val="24"/>
        </w:rPr>
        <w:t>3</w:t>
      </w:r>
      <w:r w:rsidR="001935B4">
        <w:rPr>
          <w:sz w:val="24"/>
          <w:szCs w:val="24"/>
        </w:rPr>
        <w:t xml:space="preserve"> r. nr 1</w:t>
      </w:r>
      <w:r w:rsidR="00CC43A5">
        <w:rPr>
          <w:sz w:val="24"/>
          <w:szCs w:val="24"/>
        </w:rPr>
        <w:t>605</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7C38A6">
      <w:pPr>
        <w:numPr>
          <w:ilvl w:val="0"/>
          <w:numId w:val="32"/>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7C38A6">
      <w:pPr>
        <w:numPr>
          <w:ilvl w:val="1"/>
          <w:numId w:val="33"/>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6238D916" w:rsidR="005854F5" w:rsidRPr="00DD7214" w:rsidRDefault="00B25F3D" w:rsidP="005854F5">
      <w:pPr>
        <w:ind w:left="1416"/>
        <w:jc w:val="both"/>
        <w:rPr>
          <w:b/>
          <w:spacing w:val="-3"/>
          <w:sz w:val="24"/>
          <w:szCs w:val="24"/>
        </w:rPr>
      </w:pPr>
      <w:r>
        <w:rPr>
          <w:b/>
          <w:spacing w:val="-3"/>
          <w:sz w:val="24"/>
          <w:szCs w:val="24"/>
        </w:rPr>
        <w:t xml:space="preserve">Miejsce dostawy </w:t>
      </w:r>
      <w:r w:rsidR="00327385">
        <w:rPr>
          <w:b/>
          <w:spacing w:val="-3"/>
          <w:sz w:val="24"/>
          <w:szCs w:val="24"/>
        </w:rPr>
        <w:t xml:space="preserve">Warszawa, ul. Barska 16/20 </w:t>
      </w:r>
    </w:p>
    <w:p w14:paraId="7A53A966" w14:textId="77777777" w:rsidR="005854F5" w:rsidRPr="005854F5" w:rsidRDefault="005854F5" w:rsidP="007C38A6">
      <w:pPr>
        <w:numPr>
          <w:ilvl w:val="1"/>
          <w:numId w:val="33"/>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7C38A6">
      <w:pPr>
        <w:numPr>
          <w:ilvl w:val="1"/>
          <w:numId w:val="33"/>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7C38A6">
      <w:pPr>
        <w:numPr>
          <w:ilvl w:val="0"/>
          <w:numId w:val="32"/>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AB4E817" w:rsidR="005854F5" w:rsidRPr="005854F5" w:rsidRDefault="005854F5" w:rsidP="007C38A6">
      <w:pPr>
        <w:numPr>
          <w:ilvl w:val="0"/>
          <w:numId w:val="32"/>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327385">
        <w:rPr>
          <w:sz w:val="24"/>
          <w:szCs w:val="24"/>
        </w:rPr>
        <w:t>…..</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7C38A6">
      <w:pPr>
        <w:numPr>
          <w:ilvl w:val="0"/>
          <w:numId w:val="32"/>
        </w:numPr>
        <w:tabs>
          <w:tab w:val="left" w:pos="360"/>
        </w:tabs>
        <w:suppressAutoHyphens/>
        <w:ind w:left="360"/>
        <w:jc w:val="both"/>
        <w:rPr>
          <w:sz w:val="24"/>
          <w:szCs w:val="24"/>
        </w:rPr>
      </w:pPr>
      <w:r w:rsidRPr="005854F5">
        <w:rPr>
          <w:sz w:val="24"/>
          <w:szCs w:val="24"/>
        </w:rPr>
        <w:lastRenderedPageBreak/>
        <w:t>Oryginał oferty stanowi załącznik do umowy i został zdeponowany w siedzibie Zamawiającego.</w:t>
      </w:r>
    </w:p>
    <w:p w14:paraId="40CE75B7" w14:textId="77777777" w:rsidR="005854F5" w:rsidRPr="005854F5" w:rsidRDefault="005854F5" w:rsidP="007C38A6">
      <w:pPr>
        <w:numPr>
          <w:ilvl w:val="0"/>
          <w:numId w:val="32"/>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7C38A6">
      <w:pPr>
        <w:numPr>
          <w:ilvl w:val="2"/>
          <w:numId w:val="34"/>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7C38A6">
      <w:pPr>
        <w:numPr>
          <w:ilvl w:val="2"/>
          <w:numId w:val="34"/>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7C38A6">
      <w:pPr>
        <w:numPr>
          <w:ilvl w:val="0"/>
          <w:numId w:val="35"/>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7C38A6">
      <w:pPr>
        <w:numPr>
          <w:ilvl w:val="0"/>
          <w:numId w:val="35"/>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7C38A6">
      <w:pPr>
        <w:numPr>
          <w:ilvl w:val="0"/>
          <w:numId w:val="35"/>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7C38A6">
      <w:pPr>
        <w:numPr>
          <w:ilvl w:val="0"/>
          <w:numId w:val="35"/>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7C38A6">
      <w:pPr>
        <w:numPr>
          <w:ilvl w:val="0"/>
          <w:numId w:val="35"/>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7C38A6">
      <w:pPr>
        <w:numPr>
          <w:ilvl w:val="2"/>
          <w:numId w:val="34"/>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7C38A6">
      <w:pPr>
        <w:numPr>
          <w:ilvl w:val="2"/>
          <w:numId w:val="34"/>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7C38A6">
      <w:pPr>
        <w:numPr>
          <w:ilvl w:val="2"/>
          <w:numId w:val="34"/>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1"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7C38A6">
      <w:pPr>
        <w:numPr>
          <w:ilvl w:val="2"/>
          <w:numId w:val="34"/>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7C38A6">
      <w:pPr>
        <w:numPr>
          <w:ilvl w:val="2"/>
          <w:numId w:val="34"/>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0D09CFB" w:rsidR="005854F5" w:rsidRPr="00946C8B" w:rsidRDefault="005854F5" w:rsidP="007C38A6">
      <w:pPr>
        <w:numPr>
          <w:ilvl w:val="0"/>
          <w:numId w:val="36"/>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…………….2023</w:t>
      </w:r>
      <w:r w:rsidRPr="00946C8B">
        <w:rPr>
          <w:b/>
          <w:sz w:val="24"/>
          <w:szCs w:val="24"/>
        </w:rPr>
        <w:t xml:space="preserve"> r.</w:t>
      </w:r>
    </w:p>
    <w:p w14:paraId="23C839A1" w14:textId="77777777" w:rsidR="005854F5" w:rsidRPr="005854F5" w:rsidRDefault="005854F5" w:rsidP="007C38A6">
      <w:pPr>
        <w:numPr>
          <w:ilvl w:val="0"/>
          <w:numId w:val="36"/>
        </w:numPr>
        <w:suppressAutoHyphens/>
        <w:jc w:val="both"/>
        <w:rPr>
          <w:sz w:val="24"/>
          <w:szCs w:val="24"/>
        </w:rPr>
      </w:pPr>
      <w:r w:rsidRPr="005854F5">
        <w:rPr>
          <w:sz w:val="24"/>
          <w:szCs w:val="24"/>
        </w:rPr>
        <w:lastRenderedPageBreak/>
        <w:t>Szczegółowy termin dostawy Wykonawca  uzgodni z Zamawiającym.</w:t>
      </w:r>
    </w:p>
    <w:p w14:paraId="53578BF6" w14:textId="77777777" w:rsidR="005854F5" w:rsidRPr="005854F5" w:rsidRDefault="005854F5" w:rsidP="007C38A6">
      <w:pPr>
        <w:numPr>
          <w:ilvl w:val="0"/>
          <w:numId w:val="36"/>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7C38A6">
      <w:pPr>
        <w:numPr>
          <w:ilvl w:val="0"/>
          <w:numId w:val="36"/>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7C38A6">
      <w:pPr>
        <w:numPr>
          <w:ilvl w:val="0"/>
          <w:numId w:val="36"/>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7C38A6">
      <w:pPr>
        <w:numPr>
          <w:ilvl w:val="0"/>
          <w:numId w:val="37"/>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7C38A6">
      <w:pPr>
        <w:numPr>
          <w:ilvl w:val="0"/>
          <w:numId w:val="37"/>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7C38A6">
      <w:pPr>
        <w:numPr>
          <w:ilvl w:val="0"/>
          <w:numId w:val="38"/>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7C38A6">
      <w:pPr>
        <w:numPr>
          <w:ilvl w:val="0"/>
          <w:numId w:val="38"/>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7C38A6">
      <w:pPr>
        <w:numPr>
          <w:ilvl w:val="0"/>
          <w:numId w:val="38"/>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7C38A6">
      <w:pPr>
        <w:numPr>
          <w:ilvl w:val="0"/>
          <w:numId w:val="38"/>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7C38A6">
      <w:pPr>
        <w:numPr>
          <w:ilvl w:val="0"/>
          <w:numId w:val="38"/>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7C38A6">
      <w:pPr>
        <w:numPr>
          <w:ilvl w:val="0"/>
          <w:numId w:val="38"/>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7C38A6">
      <w:pPr>
        <w:numPr>
          <w:ilvl w:val="0"/>
          <w:numId w:val="38"/>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7C38A6">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7C38A6">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7C38A6">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7C38A6">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w:t>
      </w:r>
      <w:r w:rsidRPr="00B245FA">
        <w:rPr>
          <w:bCs/>
          <w:sz w:val="24"/>
          <w:szCs w:val="24"/>
        </w:rPr>
        <w:lastRenderedPageBreak/>
        <w:t>pożarów, powodzi, zalania, strajków lub innych zaburzeń w pracy, wojny, buntów, i innych 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7C38A6">
      <w:pPr>
        <w:numPr>
          <w:ilvl w:val="0"/>
          <w:numId w:val="38"/>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7C38A6">
      <w:pPr>
        <w:numPr>
          <w:ilvl w:val="0"/>
          <w:numId w:val="39"/>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7C38A6">
      <w:pPr>
        <w:numPr>
          <w:ilvl w:val="0"/>
          <w:numId w:val="39"/>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2FE6CB21"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Jeżeli względy techniczne uniemożliwiają dostarczenie sprzętu zastępczego, Wykonawca usunie awarię w terminie nie dłuższym niż 48 godz. od zgłoszenia usterki.</w:t>
      </w:r>
    </w:p>
    <w:p w14:paraId="7266DE26" w14:textId="77777777" w:rsidR="005854F5" w:rsidRPr="00327385" w:rsidRDefault="005854F5" w:rsidP="007C38A6">
      <w:pPr>
        <w:numPr>
          <w:ilvl w:val="0"/>
          <w:numId w:val="38"/>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77777777"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327385" w:rsidRDefault="005854F5" w:rsidP="007C38A6">
      <w:pPr>
        <w:numPr>
          <w:ilvl w:val="0"/>
          <w:numId w:val="38"/>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7C38A6">
      <w:pPr>
        <w:pStyle w:val="Akapitzlist"/>
        <w:numPr>
          <w:ilvl w:val="0"/>
          <w:numId w:val="38"/>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7C38A6">
      <w:pPr>
        <w:numPr>
          <w:ilvl w:val="0"/>
          <w:numId w:val="38"/>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Default="005854F5" w:rsidP="007C38A6">
      <w:pPr>
        <w:numPr>
          <w:ilvl w:val="0"/>
          <w:numId w:val="40"/>
        </w:numPr>
        <w:tabs>
          <w:tab w:val="left" w:pos="567"/>
        </w:tabs>
        <w:suppressAutoHyphens/>
        <w:ind w:left="567" w:hanging="567"/>
        <w:jc w:val="both"/>
        <w:rPr>
          <w:spacing w:val="-3"/>
          <w:sz w:val="24"/>
          <w:szCs w:val="24"/>
        </w:rPr>
      </w:pPr>
      <w:r w:rsidRPr="00327385">
        <w:rPr>
          <w:spacing w:val="-3"/>
          <w:sz w:val="24"/>
          <w:szCs w:val="24"/>
        </w:rPr>
        <w:lastRenderedPageBreak/>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000150B0" w14:textId="3193A14E" w:rsidR="00566482" w:rsidRPr="002F2C50" w:rsidRDefault="00566482" w:rsidP="007C38A6">
      <w:pPr>
        <w:numPr>
          <w:ilvl w:val="0"/>
          <w:numId w:val="40"/>
        </w:numPr>
        <w:tabs>
          <w:tab w:val="left" w:pos="567"/>
        </w:tabs>
        <w:suppressAutoHyphens/>
        <w:ind w:left="567" w:hanging="567"/>
        <w:jc w:val="both"/>
        <w:rPr>
          <w:spacing w:val="-3"/>
          <w:sz w:val="24"/>
          <w:szCs w:val="24"/>
        </w:rPr>
      </w:pPr>
      <w:r w:rsidRPr="002F2C50">
        <w:rPr>
          <w:spacing w:val="-3"/>
          <w:sz w:val="24"/>
          <w:szCs w:val="24"/>
        </w:rPr>
        <w:t xml:space="preserve">W przypadku poniesienia przez Zamawiającego szkody na skutek nie wykonywania bądź nienależytego wykonywania umowy przez Wykonawcę, przekraczającej wysokość kar umownych, Zamawiający ma prawo dochodzić odszkodowania od Wykonawcy z tytułu poniesionej szkody rzeczywistej z zastrzeżeniem, że odpowiedzialność Wykonawcy jest ograniczona do wysokości wynagrodzenia brutto określonego w </w:t>
      </w:r>
      <w:r w:rsidRPr="002F2C50">
        <w:rPr>
          <w:rFonts w:ascii="Calibri" w:hAnsi="Calibri" w:cs="Calibri"/>
          <w:spacing w:val="-3"/>
          <w:sz w:val="24"/>
          <w:szCs w:val="24"/>
        </w:rPr>
        <w:t>§</w:t>
      </w:r>
      <w:r w:rsidRPr="002F2C50">
        <w:rPr>
          <w:spacing w:val="-3"/>
          <w:sz w:val="24"/>
          <w:szCs w:val="24"/>
        </w:rPr>
        <w:t xml:space="preserve"> 2 ust. 1 umowy.</w:t>
      </w:r>
    </w:p>
    <w:p w14:paraId="28665DF1" w14:textId="77777777" w:rsidR="005854F5" w:rsidRPr="00327385" w:rsidRDefault="005854F5" w:rsidP="007C38A6">
      <w:pPr>
        <w:numPr>
          <w:ilvl w:val="0"/>
          <w:numId w:val="40"/>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2F2C50">
        <w:rPr>
          <w:spacing w:val="-3"/>
          <w:sz w:val="24"/>
          <w:szCs w:val="24"/>
        </w:rPr>
        <w:t>W przypadku odstąpienia przez Wykonawcę od wykonania niniejszej umowy lub  posta</w:t>
      </w:r>
      <w:r w:rsidRPr="00327385">
        <w:rPr>
          <w:spacing w:val="-3"/>
          <w:sz w:val="24"/>
          <w:szCs w:val="24"/>
        </w:rPr>
        <w:t>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7C38A6">
      <w:pPr>
        <w:numPr>
          <w:ilvl w:val="0"/>
          <w:numId w:val="40"/>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7C38A6">
      <w:pPr>
        <w:numPr>
          <w:ilvl w:val="0"/>
          <w:numId w:val="40"/>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7C38A6">
      <w:pPr>
        <w:numPr>
          <w:ilvl w:val="0"/>
          <w:numId w:val="40"/>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7C38A6">
      <w:pPr>
        <w:numPr>
          <w:ilvl w:val="0"/>
          <w:numId w:val="40"/>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7C38A6">
      <w:pPr>
        <w:numPr>
          <w:ilvl w:val="0"/>
          <w:numId w:val="40"/>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7C38A6">
      <w:pPr>
        <w:numPr>
          <w:ilvl w:val="0"/>
          <w:numId w:val="40"/>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7C38A6">
      <w:pPr>
        <w:numPr>
          <w:ilvl w:val="0"/>
          <w:numId w:val="40"/>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7C38A6">
      <w:pPr>
        <w:numPr>
          <w:ilvl w:val="0"/>
          <w:numId w:val="40"/>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7C38A6">
      <w:pPr>
        <w:numPr>
          <w:ilvl w:val="0"/>
          <w:numId w:val="40"/>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7C38A6">
      <w:pPr>
        <w:numPr>
          <w:ilvl w:val="0"/>
          <w:numId w:val="40"/>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7C38A6">
      <w:pPr>
        <w:numPr>
          <w:ilvl w:val="0"/>
          <w:numId w:val="40"/>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7D3B6226" w14:textId="77777777" w:rsidR="003E04D3" w:rsidRDefault="005854F5" w:rsidP="003E04D3">
      <w:pPr>
        <w:rPr>
          <w:b/>
          <w:color w:val="000000"/>
          <w:spacing w:val="-3"/>
          <w:sz w:val="24"/>
          <w:szCs w:val="24"/>
        </w:rPr>
      </w:pPr>
      <w:r w:rsidRPr="005854F5">
        <w:rPr>
          <w:color w:val="000000"/>
          <w:spacing w:val="-3"/>
          <w:sz w:val="24"/>
          <w:szCs w:val="24"/>
        </w:rPr>
        <w:tab/>
        <w:t xml:space="preserve">   </w:t>
      </w:r>
      <w:r w:rsidR="002F2C50">
        <w:rPr>
          <w:b/>
          <w:color w:val="000000"/>
          <w:spacing w:val="-3"/>
          <w:sz w:val="24"/>
          <w:szCs w:val="24"/>
        </w:rPr>
        <w:t xml:space="preserve">Wykonawca   </w:t>
      </w:r>
      <w:r w:rsidR="002F2C50">
        <w:rPr>
          <w:b/>
          <w:color w:val="000000"/>
          <w:spacing w:val="-3"/>
          <w:sz w:val="24"/>
          <w:szCs w:val="24"/>
        </w:rPr>
        <w:tab/>
      </w:r>
      <w:r w:rsidR="002F2C50">
        <w:rPr>
          <w:b/>
          <w:color w:val="000000"/>
          <w:spacing w:val="-3"/>
          <w:sz w:val="24"/>
          <w:szCs w:val="24"/>
        </w:rPr>
        <w:tab/>
      </w:r>
      <w:r w:rsidR="002F2C50">
        <w:rPr>
          <w:b/>
          <w:color w:val="000000"/>
          <w:spacing w:val="-3"/>
          <w:sz w:val="24"/>
          <w:szCs w:val="24"/>
        </w:rPr>
        <w:tab/>
      </w:r>
      <w:r w:rsidR="002F2C50">
        <w:rPr>
          <w:b/>
          <w:color w:val="000000"/>
          <w:spacing w:val="-3"/>
          <w:sz w:val="24"/>
          <w:szCs w:val="24"/>
        </w:rPr>
        <w:tab/>
      </w:r>
      <w:r w:rsidR="002F2C50">
        <w:rPr>
          <w:b/>
          <w:color w:val="000000"/>
          <w:spacing w:val="-3"/>
          <w:sz w:val="24"/>
          <w:szCs w:val="24"/>
        </w:rPr>
        <w:tab/>
      </w:r>
      <w:r w:rsidR="002F2C50">
        <w:rPr>
          <w:b/>
          <w:color w:val="000000"/>
          <w:spacing w:val="-3"/>
          <w:sz w:val="24"/>
          <w:szCs w:val="24"/>
        </w:rPr>
        <w:tab/>
        <w:t>Zamawiający</w:t>
      </w:r>
    </w:p>
    <w:p w14:paraId="06D33BDF" w14:textId="67C149DC" w:rsidR="005854F5" w:rsidRPr="003E04D3" w:rsidRDefault="005854F5" w:rsidP="003E04D3">
      <w:pPr>
        <w:rPr>
          <w:b/>
          <w:color w:val="000000"/>
          <w:spacing w:val="-3"/>
          <w:sz w:val="24"/>
          <w:szCs w:val="24"/>
        </w:rPr>
      </w:pPr>
      <w:r w:rsidRPr="005854F5">
        <w:rPr>
          <w:bCs/>
          <w:sz w:val="24"/>
          <w:szCs w:val="24"/>
        </w:rPr>
        <w:lastRenderedPageBreak/>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054F34F1" w14:textId="5AE77E6B" w:rsidR="007C38A6" w:rsidRDefault="007C38A6" w:rsidP="005854F5">
      <w:pPr>
        <w:ind w:left="720"/>
        <w:jc w:val="both"/>
        <w:outlineLvl w:val="0"/>
        <w:rPr>
          <w:sz w:val="24"/>
          <w:szCs w:val="24"/>
        </w:rPr>
      </w:pPr>
    </w:p>
    <w:p w14:paraId="1DB0545B" w14:textId="77777777" w:rsidR="002F2C50" w:rsidRDefault="002F2C50" w:rsidP="007C38A6">
      <w:pPr>
        <w:pStyle w:val="Standard"/>
        <w:jc w:val="right"/>
        <w:rPr>
          <w:rFonts w:ascii="Times New Roman" w:hAnsi="Times New Roman"/>
          <w:b/>
          <w:bCs/>
        </w:rPr>
      </w:pPr>
    </w:p>
    <w:p w14:paraId="10A0E973" w14:textId="77777777" w:rsidR="002F2C50" w:rsidRDefault="002F2C50" w:rsidP="007C38A6">
      <w:pPr>
        <w:pStyle w:val="Standard"/>
        <w:jc w:val="right"/>
        <w:rPr>
          <w:rFonts w:ascii="Times New Roman" w:hAnsi="Times New Roman"/>
          <w:b/>
          <w:bCs/>
        </w:rPr>
      </w:pPr>
    </w:p>
    <w:p w14:paraId="082891B6" w14:textId="77777777" w:rsidR="002F2C50" w:rsidRDefault="002F2C50" w:rsidP="007C38A6">
      <w:pPr>
        <w:pStyle w:val="Standard"/>
        <w:jc w:val="right"/>
        <w:rPr>
          <w:rFonts w:ascii="Times New Roman" w:hAnsi="Times New Roman"/>
          <w:b/>
          <w:bCs/>
        </w:rPr>
      </w:pPr>
    </w:p>
    <w:p w14:paraId="65524B01" w14:textId="402CA3F9" w:rsidR="00327385" w:rsidRPr="00F32525" w:rsidRDefault="005854F5" w:rsidP="003E04D3">
      <w:pPr>
        <w:spacing w:after="12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7699DC03" w:rsidR="00CC061F" w:rsidRPr="009C4B6E"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2F3BF9">
        <w:rPr>
          <w:rFonts w:asciiTheme="minorHAnsi" w:eastAsiaTheme="minorEastAsia" w:hAnsiTheme="minorHAnsi" w:cstheme="minorBidi"/>
          <w:b/>
          <w:sz w:val="22"/>
          <w:szCs w:val="22"/>
        </w:rPr>
        <w:t xml:space="preserve"> 74</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dostawę </w:t>
      </w:r>
      <w:r w:rsidR="002F3BF9">
        <w:rPr>
          <w:rFonts w:asciiTheme="minorHAnsi" w:eastAsiaTheme="minorEastAsia" w:hAnsiTheme="minorHAnsi" w:cstheme="minorBidi"/>
          <w:b/>
          <w:sz w:val="22"/>
          <w:szCs w:val="22"/>
        </w:rPr>
        <w:t>łóżek szpitalnych dla Szpitala Św. Anny w Warszawie</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7C38A6">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7C38A6">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7C38A6">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063BE715"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 xml:space="preserve">Załącznik nr </w:t>
      </w:r>
      <w:r w:rsidR="00B07ED3">
        <w:rPr>
          <w:rFonts w:asciiTheme="minorHAnsi" w:hAnsiTheme="minorHAnsi"/>
          <w:b/>
          <w:sz w:val="22"/>
          <w:szCs w:val="22"/>
        </w:rPr>
        <w:t>5</w:t>
      </w:r>
      <w:r w:rsidRPr="00482E79">
        <w:rPr>
          <w:rFonts w:asciiTheme="minorHAnsi" w:hAnsiTheme="minorHAnsi"/>
          <w:b/>
          <w:sz w:val="22"/>
          <w:szCs w:val="22"/>
        </w:rPr>
        <w:t xml:space="preserve"> do SWZ PN </w:t>
      </w:r>
      <w:r w:rsidR="002F3BF9">
        <w:rPr>
          <w:rFonts w:asciiTheme="minorHAnsi" w:hAnsiTheme="minorHAnsi"/>
          <w:b/>
          <w:sz w:val="22"/>
          <w:szCs w:val="22"/>
        </w:rPr>
        <w:t>74</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7C38A6">
      <w:pPr>
        <w:pStyle w:val="Bezodstpw"/>
        <w:numPr>
          <w:ilvl w:val="0"/>
          <w:numId w:val="45"/>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57DC291C" w:rsidR="00482E79" w:rsidRPr="00482E79" w:rsidRDefault="00482E79" w:rsidP="007C38A6">
      <w:pPr>
        <w:pStyle w:val="Akapitzlist"/>
        <w:widowControl/>
        <w:numPr>
          <w:ilvl w:val="0"/>
          <w:numId w:val="45"/>
        </w:numPr>
        <w:pBdr>
          <w:top w:val="nil"/>
          <w:left w:val="nil"/>
          <w:bottom w:val="nil"/>
          <w:right w:val="nil"/>
          <w:between w:val="nil"/>
        </w:pBdr>
        <w:adjustRightInd/>
        <w:spacing w:before="0" w:beforeAutospacing="0" w:after="0" w:afterAutospacing="0" w:line="240" w:lineRule="auto"/>
        <w:contextualSpacing/>
        <w:textAlignment w:val="auto"/>
        <w:rPr>
          <w:color w:val="auto"/>
        </w:rPr>
      </w:pPr>
      <w:r w:rsidRPr="00482E79">
        <w:rPr>
          <w:color w:val="auto"/>
        </w:rPr>
        <w:t>Pani/Pana dane osobowe przetwarzane będą na podstawie art. 6 ust. 1 lit. c</w:t>
      </w:r>
      <w:r w:rsidRPr="00482E79">
        <w:rPr>
          <w:i/>
          <w:color w:val="auto"/>
        </w:rPr>
        <w:t xml:space="preserve"> </w:t>
      </w:r>
      <w:r w:rsidRPr="00482E79">
        <w:rPr>
          <w:color w:val="auto"/>
        </w:rPr>
        <w:t xml:space="preserve">RODO w celu związanym z postępowaniem o udzielenie zamówienia publicznego na </w:t>
      </w:r>
      <w:r w:rsidRPr="00482E79">
        <w:rPr>
          <w:b/>
          <w:color w:val="auto"/>
        </w:rPr>
        <w:t xml:space="preserve">dostawę </w:t>
      </w:r>
      <w:r w:rsidR="002F3BF9">
        <w:rPr>
          <w:b/>
          <w:color w:val="auto"/>
        </w:rPr>
        <w:t>łóżek szpitalnych dla Szpitala Św. Anny w Warszawie</w:t>
      </w:r>
      <w:r w:rsidR="00327385">
        <w:rPr>
          <w:b/>
          <w:color w:val="auto"/>
        </w:rPr>
        <w:t xml:space="preserve">. </w:t>
      </w:r>
      <w:r w:rsidRPr="00482E79">
        <w:rPr>
          <w:b/>
          <w:color w:val="auto"/>
        </w:rPr>
        <w:t xml:space="preserve">Znak sprawy PN </w:t>
      </w:r>
      <w:r w:rsidR="002F3BF9">
        <w:rPr>
          <w:b/>
          <w:color w:val="auto"/>
        </w:rPr>
        <w:t>74</w:t>
      </w:r>
      <w:r w:rsidRPr="00482E79">
        <w:rPr>
          <w:b/>
          <w:color w:val="auto"/>
        </w:rPr>
        <w:t>/202</w:t>
      </w:r>
      <w:r w:rsidR="00327385">
        <w:rPr>
          <w:b/>
          <w:color w:val="auto"/>
        </w:rPr>
        <w:t>3</w:t>
      </w:r>
      <w:r w:rsidRPr="00482E79">
        <w:rPr>
          <w:i/>
          <w:color w:val="auto"/>
        </w:rPr>
        <w:t xml:space="preserve"> </w:t>
      </w:r>
      <w:r w:rsidRPr="00482E79">
        <w:rPr>
          <w:color w:val="auto"/>
        </w:rPr>
        <w:t>prowadzonym w trybie przetargu nieograniczonego ,</w:t>
      </w:r>
    </w:p>
    <w:p w14:paraId="698DD7FD" w14:textId="5AD90F80" w:rsidR="00482E79" w:rsidRPr="00482E79" w:rsidRDefault="00482E79" w:rsidP="007C38A6">
      <w:pPr>
        <w:pStyle w:val="Akapitzlist"/>
        <w:widowControl/>
        <w:numPr>
          <w:ilvl w:val="0"/>
          <w:numId w:val="45"/>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7C38A6">
      <w:pPr>
        <w:pStyle w:val="Bezodstpw"/>
        <w:numPr>
          <w:ilvl w:val="0"/>
          <w:numId w:val="45"/>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7C38A6">
      <w:pPr>
        <w:pStyle w:val="Bezodstpw"/>
        <w:numPr>
          <w:ilvl w:val="0"/>
          <w:numId w:val="45"/>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7C38A6">
      <w:pPr>
        <w:pStyle w:val="Bezodstpw"/>
        <w:numPr>
          <w:ilvl w:val="0"/>
          <w:numId w:val="46"/>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7C38A6">
      <w:pPr>
        <w:pStyle w:val="Bezodstpw"/>
        <w:numPr>
          <w:ilvl w:val="0"/>
          <w:numId w:val="46"/>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7C38A6">
      <w:pPr>
        <w:pStyle w:val="Bezodstpw"/>
        <w:numPr>
          <w:ilvl w:val="0"/>
          <w:numId w:val="46"/>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7C38A6">
      <w:pPr>
        <w:pStyle w:val="Bezodstpw"/>
        <w:numPr>
          <w:ilvl w:val="0"/>
          <w:numId w:val="46"/>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7C38A6">
      <w:pPr>
        <w:pStyle w:val="Bezodstpw"/>
        <w:numPr>
          <w:ilvl w:val="0"/>
          <w:numId w:val="44"/>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7C38A6">
      <w:pPr>
        <w:pStyle w:val="Bezodstpw"/>
        <w:numPr>
          <w:ilvl w:val="0"/>
          <w:numId w:val="44"/>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7C38A6">
      <w:pPr>
        <w:pStyle w:val="Bezodstpw"/>
        <w:numPr>
          <w:ilvl w:val="0"/>
          <w:numId w:val="44"/>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404BD79B"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w:t>
      </w:r>
      <w:r w:rsidR="00B07ED3">
        <w:rPr>
          <w:rFonts w:ascii="Times New Roman" w:hAnsi="Times New Roman"/>
          <w:b/>
          <w:bCs/>
        </w:rPr>
        <w:t>6</w:t>
      </w:r>
      <w:r w:rsidRPr="00416854">
        <w:rPr>
          <w:rFonts w:ascii="Times New Roman" w:hAnsi="Times New Roman"/>
          <w:b/>
          <w:bCs/>
        </w:rPr>
        <w:t xml:space="preserve"> do SWZ PN </w:t>
      </w:r>
      <w:r w:rsidR="000F28C2">
        <w:rPr>
          <w:rFonts w:ascii="Times New Roman" w:hAnsi="Times New Roman"/>
          <w:b/>
          <w:bCs/>
        </w:rPr>
        <w:t>74</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65F61939"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 xml:space="preserve">Załącznik nr </w:t>
      </w:r>
      <w:r w:rsidR="003E0611">
        <w:rPr>
          <w:rFonts w:ascii="Cambria" w:eastAsia="Cambria" w:hAnsi="Cambria" w:cs="Cambria"/>
          <w:b/>
          <w:sz w:val="24"/>
          <w:szCs w:val="24"/>
        </w:rPr>
        <w:t>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78E3E251"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0F28C2">
        <w:rPr>
          <w:rFonts w:ascii="Cambria" w:eastAsia="Cambria" w:hAnsi="Cambria" w:cs="Cambria"/>
          <w:b/>
          <w:bCs/>
          <w:sz w:val="22"/>
          <w:szCs w:val="22"/>
        </w:rPr>
        <w:t xml:space="preserve"> 74</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1935B4" w:rsidRPr="009C4B6E">
        <w:rPr>
          <w:rFonts w:asciiTheme="minorHAnsi" w:eastAsiaTheme="minorEastAsia" w:hAnsiTheme="minorHAnsi" w:cstheme="minorBidi"/>
          <w:b/>
          <w:sz w:val="22"/>
          <w:szCs w:val="22"/>
        </w:rPr>
        <w:t xml:space="preserve">dostawę </w:t>
      </w:r>
      <w:r w:rsidR="000F28C2">
        <w:rPr>
          <w:rFonts w:asciiTheme="minorHAnsi" w:eastAsiaTheme="minorEastAsia" w:hAnsiTheme="minorHAnsi" w:cstheme="minorBidi"/>
          <w:b/>
          <w:sz w:val="22"/>
          <w:szCs w:val="22"/>
        </w:rPr>
        <w:t>łóżek szpitalnych dla Szpitala Św. Anny w Warszawie</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53FAC7EA"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0F28C2">
        <w:rPr>
          <w:rFonts w:ascii="Cambria" w:eastAsia="Cambria" w:hAnsi="Cambria" w:cs="Cambria"/>
          <w:b/>
          <w:sz w:val="22"/>
          <w:szCs w:val="22"/>
        </w:rPr>
        <w:t>łóżka szpitalne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3A69FBC" w14:textId="43F41ADE" w:rsidR="00482E79" w:rsidRPr="001935B4" w:rsidRDefault="00227F82" w:rsidP="001935B4">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000B4A24">
        <w:rPr>
          <w:rFonts w:ascii="Cambria" w:eastAsia="Cambria" w:hAnsi="Cambria" w:cs="Cambria"/>
          <w:sz w:val="22"/>
          <w:szCs w:val="22"/>
        </w:rPr>
        <w:t>) o sygnaturze: PN 74</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0B4A24">
        <w:rPr>
          <w:rFonts w:asciiTheme="minorHAnsi" w:hAnsiTheme="minorHAnsi"/>
          <w:b/>
          <w:sz w:val="22"/>
          <w:szCs w:val="22"/>
        </w:rPr>
        <w:t>dostawa</w:t>
      </w:r>
      <w:r w:rsidRPr="00482E79">
        <w:rPr>
          <w:rFonts w:asciiTheme="minorHAnsi" w:hAnsiTheme="minorHAnsi"/>
          <w:b/>
          <w:sz w:val="22"/>
          <w:szCs w:val="22"/>
        </w:rPr>
        <w:t xml:space="preserve"> </w:t>
      </w:r>
      <w:r w:rsidR="00D22446">
        <w:rPr>
          <w:rFonts w:asciiTheme="minorHAnsi" w:hAnsiTheme="minorHAnsi" w:cs="Arial"/>
          <w:b/>
          <w:sz w:val="22"/>
          <w:szCs w:val="22"/>
        </w:rPr>
        <w:t xml:space="preserve">sprzętu i aparatury medycznej dla Mazowieckiego Centrum Rehabilitacji STOCER Sp. z o.o. </w:t>
      </w: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C4E1" w14:textId="77777777" w:rsidR="001866CB" w:rsidRDefault="001866CB">
      <w:r>
        <w:separator/>
      </w:r>
    </w:p>
  </w:endnote>
  <w:endnote w:type="continuationSeparator" w:id="0">
    <w:p w14:paraId="58546D34" w14:textId="77777777" w:rsidR="001866CB" w:rsidRDefault="0018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1866CB" w:rsidRDefault="001866C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1866CB" w:rsidRDefault="001866CB">
                          <w:pPr>
                            <w:textDirection w:val="btLr"/>
                          </w:pPr>
                          <w:r>
                            <w:rPr>
                              <w:rFonts w:ascii="Tahoma" w:eastAsia="Tahoma" w:hAnsi="Tahoma" w:cs="Tahoma"/>
                              <w:color w:val="000000"/>
                              <w:sz w:val="24"/>
                            </w:rPr>
                            <w:t xml:space="preserve"> PAGE 28</w:t>
                          </w:r>
                        </w:p>
                        <w:p w14:paraId="46A758BA" w14:textId="77777777" w:rsidR="001866CB" w:rsidRDefault="001866CB">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3E831AC9" w14:textId="77777777" w:rsidR="001866CB" w:rsidRDefault="001866CB">
                    <w:pPr>
                      <w:textDirection w:val="btLr"/>
                    </w:pPr>
                    <w:r>
                      <w:rPr>
                        <w:rFonts w:ascii="Tahoma" w:eastAsia="Tahoma" w:hAnsi="Tahoma" w:cs="Tahoma"/>
                        <w:color w:val="000000"/>
                        <w:sz w:val="24"/>
                      </w:rPr>
                      <w:t xml:space="preserve"> PAGE 28</w:t>
                    </w:r>
                  </w:p>
                  <w:p w14:paraId="46A758BA" w14:textId="77777777" w:rsidR="001866CB" w:rsidRDefault="001866C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1866CB" w:rsidRDefault="001866C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982B" w14:textId="77777777" w:rsidR="001866CB" w:rsidRDefault="001866CB">
      <w:r>
        <w:separator/>
      </w:r>
    </w:p>
  </w:footnote>
  <w:footnote w:type="continuationSeparator" w:id="0">
    <w:p w14:paraId="38DBDB9C" w14:textId="77777777" w:rsidR="001866CB" w:rsidRDefault="00186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AF103B8"/>
    <w:multiLevelType w:val="singleLevel"/>
    <w:tmpl w:val="00000004"/>
    <w:lvl w:ilvl="0">
      <w:start w:val="1"/>
      <w:numFmt w:val="decimal"/>
      <w:lvlText w:val="%1."/>
      <w:lvlJc w:val="left"/>
      <w:pPr>
        <w:tabs>
          <w:tab w:val="num" w:pos="283"/>
        </w:tabs>
        <w:ind w:left="283" w:hanging="283"/>
      </w:pPr>
    </w:lvl>
  </w:abstractNum>
  <w:abstractNum w:abstractNumId="14">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C36D11"/>
    <w:multiLevelType w:val="multilevel"/>
    <w:tmpl w:val="FD86B412"/>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70E4F44"/>
    <w:multiLevelType w:val="singleLevel"/>
    <w:tmpl w:val="00000001"/>
    <w:lvl w:ilvl="0">
      <w:start w:val="1"/>
      <w:numFmt w:val="decimal"/>
      <w:lvlText w:val="%1."/>
      <w:lvlJc w:val="left"/>
      <w:pPr>
        <w:tabs>
          <w:tab w:val="num" w:pos="283"/>
        </w:tabs>
        <w:ind w:left="283" w:hanging="283"/>
      </w:pPr>
    </w:lvl>
  </w:abstractNum>
  <w:abstractNum w:abstractNumId="34">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219603D"/>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38">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733631"/>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3C1D5A"/>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21"/>
  </w:num>
  <w:num w:numId="5">
    <w:abstractNumId w:val="39"/>
  </w:num>
  <w:num w:numId="6">
    <w:abstractNumId w:val="26"/>
  </w:num>
  <w:num w:numId="7">
    <w:abstractNumId w:val="17"/>
  </w:num>
  <w:num w:numId="8">
    <w:abstractNumId w:val="53"/>
  </w:num>
  <w:num w:numId="9">
    <w:abstractNumId w:val="29"/>
  </w:num>
  <w:num w:numId="10">
    <w:abstractNumId w:val="24"/>
  </w:num>
  <w:num w:numId="11">
    <w:abstractNumId w:val="20"/>
  </w:num>
  <w:num w:numId="12">
    <w:abstractNumId w:val="49"/>
  </w:num>
  <w:num w:numId="13">
    <w:abstractNumId w:val="43"/>
    <w:lvlOverride w:ilvl="0">
      <w:startOverride w:val="1"/>
    </w:lvlOverride>
  </w:num>
  <w:num w:numId="14">
    <w:abstractNumId w:val="35"/>
    <w:lvlOverride w:ilvl="0">
      <w:startOverride w:val="1"/>
    </w:lvlOverride>
  </w:num>
  <w:num w:numId="15">
    <w:abstractNumId w:val="27"/>
  </w:num>
  <w:num w:numId="16">
    <w:abstractNumId w:val="48"/>
  </w:num>
  <w:num w:numId="17">
    <w:abstractNumId w:val="30"/>
  </w:num>
  <w:num w:numId="18">
    <w:abstractNumId w:val="19"/>
  </w:num>
  <w:num w:numId="19">
    <w:abstractNumId w:val="47"/>
  </w:num>
  <w:num w:numId="20">
    <w:abstractNumId w:val="31"/>
  </w:num>
  <w:num w:numId="21">
    <w:abstractNumId w:val="15"/>
  </w:num>
  <w:num w:numId="22">
    <w:abstractNumId w:val="25"/>
  </w:num>
  <w:num w:numId="23">
    <w:abstractNumId w:val="28"/>
  </w:num>
  <w:num w:numId="24">
    <w:abstractNumId w:val="10"/>
  </w:num>
  <w:num w:numId="25">
    <w:abstractNumId w:val="38"/>
  </w:num>
  <w:num w:numId="26">
    <w:abstractNumId w:val="41"/>
  </w:num>
  <w:num w:numId="27">
    <w:abstractNumId w:val="5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44"/>
  </w:num>
  <w:num w:numId="42">
    <w:abstractNumId w:val="11"/>
  </w:num>
  <w:num w:numId="43">
    <w:abstractNumId w:val="9"/>
  </w:num>
  <w:num w:numId="44">
    <w:abstractNumId w:val="14"/>
  </w:num>
  <w:num w:numId="45">
    <w:abstractNumId w:val="16"/>
  </w:num>
  <w:num w:numId="46">
    <w:abstractNumId w:val="22"/>
  </w:num>
  <w:num w:numId="47">
    <w:abstractNumId w:val="13"/>
  </w:num>
  <w:num w:numId="48">
    <w:abstractNumId w:val="37"/>
  </w:num>
  <w:num w:numId="49">
    <w:abstractNumId w:val="40"/>
  </w:num>
  <w:num w:numId="50">
    <w:abstractNumId w:val="36"/>
  </w:num>
  <w:num w:numId="51">
    <w:abstractNumId w:val="33"/>
  </w:num>
  <w:num w:numId="52">
    <w:abstractNumId w:val="23"/>
  </w:num>
  <w:num w:numId="53">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0B0"/>
    <w:rsid w:val="00005CA7"/>
    <w:rsid w:val="00006C16"/>
    <w:rsid w:val="000103EA"/>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4A24"/>
    <w:rsid w:val="000C30CB"/>
    <w:rsid w:val="000C3CD1"/>
    <w:rsid w:val="000C5839"/>
    <w:rsid w:val="000D2561"/>
    <w:rsid w:val="000D65A7"/>
    <w:rsid w:val="000E6FCB"/>
    <w:rsid w:val="000E7E87"/>
    <w:rsid w:val="000F2547"/>
    <w:rsid w:val="000F28C2"/>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671F3"/>
    <w:rsid w:val="001739BA"/>
    <w:rsid w:val="00173BC0"/>
    <w:rsid w:val="00173C31"/>
    <w:rsid w:val="00183FFA"/>
    <w:rsid w:val="00184BF1"/>
    <w:rsid w:val="001866CB"/>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E57E6"/>
    <w:rsid w:val="001F0922"/>
    <w:rsid w:val="001F304A"/>
    <w:rsid w:val="001F363A"/>
    <w:rsid w:val="001F6D8C"/>
    <w:rsid w:val="0020457C"/>
    <w:rsid w:val="002133EA"/>
    <w:rsid w:val="00214104"/>
    <w:rsid w:val="00227196"/>
    <w:rsid w:val="00227F82"/>
    <w:rsid w:val="00230060"/>
    <w:rsid w:val="00232D1E"/>
    <w:rsid w:val="00236C3A"/>
    <w:rsid w:val="002371D6"/>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A4F18"/>
    <w:rsid w:val="002B1942"/>
    <w:rsid w:val="002B3CB3"/>
    <w:rsid w:val="002C206D"/>
    <w:rsid w:val="002C2639"/>
    <w:rsid w:val="002C395E"/>
    <w:rsid w:val="002C7091"/>
    <w:rsid w:val="002D4487"/>
    <w:rsid w:val="002E4758"/>
    <w:rsid w:val="002E63AA"/>
    <w:rsid w:val="002F0C89"/>
    <w:rsid w:val="002F2C50"/>
    <w:rsid w:val="002F3BF9"/>
    <w:rsid w:val="002F3DB2"/>
    <w:rsid w:val="002F5AEA"/>
    <w:rsid w:val="00312EA5"/>
    <w:rsid w:val="00326687"/>
    <w:rsid w:val="00327385"/>
    <w:rsid w:val="0033138F"/>
    <w:rsid w:val="003364FF"/>
    <w:rsid w:val="00340BBD"/>
    <w:rsid w:val="003477C7"/>
    <w:rsid w:val="00347AB7"/>
    <w:rsid w:val="00347D82"/>
    <w:rsid w:val="00351BFC"/>
    <w:rsid w:val="00353C55"/>
    <w:rsid w:val="00360311"/>
    <w:rsid w:val="00366148"/>
    <w:rsid w:val="003729EC"/>
    <w:rsid w:val="00376473"/>
    <w:rsid w:val="00381D77"/>
    <w:rsid w:val="00383B61"/>
    <w:rsid w:val="00383D85"/>
    <w:rsid w:val="003863C1"/>
    <w:rsid w:val="00391338"/>
    <w:rsid w:val="0039155B"/>
    <w:rsid w:val="00392006"/>
    <w:rsid w:val="00396108"/>
    <w:rsid w:val="003A280D"/>
    <w:rsid w:val="003A5DF9"/>
    <w:rsid w:val="003A704B"/>
    <w:rsid w:val="003A711B"/>
    <w:rsid w:val="003B4EAF"/>
    <w:rsid w:val="003C2988"/>
    <w:rsid w:val="003C4BED"/>
    <w:rsid w:val="003C56FE"/>
    <w:rsid w:val="003C7717"/>
    <w:rsid w:val="003D0195"/>
    <w:rsid w:val="003D2C06"/>
    <w:rsid w:val="003D3608"/>
    <w:rsid w:val="003E04D3"/>
    <w:rsid w:val="003E0611"/>
    <w:rsid w:val="003E3092"/>
    <w:rsid w:val="003E68AF"/>
    <w:rsid w:val="003F1A67"/>
    <w:rsid w:val="003F6EDD"/>
    <w:rsid w:val="003F7A80"/>
    <w:rsid w:val="004028A1"/>
    <w:rsid w:val="0042204A"/>
    <w:rsid w:val="00427CFF"/>
    <w:rsid w:val="00427E4F"/>
    <w:rsid w:val="00435B1C"/>
    <w:rsid w:val="00441E43"/>
    <w:rsid w:val="00444C66"/>
    <w:rsid w:val="0044604B"/>
    <w:rsid w:val="00452D39"/>
    <w:rsid w:val="00453B66"/>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2E2F"/>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635F2"/>
    <w:rsid w:val="00566482"/>
    <w:rsid w:val="005772C1"/>
    <w:rsid w:val="005774F0"/>
    <w:rsid w:val="00577B7D"/>
    <w:rsid w:val="00577F4D"/>
    <w:rsid w:val="00580ABB"/>
    <w:rsid w:val="00584E27"/>
    <w:rsid w:val="005854F5"/>
    <w:rsid w:val="00591219"/>
    <w:rsid w:val="0059265E"/>
    <w:rsid w:val="005944A3"/>
    <w:rsid w:val="005A4D8D"/>
    <w:rsid w:val="005A556A"/>
    <w:rsid w:val="005B191D"/>
    <w:rsid w:val="005C3BA5"/>
    <w:rsid w:val="005C50C8"/>
    <w:rsid w:val="005D6D14"/>
    <w:rsid w:val="005E5641"/>
    <w:rsid w:val="005F7E01"/>
    <w:rsid w:val="006021C4"/>
    <w:rsid w:val="006049C5"/>
    <w:rsid w:val="0060601A"/>
    <w:rsid w:val="00613C3F"/>
    <w:rsid w:val="00613DCA"/>
    <w:rsid w:val="00615BE1"/>
    <w:rsid w:val="00624D62"/>
    <w:rsid w:val="006268BF"/>
    <w:rsid w:val="00637034"/>
    <w:rsid w:val="006371B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704FF7"/>
    <w:rsid w:val="00705DB4"/>
    <w:rsid w:val="007115CF"/>
    <w:rsid w:val="00722CA2"/>
    <w:rsid w:val="007279A3"/>
    <w:rsid w:val="00734B40"/>
    <w:rsid w:val="00744191"/>
    <w:rsid w:val="00746332"/>
    <w:rsid w:val="00747DCF"/>
    <w:rsid w:val="00763D37"/>
    <w:rsid w:val="00767DAF"/>
    <w:rsid w:val="00770C40"/>
    <w:rsid w:val="00775BEF"/>
    <w:rsid w:val="00775CDE"/>
    <w:rsid w:val="00781778"/>
    <w:rsid w:val="00782806"/>
    <w:rsid w:val="00782BF8"/>
    <w:rsid w:val="00787803"/>
    <w:rsid w:val="007906C8"/>
    <w:rsid w:val="0079288B"/>
    <w:rsid w:val="007944FE"/>
    <w:rsid w:val="007B29B2"/>
    <w:rsid w:val="007C0F76"/>
    <w:rsid w:val="007C38A6"/>
    <w:rsid w:val="007C4123"/>
    <w:rsid w:val="007C547B"/>
    <w:rsid w:val="007D1A6E"/>
    <w:rsid w:val="007D3E40"/>
    <w:rsid w:val="007D70DF"/>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2DDB"/>
    <w:rsid w:val="008D7224"/>
    <w:rsid w:val="008D7D13"/>
    <w:rsid w:val="008E06DA"/>
    <w:rsid w:val="008E0D76"/>
    <w:rsid w:val="008E3C91"/>
    <w:rsid w:val="008F2D76"/>
    <w:rsid w:val="00900259"/>
    <w:rsid w:val="00904719"/>
    <w:rsid w:val="0092190B"/>
    <w:rsid w:val="00922373"/>
    <w:rsid w:val="009330D8"/>
    <w:rsid w:val="00945E86"/>
    <w:rsid w:val="00946C8B"/>
    <w:rsid w:val="0095507C"/>
    <w:rsid w:val="009562B5"/>
    <w:rsid w:val="00957441"/>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11C16"/>
    <w:rsid w:val="00A24B63"/>
    <w:rsid w:val="00A31CF9"/>
    <w:rsid w:val="00A32A0D"/>
    <w:rsid w:val="00A336C6"/>
    <w:rsid w:val="00A41A09"/>
    <w:rsid w:val="00A43013"/>
    <w:rsid w:val="00A53150"/>
    <w:rsid w:val="00A53543"/>
    <w:rsid w:val="00A54219"/>
    <w:rsid w:val="00A54333"/>
    <w:rsid w:val="00A5738E"/>
    <w:rsid w:val="00A62A3C"/>
    <w:rsid w:val="00A63611"/>
    <w:rsid w:val="00A64E34"/>
    <w:rsid w:val="00A666C2"/>
    <w:rsid w:val="00A70DA2"/>
    <w:rsid w:val="00A7467D"/>
    <w:rsid w:val="00A750DC"/>
    <w:rsid w:val="00A75446"/>
    <w:rsid w:val="00A77C9C"/>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B0252D"/>
    <w:rsid w:val="00B06440"/>
    <w:rsid w:val="00B07ED3"/>
    <w:rsid w:val="00B20638"/>
    <w:rsid w:val="00B20BDD"/>
    <w:rsid w:val="00B245FA"/>
    <w:rsid w:val="00B25F3D"/>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0AE8"/>
    <w:rsid w:val="00CB101C"/>
    <w:rsid w:val="00CB3C19"/>
    <w:rsid w:val="00CB4C90"/>
    <w:rsid w:val="00CB61D6"/>
    <w:rsid w:val="00CB7FE4"/>
    <w:rsid w:val="00CC061F"/>
    <w:rsid w:val="00CC3619"/>
    <w:rsid w:val="00CC43A5"/>
    <w:rsid w:val="00CC6B05"/>
    <w:rsid w:val="00CC72E0"/>
    <w:rsid w:val="00CD74E5"/>
    <w:rsid w:val="00CE7BB1"/>
    <w:rsid w:val="00CF46AA"/>
    <w:rsid w:val="00CF56AC"/>
    <w:rsid w:val="00D01AC0"/>
    <w:rsid w:val="00D0468F"/>
    <w:rsid w:val="00D05D0A"/>
    <w:rsid w:val="00D078EA"/>
    <w:rsid w:val="00D125CD"/>
    <w:rsid w:val="00D12C26"/>
    <w:rsid w:val="00D16D75"/>
    <w:rsid w:val="00D22446"/>
    <w:rsid w:val="00D2359A"/>
    <w:rsid w:val="00D239DE"/>
    <w:rsid w:val="00D23A0B"/>
    <w:rsid w:val="00D23FCC"/>
    <w:rsid w:val="00D257D5"/>
    <w:rsid w:val="00D313A6"/>
    <w:rsid w:val="00D31990"/>
    <w:rsid w:val="00D31B20"/>
    <w:rsid w:val="00D34DA1"/>
    <w:rsid w:val="00D42B67"/>
    <w:rsid w:val="00D43861"/>
    <w:rsid w:val="00D454D6"/>
    <w:rsid w:val="00D5408D"/>
    <w:rsid w:val="00D62A65"/>
    <w:rsid w:val="00D63F5F"/>
    <w:rsid w:val="00D761F5"/>
    <w:rsid w:val="00D840A3"/>
    <w:rsid w:val="00D94759"/>
    <w:rsid w:val="00D96B83"/>
    <w:rsid w:val="00D971B2"/>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683"/>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A2015"/>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 w:type="paragraph" w:styleId="Poprawka">
    <w:name w:val="Revision"/>
    <w:hidden/>
    <w:uiPriority w:val="99"/>
    <w:semiHidden/>
    <w:rsid w:val="00D2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 w:type="paragraph" w:styleId="Poprawka">
    <w:name w:val="Revision"/>
    <w:hidden/>
    <w:uiPriority w:val="99"/>
    <w:semiHidden/>
    <w:rsid w:val="00D2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stocer"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mailto:zamowienia@stocer.pl" TargetMode="External"/><Relationship Id="rId37" Type="http://schemas.openxmlformats.org/officeDocument/2006/relationships/hyperlink" Target="http://platformazakupowa.pl" TargetMode="External"/><Relationship Id="rId40" Type="http://schemas.openxmlformats.org/officeDocument/2006/relationships/hyperlink" Target="mailto:&#8230;&#8230;&#8230;&#8230;&#8230;&#8230;&#8230;&#8230;&#8230;&#8230;&#823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stocer.pl" TargetMode="External"/><Relationship Id="rId19" Type="http://schemas.openxmlformats.org/officeDocument/2006/relationships/hyperlink" Target="https://sip.lex.pl/" TargetMode="External"/><Relationship Id="rId31" Type="http://schemas.openxmlformats.org/officeDocument/2006/relationships/hyperlink" Target="https://platformazakupowa.pl/pn/stoce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41"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95DE-C5EF-4CB8-8C42-31AE36ED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11971</Words>
  <Characters>71831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26</cp:revision>
  <cp:lastPrinted>2023-09-06T07:04:00Z</cp:lastPrinted>
  <dcterms:created xsi:type="dcterms:W3CDTF">2023-09-28T07:49:00Z</dcterms:created>
  <dcterms:modified xsi:type="dcterms:W3CDTF">2023-10-03T08:51:00Z</dcterms:modified>
</cp:coreProperties>
</file>