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BD693" w14:textId="77777777" w:rsidR="00844EF6" w:rsidRPr="000B64A1" w:rsidRDefault="00844EF6" w:rsidP="009D5105">
      <w:pPr>
        <w:ind w:right="5100"/>
        <w:rPr>
          <w:b/>
          <w:sz w:val="20"/>
          <w:szCs w:val="20"/>
        </w:rPr>
      </w:pPr>
      <w:bookmarkStart w:id="0" w:name="_Hlk66785215"/>
    </w:p>
    <w:bookmarkEnd w:id="0"/>
    <w:p w14:paraId="27538EFC" w14:textId="77777777" w:rsidR="00844EF6" w:rsidRPr="008C578C" w:rsidRDefault="00844EF6" w:rsidP="008C578C">
      <w:pPr>
        <w:ind w:right="5100"/>
        <w:jc w:val="center"/>
        <w:rPr>
          <w:sz w:val="22"/>
        </w:rPr>
      </w:pPr>
      <w:r w:rsidRPr="008C578C">
        <w:rPr>
          <w:sz w:val="22"/>
        </w:rPr>
        <w:t>Numer referencyjny postępowania:</w:t>
      </w:r>
    </w:p>
    <w:p w14:paraId="4BA11B42" w14:textId="77777777" w:rsidR="00844EF6" w:rsidRPr="008C578C" w:rsidRDefault="00844EF6" w:rsidP="008C578C">
      <w:pPr>
        <w:ind w:right="5100"/>
        <w:jc w:val="center"/>
        <w:rPr>
          <w:b/>
          <w:sz w:val="22"/>
        </w:rPr>
      </w:pPr>
      <w:r w:rsidRPr="008C578C">
        <w:rPr>
          <w:b/>
          <w:sz w:val="22"/>
        </w:rPr>
        <w:t>WSZ-EP-57/2022</w:t>
      </w:r>
    </w:p>
    <w:p w14:paraId="7E9F9847" w14:textId="77777777" w:rsidR="00844EF6" w:rsidRPr="008C578C" w:rsidRDefault="00844EF6" w:rsidP="008C578C">
      <w:pPr>
        <w:jc w:val="right"/>
        <w:rPr>
          <w:b/>
          <w:sz w:val="22"/>
        </w:rPr>
      </w:pPr>
      <w:r w:rsidRPr="008C578C">
        <w:rPr>
          <w:b/>
          <w:sz w:val="22"/>
        </w:rPr>
        <w:t>Załącznik nr 1</w:t>
      </w:r>
      <w:r>
        <w:rPr>
          <w:b/>
          <w:sz w:val="22"/>
        </w:rPr>
        <w:t>.1</w:t>
      </w:r>
      <w:r w:rsidRPr="008C578C">
        <w:rPr>
          <w:b/>
          <w:sz w:val="22"/>
        </w:rPr>
        <w:t xml:space="preserve"> do SWZ</w:t>
      </w:r>
    </w:p>
    <w:p w14:paraId="4BA1CBCF" w14:textId="77777777" w:rsidR="00844EF6" w:rsidRPr="000B64A1" w:rsidRDefault="00844EF6" w:rsidP="00025D32">
      <w:pPr>
        <w:spacing w:after="12" w:line="276" w:lineRule="auto"/>
        <w:ind w:left="117" w:right="0" w:hanging="10"/>
        <w:jc w:val="right"/>
        <w:rPr>
          <w:b/>
          <w:sz w:val="20"/>
          <w:szCs w:val="20"/>
        </w:rPr>
      </w:pPr>
    </w:p>
    <w:p w14:paraId="1914B352" w14:textId="77777777" w:rsidR="00844EF6" w:rsidRPr="000B64A1" w:rsidRDefault="00844EF6" w:rsidP="00976311">
      <w:pPr>
        <w:spacing w:after="12" w:line="276" w:lineRule="auto"/>
        <w:ind w:left="117" w:right="0" w:hanging="10"/>
        <w:jc w:val="center"/>
        <w:rPr>
          <w:b/>
          <w:sz w:val="20"/>
          <w:szCs w:val="20"/>
        </w:rPr>
      </w:pPr>
      <w:r w:rsidRPr="000B64A1">
        <w:rPr>
          <w:b/>
          <w:sz w:val="20"/>
          <w:szCs w:val="20"/>
        </w:rPr>
        <w:t>OPIS PRZEDMIOTU ZAMÓWIENIA</w:t>
      </w:r>
    </w:p>
    <w:p w14:paraId="4A301293" w14:textId="77777777" w:rsidR="00844EF6" w:rsidRPr="000B64A1" w:rsidRDefault="00844EF6" w:rsidP="00976311">
      <w:pPr>
        <w:spacing w:after="12" w:line="276" w:lineRule="auto"/>
        <w:ind w:left="117" w:right="0" w:hanging="10"/>
        <w:jc w:val="center"/>
        <w:rPr>
          <w:sz w:val="20"/>
          <w:szCs w:val="20"/>
        </w:rPr>
      </w:pPr>
    </w:p>
    <w:p w14:paraId="31457DAD" w14:textId="77777777" w:rsidR="00844EF6" w:rsidRPr="000B64A1" w:rsidRDefault="00C47FCA" w:rsidP="009D5105">
      <w:pPr>
        <w:spacing w:after="0" w:line="240" w:lineRule="auto"/>
        <w:ind w:left="0" w:firstLine="0"/>
        <w:rPr>
          <w:sz w:val="20"/>
          <w:szCs w:val="20"/>
        </w:rPr>
      </w:pPr>
      <w:r w:rsidRPr="00EF7E85">
        <w:rPr>
          <w:b/>
          <w:sz w:val="20"/>
          <w:szCs w:val="20"/>
        </w:rPr>
        <w:t>„Wdrożenie oprogramowania podnoszącego poziom cyberbezpieczeństwa w  Wojewódzkim Szpitalu Zespolonym im. dr. Romana Ostrzyckiego w Koninie”</w:t>
      </w:r>
    </w:p>
    <w:p w14:paraId="51F31B61" w14:textId="77777777" w:rsidR="00844EF6" w:rsidRPr="000B64A1" w:rsidRDefault="00844EF6" w:rsidP="009D5105">
      <w:pPr>
        <w:spacing w:after="0" w:line="240" w:lineRule="auto"/>
        <w:ind w:left="0" w:firstLine="0"/>
        <w:rPr>
          <w:b/>
          <w:bCs/>
          <w:sz w:val="20"/>
          <w:szCs w:val="20"/>
        </w:rPr>
      </w:pPr>
    </w:p>
    <w:p w14:paraId="766E47A7" w14:textId="77777777" w:rsidR="00844EF6" w:rsidRPr="000B64A1" w:rsidRDefault="00844EF6" w:rsidP="00186DB0">
      <w:pPr>
        <w:spacing w:after="0" w:line="240" w:lineRule="auto"/>
        <w:ind w:left="0" w:right="0" w:firstLine="0"/>
        <w:jc w:val="left"/>
        <w:rPr>
          <w:b/>
          <w:bCs/>
          <w:sz w:val="20"/>
          <w:szCs w:val="20"/>
          <w:u w:val="single"/>
        </w:rPr>
      </w:pPr>
      <w:r w:rsidRPr="000B64A1">
        <w:rPr>
          <w:b/>
          <w:bCs/>
          <w:sz w:val="20"/>
          <w:szCs w:val="20"/>
          <w:u w:val="single"/>
        </w:rPr>
        <w:t xml:space="preserve">WYMAGANIA  OGÓLNE </w:t>
      </w:r>
    </w:p>
    <w:p w14:paraId="7FBFD5B0" w14:textId="77777777" w:rsidR="00844EF6" w:rsidRPr="000B64A1" w:rsidRDefault="00844EF6" w:rsidP="00186DB0">
      <w:pPr>
        <w:spacing w:after="0" w:line="240" w:lineRule="auto"/>
        <w:ind w:left="0" w:right="0" w:firstLine="0"/>
        <w:rPr>
          <w:sz w:val="20"/>
          <w:szCs w:val="20"/>
        </w:rPr>
      </w:pPr>
      <w:r w:rsidRPr="000B64A1">
        <w:rPr>
          <w:sz w:val="20"/>
          <w:szCs w:val="20"/>
        </w:rPr>
        <w:t xml:space="preserve">Przedmiotem zamówienia jest </w:t>
      </w:r>
      <w:r>
        <w:rPr>
          <w:sz w:val="20"/>
          <w:szCs w:val="20"/>
        </w:rPr>
        <w:t>wdrożenie</w:t>
      </w:r>
      <w:r w:rsidRPr="000B64A1">
        <w:rPr>
          <w:sz w:val="20"/>
          <w:szCs w:val="20"/>
        </w:rPr>
        <w:t xml:space="preserve"> usług i oprogramowania podnoszącego poziom cyberbezpieczeństwa systemów teleinformatycznych w Szpitalu.</w:t>
      </w:r>
    </w:p>
    <w:p w14:paraId="7D75C33C" w14:textId="77777777" w:rsidR="00844EF6" w:rsidRPr="000B64A1" w:rsidRDefault="00844EF6" w:rsidP="00186DB0">
      <w:pPr>
        <w:spacing w:after="0" w:line="240" w:lineRule="auto"/>
        <w:ind w:left="0" w:right="0"/>
        <w:rPr>
          <w:sz w:val="20"/>
          <w:szCs w:val="20"/>
        </w:rPr>
      </w:pPr>
      <w:r w:rsidRPr="000B64A1">
        <w:rPr>
          <w:sz w:val="20"/>
          <w:szCs w:val="20"/>
        </w:rPr>
        <w:t xml:space="preserve">Powyżej wyspecyfikowano minimalne parametry oprogramowania, które należy dostarczyć w ramach realizacji przedmiotu zamówienia. W przypadku, gdy nie określono, że parametr określa maksymalną wartość jest to jego wartość minimalna.  </w:t>
      </w:r>
    </w:p>
    <w:p w14:paraId="29CFD035" w14:textId="77777777" w:rsidR="00844EF6" w:rsidRPr="000B64A1" w:rsidRDefault="00844EF6" w:rsidP="00186DB0">
      <w:pPr>
        <w:spacing w:after="0" w:line="240" w:lineRule="auto"/>
        <w:ind w:left="0" w:right="0"/>
        <w:rPr>
          <w:sz w:val="20"/>
          <w:szCs w:val="20"/>
        </w:rPr>
      </w:pPr>
      <w:r w:rsidRPr="000B64A1">
        <w:rPr>
          <w:sz w:val="20"/>
          <w:szCs w:val="20"/>
        </w:rPr>
        <w:t xml:space="preserve">Wymagania ogólne: </w:t>
      </w:r>
    </w:p>
    <w:p w14:paraId="24733B07" w14:textId="77777777" w:rsidR="00844EF6" w:rsidRPr="000B64A1" w:rsidRDefault="00844EF6" w:rsidP="006A0D81">
      <w:pPr>
        <w:spacing w:line="240" w:lineRule="auto"/>
        <w:ind w:right="0"/>
        <w:rPr>
          <w:sz w:val="20"/>
          <w:szCs w:val="20"/>
        </w:rPr>
      </w:pPr>
      <w:r w:rsidRPr="000B64A1">
        <w:rPr>
          <w:sz w:val="20"/>
          <w:szCs w:val="20"/>
        </w:rPr>
        <w:t>Zamawiający wymaga aby Wykonawca realizując opisane w przedmiocie zamówienia dostawy i usługi uwzględnił uwarunkowania środowiska aktualnie pracującego u Zamawiającego, w szczególności  uwzględniając:</w:t>
      </w:r>
    </w:p>
    <w:p w14:paraId="73AC30BD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posiadane środowisko domenowe,</w:t>
      </w:r>
    </w:p>
    <w:p w14:paraId="2FD6C184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posiadaną konfigurację sieci wraz z segmentacją VLAN, oraz strefą DMZ,</w:t>
      </w:r>
    </w:p>
    <w:p w14:paraId="5CCAAC5C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posiadaną konfiguracją baz danych i backupów,</w:t>
      </w:r>
    </w:p>
    <w:p w14:paraId="6643233B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konfigurację stacji roboczych.</w:t>
      </w:r>
    </w:p>
    <w:p w14:paraId="38AB7828" w14:textId="77777777" w:rsidR="00844EF6" w:rsidRPr="000B64A1" w:rsidRDefault="00844EF6" w:rsidP="00186DB0">
      <w:pPr>
        <w:spacing w:after="0" w:line="240" w:lineRule="auto"/>
        <w:ind w:left="1068" w:right="182" w:firstLine="0"/>
        <w:rPr>
          <w:sz w:val="20"/>
          <w:szCs w:val="20"/>
        </w:rPr>
      </w:pPr>
    </w:p>
    <w:p w14:paraId="252D7BB0" w14:textId="77777777" w:rsidR="00844EF6" w:rsidRPr="000B64A1" w:rsidRDefault="00844EF6" w:rsidP="00186DB0">
      <w:pPr>
        <w:spacing w:after="0" w:line="240" w:lineRule="auto"/>
        <w:ind w:right="0"/>
        <w:jc w:val="left"/>
        <w:rPr>
          <w:sz w:val="20"/>
          <w:szCs w:val="20"/>
        </w:rPr>
      </w:pPr>
      <w:r w:rsidRPr="000B64A1">
        <w:rPr>
          <w:b/>
          <w:sz w:val="20"/>
          <w:szCs w:val="20"/>
        </w:rPr>
        <w:t>Wykonawca w ramach postępowania zobowiązany jest do wykonania co najmniej następujących usług związanych z konfiguracją dostarczanego oprogramowania:</w:t>
      </w:r>
    </w:p>
    <w:p w14:paraId="5CEECAA7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>Instalacja oraz konfiguracji oprogramowania.</w:t>
      </w:r>
    </w:p>
    <w:p w14:paraId="4FE15FF4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Testy rozwiązania. </w:t>
      </w:r>
    </w:p>
    <w:p w14:paraId="142AF414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Instruktaż dla administratorów demonstrujący sposób zarządzania środowiskiem. </w:t>
      </w:r>
    </w:p>
    <w:p w14:paraId="4EE24DF9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Dostarczenie dokumentacji powykonawczej, która będzie składała się co najmniej z następujących elementów: </w:t>
      </w:r>
    </w:p>
    <w:p w14:paraId="5AD637D3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Specyfikacja techniczna, </w:t>
      </w:r>
    </w:p>
    <w:p w14:paraId="672888D8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Końcowe nazwy oraz szczegółowa adresacja poszczególnych elementów, </w:t>
      </w:r>
    </w:p>
    <w:p w14:paraId="1916B597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Konfiguracja środowiska wraz z połączeniami, konfiguracją poszczególnych elementów w tym logiczną konfiguracją miejsc </w:t>
      </w:r>
    </w:p>
    <w:p w14:paraId="174123A5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Szczegóły dotyczące instalacji i uruchomienia dostarczonego rozwiązania, zostaną ustalone pomiędzy Stronami w trakcie Analizy Przedwdrożeniowej. </w:t>
      </w:r>
    </w:p>
    <w:p w14:paraId="390136DA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>Po zakończonym montażu Wykonawca przekaże Zamawiającemu wszystkie hasła dostępowe do kont „super użytkowników”.</w:t>
      </w:r>
    </w:p>
    <w:p w14:paraId="7EA20EBA" w14:textId="77777777" w:rsidR="00844EF6" w:rsidRPr="000B64A1" w:rsidRDefault="00844EF6" w:rsidP="009D5105">
      <w:pPr>
        <w:spacing w:after="0" w:line="240" w:lineRule="auto"/>
        <w:ind w:left="0" w:firstLine="0"/>
        <w:rPr>
          <w:b/>
          <w:bCs/>
          <w:sz w:val="20"/>
          <w:szCs w:val="20"/>
        </w:rPr>
      </w:pPr>
    </w:p>
    <w:p w14:paraId="2A1BE4FE" w14:textId="77777777" w:rsidR="00844EF6" w:rsidRPr="000B64A1" w:rsidRDefault="00844EF6" w:rsidP="009D5105">
      <w:pPr>
        <w:spacing w:after="0" w:line="240" w:lineRule="auto"/>
        <w:ind w:left="0" w:firstLine="0"/>
        <w:rPr>
          <w:b/>
          <w:bCs/>
          <w:sz w:val="20"/>
          <w:szCs w:val="20"/>
        </w:rPr>
      </w:pPr>
      <w:r w:rsidRPr="000B64A1">
        <w:rPr>
          <w:b/>
          <w:bCs/>
          <w:sz w:val="20"/>
          <w:szCs w:val="20"/>
        </w:rPr>
        <w:t>Opis parametrów minimalnych dostarczanego oprogramowania:</w:t>
      </w:r>
    </w:p>
    <w:tbl>
      <w:tblPr>
        <w:tblW w:w="10391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24"/>
      </w:tblGrid>
      <w:tr w:rsidR="00844EF6" w:rsidRPr="000B64A1" w14:paraId="495BEBB2" w14:textId="77777777" w:rsidTr="006F4198">
        <w:trPr>
          <w:trHeight w:val="341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BA6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bookmarkStart w:id="1" w:name="_Hlk109569565"/>
            <w:r w:rsidRPr="000B64A1">
              <w:rPr>
                <w:b/>
                <w:bCs/>
                <w:i/>
                <w:iCs/>
                <w:sz w:val="20"/>
                <w:szCs w:val="20"/>
              </w:rPr>
              <w:t>1. System monitoringu infrastruktury IT (SOC) – usługa świadczona do 31.12.2022</w:t>
            </w:r>
          </w:p>
        </w:tc>
      </w:tr>
      <w:tr w:rsidR="00844EF6" w:rsidRPr="000B64A1" w14:paraId="5570E207" w14:textId="77777777" w:rsidTr="006F419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DF4F0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35A7CE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631A2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E5B08E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Wymagane minimalne parametry techniczne</w:t>
            </w:r>
          </w:p>
        </w:tc>
      </w:tr>
      <w:tr w:rsidR="00844EF6" w:rsidRPr="000B64A1" w14:paraId="09BEE1AA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C0028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Użytkownicy</w:t>
            </w:r>
          </w:p>
        </w:tc>
      </w:tr>
      <w:tr w:rsidR="00844EF6" w:rsidRPr="000B64A1" w14:paraId="3950DB3F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62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DCE9" w14:textId="77777777" w:rsidR="00844EF6" w:rsidRPr="006433A2" w:rsidRDefault="00844EF6" w:rsidP="000B64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Tworzenia wielu użytkowników systemu monitorowania IT bez dodatkowych opłat.</w:t>
            </w:r>
          </w:p>
          <w:p w14:paraId="033586AD" w14:textId="77777777" w:rsidR="00844EF6" w:rsidRPr="006433A2" w:rsidRDefault="00844EF6" w:rsidP="000B64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Zapewnienia równoległego dostępu do systemu dla wielu użytkowników. </w:t>
            </w:r>
          </w:p>
          <w:p w14:paraId="377C5EE2" w14:textId="77777777" w:rsidR="00844EF6" w:rsidRPr="006433A2" w:rsidRDefault="00844EF6" w:rsidP="000B64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Ograniczania użytkownikom dostępu do wybranych grup hostów.</w:t>
            </w:r>
          </w:p>
        </w:tc>
      </w:tr>
      <w:tr w:rsidR="00844EF6" w:rsidRPr="000B64A1" w14:paraId="57885054" w14:textId="77777777" w:rsidTr="006F4198">
        <w:trPr>
          <w:trHeight w:val="313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7D3E1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Monitorowanie</w:t>
            </w:r>
          </w:p>
        </w:tc>
      </w:tr>
      <w:tr w:rsidR="00844EF6" w:rsidRPr="000B64A1" w14:paraId="7A704640" w14:textId="77777777" w:rsidTr="006F419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E8E71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B5C6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Monitorowania serwerów fizycznych.</w:t>
            </w:r>
          </w:p>
          <w:p w14:paraId="1F8546C5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Monitorowania urządzeń sieciowych.</w:t>
            </w:r>
          </w:p>
          <w:p w14:paraId="56F8BB7F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Monitorowania stanu połączeń.</w:t>
            </w:r>
          </w:p>
          <w:p w14:paraId="1F3DDF5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interfejsów sieciowych przełączników, routerów, serwerów </w:t>
            </w:r>
          </w:p>
          <w:p w14:paraId="23AEBFA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maszyn wirtualnych pracujących pod kontrolą systemów operacyjnych Windows i Linux.</w:t>
            </w:r>
          </w:p>
          <w:p w14:paraId="01FB9E2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Dostęp do systemu monitorowania przez panel dla urządzeń mobilnych.</w:t>
            </w:r>
          </w:p>
          <w:p w14:paraId="2CEFC76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lastRenderedPageBreak/>
              <w:t>Możliwość rozbudowy systemu o monitorowanie kolejnych urządzeń.</w:t>
            </w:r>
          </w:p>
          <w:p w14:paraId="05C207A7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Automatyczne wykrywanie usług na urządzeniach, powiadamianie o wykryciu nowych usług na urządzeniu.</w:t>
            </w:r>
          </w:p>
          <w:p w14:paraId="7FAC497C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Grupowanie hostów.</w:t>
            </w:r>
          </w:p>
          <w:p w14:paraId="0F8C269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Definiowanie planowanych przerw serwisowych dla hostów i usług.</w:t>
            </w:r>
          </w:p>
          <w:p w14:paraId="0EB22596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Możliwość zaznaczenia reakcji na awarię - odpowiadanie na alerty (ACK).</w:t>
            </w:r>
          </w:p>
          <w:p w14:paraId="6358A915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Wykonywanie operacji na grupach hostów (włączenie/wyłączenie monitorowania, powiadomień; konfiguracje przerw serwisowych).</w:t>
            </w:r>
          </w:p>
          <w:p w14:paraId="5B5B704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Generowanie raportów dostępności monitorowanych urządzeń, usług i procesów biznesowych (raporty wyświetlane na stronie www).</w:t>
            </w:r>
          </w:p>
          <w:p w14:paraId="5DF04CD5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serwerów za pomocą agentów     </w:t>
            </w:r>
          </w:p>
          <w:p w14:paraId="66C061D1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  <w:lang w:val="en-US"/>
              </w:rPr>
            </w:pPr>
            <w:proofErr w:type="spellStart"/>
            <w:r w:rsidRPr="006433A2">
              <w:rPr>
                <w:sz w:val="20"/>
                <w:lang w:val="en-US"/>
              </w:rPr>
              <w:t>Monitorowanie</w:t>
            </w:r>
            <w:proofErr w:type="spellEnd"/>
            <w:r w:rsidRPr="006433A2">
              <w:rPr>
                <w:sz w:val="20"/>
                <w:lang w:val="en-US"/>
              </w:rPr>
              <w:t xml:space="preserve"> </w:t>
            </w:r>
            <w:proofErr w:type="spellStart"/>
            <w:r w:rsidRPr="006433A2">
              <w:rPr>
                <w:sz w:val="20"/>
                <w:lang w:val="en-US"/>
              </w:rPr>
              <w:t>serwerów</w:t>
            </w:r>
            <w:proofErr w:type="spellEnd"/>
            <w:r w:rsidRPr="006433A2">
              <w:rPr>
                <w:sz w:val="20"/>
                <w:lang w:val="en-US"/>
              </w:rPr>
              <w:t xml:space="preserve"> </w:t>
            </w:r>
            <w:proofErr w:type="spellStart"/>
            <w:r w:rsidRPr="006433A2">
              <w:rPr>
                <w:sz w:val="20"/>
                <w:lang w:val="en-US"/>
              </w:rPr>
              <w:t>aplikacji</w:t>
            </w:r>
            <w:proofErr w:type="spellEnd"/>
            <w:r w:rsidRPr="006433A2">
              <w:rPr>
                <w:sz w:val="20"/>
                <w:lang w:val="en-US"/>
              </w:rPr>
              <w:t>: Tomcat, Oracle WebLogic Server, Oracle Application Server .</w:t>
            </w:r>
          </w:p>
          <w:p w14:paraId="7D7571F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Active Directory.</w:t>
            </w:r>
          </w:p>
          <w:p w14:paraId="1DA288F8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serwerów plików, udziałów sieciowych.</w:t>
            </w:r>
          </w:p>
          <w:p w14:paraId="7F6D6363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statusu serwerów Apache.</w:t>
            </w:r>
          </w:p>
          <w:p w14:paraId="228AD03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baz danych:</w:t>
            </w:r>
          </w:p>
          <w:p w14:paraId="426396FE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ORACLE,</w:t>
            </w:r>
          </w:p>
          <w:p w14:paraId="01A45828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MySQL,</w:t>
            </w:r>
          </w:p>
          <w:p w14:paraId="18D6ADC2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Postgress</w:t>
            </w:r>
            <w:proofErr w:type="spellEnd"/>
            <w:r w:rsidRPr="006433A2">
              <w:rPr>
                <w:sz w:val="20"/>
              </w:rPr>
              <w:t>.</w:t>
            </w:r>
          </w:p>
          <w:p w14:paraId="7ED499EE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MSSQL Server</w:t>
            </w:r>
          </w:p>
          <w:p w14:paraId="3D223C7B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DB2</w:t>
            </w:r>
          </w:p>
          <w:p w14:paraId="6577040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urządzeń przez następujące protokoły:</w:t>
            </w:r>
          </w:p>
          <w:p w14:paraId="21E2C6CE" w14:textId="77777777" w:rsidR="00844EF6" w:rsidRPr="006433A2" w:rsidRDefault="00844EF6" w:rsidP="000B64A1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SNMP,</w:t>
            </w:r>
          </w:p>
          <w:p w14:paraId="13F19824" w14:textId="77777777" w:rsidR="00844EF6" w:rsidRPr="006433A2" w:rsidRDefault="00844EF6" w:rsidP="000B64A1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WMI,</w:t>
            </w:r>
          </w:p>
          <w:p w14:paraId="3666659C" w14:textId="77777777" w:rsidR="00844EF6" w:rsidRPr="006433A2" w:rsidRDefault="00844EF6" w:rsidP="000B64A1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IPMI.</w:t>
            </w:r>
          </w:p>
          <w:p w14:paraId="1154E4EC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Konfigurację oprogramowania systemu monitorowania poprzez interfejs WWW.</w:t>
            </w:r>
          </w:p>
          <w:p w14:paraId="00DEDDA6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poprawności działania DNS.</w:t>
            </w:r>
          </w:p>
          <w:p w14:paraId="00E9C75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środowiska </w:t>
            </w:r>
            <w:proofErr w:type="spellStart"/>
            <w:r w:rsidRPr="006433A2">
              <w:rPr>
                <w:sz w:val="20"/>
              </w:rPr>
              <w:t>VMware</w:t>
            </w:r>
            <w:proofErr w:type="spellEnd"/>
            <w:r w:rsidRPr="006433A2">
              <w:rPr>
                <w:sz w:val="20"/>
              </w:rPr>
              <w:t>.</w:t>
            </w:r>
          </w:p>
          <w:p w14:paraId="23919B52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środowiska Hyper-V.</w:t>
            </w:r>
          </w:p>
          <w:p w14:paraId="24004CA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działania serwera czasu NTP.</w:t>
            </w:r>
          </w:p>
          <w:p w14:paraId="3A8A56A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offsetu czasu na serwerach.</w:t>
            </w:r>
          </w:p>
          <w:p w14:paraId="682B705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ping - czasy odpowiedzi, straty pakietów.</w:t>
            </w:r>
          </w:p>
          <w:p w14:paraId="65829592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zajętości miejsca na poszczególnych partycjach.</w:t>
            </w:r>
          </w:p>
          <w:p w14:paraId="5DB0F08F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obciążenia dysków.</w:t>
            </w:r>
          </w:p>
          <w:p w14:paraId="680974B7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wykorzystania pamięci RAM.</w:t>
            </w:r>
          </w:p>
          <w:p w14:paraId="4DCF775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obciążenia CPU.</w:t>
            </w:r>
          </w:p>
          <w:p w14:paraId="2B22C6F6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logów systemowych Windows.</w:t>
            </w:r>
          </w:p>
          <w:p w14:paraId="70378A3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macierzy dyskowych, status urządzenia statusów dysków urządzenia.</w:t>
            </w:r>
          </w:p>
          <w:p w14:paraId="1DBEE27C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Dodawanie własnych wtyczek / agentów dla urządzeń i usług, które standardowo nie są obsługiwane.</w:t>
            </w:r>
          </w:p>
          <w:p w14:paraId="3F037C00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Zgodność z wtyczkami programu </w:t>
            </w:r>
            <w:proofErr w:type="spellStart"/>
            <w:r w:rsidRPr="006433A2">
              <w:rPr>
                <w:sz w:val="20"/>
              </w:rPr>
              <w:t>Nagios</w:t>
            </w:r>
            <w:proofErr w:type="spellEnd"/>
            <w:r w:rsidRPr="006433A2">
              <w:rPr>
                <w:sz w:val="20"/>
              </w:rPr>
              <w:t xml:space="preserve"> służącego do monitorowania sieci, urządzeń sieciowych, aplikacji oraz serwerów działający w systemach Linux  i Unix.</w:t>
            </w:r>
          </w:p>
          <w:p w14:paraId="03B8D462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Agregację usług niskiego poziomu do procesów biznesowych (tzw. Business </w:t>
            </w:r>
            <w:proofErr w:type="spellStart"/>
            <w:r w:rsidRPr="006433A2">
              <w:rPr>
                <w:sz w:val="20"/>
              </w:rPr>
              <w:t>Intelligence</w:t>
            </w:r>
            <w:proofErr w:type="spellEnd"/>
            <w:r w:rsidRPr="006433A2">
              <w:rPr>
                <w:sz w:val="20"/>
              </w:rPr>
              <w:t>)</w:t>
            </w:r>
          </w:p>
          <w:p w14:paraId="64B878E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Symulację awarii elementów infrastruktury i badanie jej wpływu na procesy biznesowe</w:t>
            </w:r>
          </w:p>
          <w:p w14:paraId="14035D2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rozproszone (podgląd w pojedynczym panelu stanu wielu instancji monitorujących, np. z kilku lokalizacji/oddziałów).</w:t>
            </w:r>
          </w:p>
          <w:p w14:paraId="6019B18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Wykrywanie niestabilnie działających usług.</w:t>
            </w:r>
          </w:p>
          <w:p w14:paraId="54BD6F40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dostępności stron internetowych.</w:t>
            </w:r>
          </w:p>
          <w:p w14:paraId="0261BBD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Konfigurację hierarchiczną (dziedziczenie konfiguracji dla grup urządzeń).</w:t>
            </w:r>
          </w:p>
        </w:tc>
      </w:tr>
      <w:tr w:rsidR="00844EF6" w:rsidRPr="000B64A1" w14:paraId="0B72A8C0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3FDF6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lastRenderedPageBreak/>
              <w:t>Prezentacja</w:t>
            </w:r>
          </w:p>
        </w:tc>
      </w:tr>
      <w:tr w:rsidR="00844EF6" w:rsidRPr="000B64A1" w14:paraId="2E42ADFD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942F" w14:textId="77777777" w:rsidR="00844EF6" w:rsidRPr="000B64A1" w:rsidRDefault="00844EF6" w:rsidP="0097631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9F06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Prezentację stanu urządzeń na mapie.</w:t>
            </w:r>
          </w:p>
          <w:p w14:paraId="1C3E7BC1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Prezentację danych na </w:t>
            </w:r>
            <w:proofErr w:type="spellStart"/>
            <w:r w:rsidRPr="006433A2">
              <w:rPr>
                <w:sz w:val="20"/>
              </w:rPr>
              <w:t>dashboardach</w:t>
            </w:r>
            <w:proofErr w:type="spellEnd"/>
            <w:r w:rsidRPr="006433A2">
              <w:rPr>
                <w:sz w:val="20"/>
              </w:rPr>
              <w:t>.</w:t>
            </w:r>
          </w:p>
          <w:p w14:paraId="241E5509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Elastyczną konfigurację </w:t>
            </w:r>
            <w:proofErr w:type="spellStart"/>
            <w:r w:rsidRPr="006433A2">
              <w:rPr>
                <w:sz w:val="20"/>
              </w:rPr>
              <w:t>dashboardów</w:t>
            </w:r>
            <w:proofErr w:type="spellEnd"/>
            <w:r w:rsidRPr="006433A2">
              <w:rPr>
                <w:sz w:val="20"/>
              </w:rPr>
              <w:t>, wybór elementów.</w:t>
            </w:r>
          </w:p>
          <w:p w14:paraId="3AB0FD68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Wizualizację stanu działania całej infrastruktury na jednym </w:t>
            </w:r>
            <w:proofErr w:type="spellStart"/>
            <w:r w:rsidRPr="006433A2">
              <w:rPr>
                <w:sz w:val="20"/>
              </w:rPr>
              <w:t>dashboardzie</w:t>
            </w:r>
            <w:proofErr w:type="spellEnd"/>
            <w:r w:rsidRPr="006433A2">
              <w:rPr>
                <w:sz w:val="20"/>
              </w:rPr>
              <w:t>.</w:t>
            </w:r>
          </w:p>
          <w:p w14:paraId="32F64F08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Tworzenie indywidualnych </w:t>
            </w:r>
            <w:proofErr w:type="spellStart"/>
            <w:r w:rsidRPr="006433A2">
              <w:rPr>
                <w:sz w:val="20"/>
              </w:rPr>
              <w:t>dashboardów</w:t>
            </w:r>
            <w:proofErr w:type="spellEnd"/>
            <w:r w:rsidRPr="006433A2">
              <w:rPr>
                <w:sz w:val="20"/>
              </w:rPr>
              <w:t xml:space="preserve"> przez użytkowników</w:t>
            </w:r>
          </w:p>
        </w:tc>
      </w:tr>
      <w:tr w:rsidR="00844EF6" w:rsidRPr="000B64A1" w14:paraId="231E14C1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992B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lastRenderedPageBreak/>
              <w:t>Powiadomienia</w:t>
            </w:r>
          </w:p>
        </w:tc>
      </w:tr>
      <w:tr w:rsidR="00844EF6" w:rsidRPr="000B64A1" w14:paraId="4AFA8890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F246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502E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Globalne wyłączanie powiadomień.</w:t>
            </w:r>
          </w:p>
          <w:p w14:paraId="021DCC02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Powiadamianie użytkownika o problemach przez e-mail.</w:t>
            </w:r>
          </w:p>
          <w:p w14:paraId="4C280D4B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Eskalację powiadomień do kolejnych użytkowników w przypadku braku reakcji na powiadomienie.</w:t>
            </w:r>
          </w:p>
          <w:p w14:paraId="3792C24D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Definiowanie przedziałów czasowych w których wysyłane są powiadomienia do poszczególnych użytkowników.</w:t>
            </w:r>
          </w:p>
          <w:p w14:paraId="1434DC77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Definiowanie różnych wartości progowych alertów na poziomie globalnym, grupy urządzeń, pojedynczych urządzeń, pojedynczych usług</w:t>
            </w:r>
          </w:p>
        </w:tc>
      </w:tr>
      <w:tr w:rsidR="00844EF6" w:rsidRPr="000B64A1" w14:paraId="5F926D03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5D328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Konfiguracja</w:t>
            </w:r>
          </w:p>
        </w:tc>
      </w:tr>
      <w:tr w:rsidR="00844EF6" w:rsidRPr="000B64A1" w14:paraId="1E23826D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0DF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5A40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Konfigurację oprogramowania systemu monitorowania poprzez interfejs WWW</w:t>
            </w:r>
          </w:p>
          <w:p w14:paraId="6ED02EC6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Automatyczna konfiguracja i działanie z REST-API</w:t>
            </w:r>
          </w:p>
          <w:p w14:paraId="439F66DA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Centralne zarządzanie agentami</w:t>
            </w:r>
          </w:p>
          <w:p w14:paraId="55399C06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Integracja danych z różnych źródeł danych (JSON, XML, SNMP)</w:t>
            </w:r>
          </w:p>
        </w:tc>
      </w:tr>
      <w:tr w:rsidR="00844EF6" w:rsidRPr="000B64A1" w14:paraId="235CBB1C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F46D2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Monitoring bazy danych systemu HIS</w:t>
            </w:r>
          </w:p>
        </w:tc>
      </w:tr>
      <w:tr w:rsidR="00844EF6" w:rsidRPr="000B64A1" w14:paraId="20819B54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EC53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0D1C" w14:textId="77777777" w:rsidR="00844EF6" w:rsidRPr="000B64A1" w:rsidRDefault="00844EF6" w:rsidP="0097631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Możliwość monitorowania bazy danych systemu HIS w zakresie co najmniej:</w:t>
            </w:r>
          </w:p>
          <w:p w14:paraId="0750C6AA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Instance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state</w:t>
            </w:r>
            <w:proofErr w:type="spellEnd"/>
          </w:p>
          <w:p w14:paraId="40E212EB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Version</w:t>
            </w:r>
          </w:p>
          <w:p w14:paraId="3BFC8CD3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Jobs</w:t>
            </w:r>
            <w:proofErr w:type="spellEnd"/>
          </w:p>
          <w:p w14:paraId="62B3511E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Locks</w:t>
            </w:r>
            <w:proofErr w:type="spellEnd"/>
          </w:p>
          <w:p w14:paraId="143BDD45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Processes</w:t>
            </w:r>
            <w:proofErr w:type="spellEnd"/>
          </w:p>
          <w:p w14:paraId="57A44CB9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Number</w:t>
            </w:r>
            <w:proofErr w:type="spellEnd"/>
            <w:r w:rsidRPr="006433A2">
              <w:rPr>
                <w:sz w:val="20"/>
              </w:rPr>
              <w:t xml:space="preserve"> of </w:t>
            </w:r>
            <w:proofErr w:type="spellStart"/>
            <w:r w:rsidRPr="006433A2">
              <w:rPr>
                <w:sz w:val="20"/>
              </w:rPr>
              <w:t>active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sessions</w:t>
            </w:r>
            <w:proofErr w:type="spellEnd"/>
          </w:p>
          <w:p w14:paraId="552038F0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Recovery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area</w:t>
            </w:r>
            <w:proofErr w:type="spellEnd"/>
          </w:p>
          <w:p w14:paraId="50351FF6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Log </w:t>
            </w:r>
            <w:proofErr w:type="spellStart"/>
            <w:r w:rsidRPr="006433A2">
              <w:rPr>
                <w:sz w:val="20"/>
              </w:rPr>
              <w:t>switch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activity</w:t>
            </w:r>
            <w:proofErr w:type="spellEnd"/>
          </w:p>
          <w:p w14:paraId="2117F2DE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General </w:t>
            </w:r>
            <w:proofErr w:type="spellStart"/>
            <w:r w:rsidRPr="006433A2">
              <w:rPr>
                <w:sz w:val="20"/>
              </w:rPr>
              <w:t>tablespace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information</w:t>
            </w:r>
            <w:proofErr w:type="spellEnd"/>
          </w:p>
          <w:p w14:paraId="2ECCE19A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Tablespaces</w:t>
            </w:r>
            <w:proofErr w:type="spellEnd"/>
            <w:r w:rsidRPr="006433A2">
              <w:rPr>
                <w:sz w:val="20"/>
              </w:rPr>
              <w:t xml:space="preserve"> performance</w:t>
            </w:r>
          </w:p>
          <w:p w14:paraId="04F79835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Long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active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sessions</w:t>
            </w:r>
            <w:proofErr w:type="spellEnd"/>
          </w:p>
          <w:p w14:paraId="2996D2C4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Undo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retention</w:t>
            </w:r>
            <w:proofErr w:type="spellEnd"/>
          </w:p>
          <w:p w14:paraId="1A2074CF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Checkpoint and online backup </w:t>
            </w:r>
            <w:proofErr w:type="spellStart"/>
            <w:r w:rsidRPr="006433A2">
              <w:rPr>
                <w:sz w:val="20"/>
              </w:rPr>
              <w:t>state</w:t>
            </w:r>
            <w:proofErr w:type="spellEnd"/>
          </w:p>
          <w:p w14:paraId="6A2DE73D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Custom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SQLs</w:t>
            </w:r>
            <w:proofErr w:type="spellEnd"/>
          </w:p>
          <w:p w14:paraId="7E0CF848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RMAN backup status</w:t>
            </w:r>
          </w:p>
          <w:p w14:paraId="529DDC4A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RMAN </w:t>
            </w:r>
            <w:proofErr w:type="spellStart"/>
            <w:r w:rsidRPr="006433A2">
              <w:rPr>
                <w:sz w:val="20"/>
              </w:rPr>
              <w:t>backups</w:t>
            </w:r>
            <w:proofErr w:type="spellEnd"/>
          </w:p>
          <w:p w14:paraId="0D18DFB9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ASM </w:t>
            </w:r>
            <w:proofErr w:type="spellStart"/>
            <w:r w:rsidRPr="006433A2">
              <w:rPr>
                <w:sz w:val="20"/>
              </w:rPr>
              <w:t>disk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groups</w:t>
            </w:r>
            <w:proofErr w:type="spellEnd"/>
          </w:p>
          <w:p w14:paraId="0E4B71B6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  <w:lang w:val="en-US"/>
              </w:rPr>
            </w:pPr>
            <w:r w:rsidRPr="006433A2">
              <w:rPr>
                <w:sz w:val="20"/>
                <w:lang w:val="en-US"/>
              </w:rPr>
              <w:t>Apply and transport lag of Oracle Data-Guard</w:t>
            </w:r>
          </w:p>
          <w:p w14:paraId="7F55FAC0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Możliwość dodania własnych zapytań SQL i monitorowanie zwracanych wartości</w:t>
            </w:r>
          </w:p>
        </w:tc>
      </w:tr>
      <w:tr w:rsidR="00844EF6" w:rsidRPr="000B64A1" w14:paraId="0E309C89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0977F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Kolektor logów</w:t>
            </w:r>
          </w:p>
        </w:tc>
      </w:tr>
      <w:tr w:rsidR="00844EF6" w:rsidRPr="000B64A1" w14:paraId="5FE999C7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EC7D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6481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System posiada własny kolektor logów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</w:p>
          <w:p w14:paraId="16BE94B0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Może odbierać wiadomości bezpośrednio z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  <w:r w:rsidRPr="006433A2">
              <w:rPr>
                <w:sz w:val="20"/>
              </w:rPr>
              <w:t xml:space="preserve"> lub SNMP </w:t>
            </w:r>
            <w:proofErr w:type="spellStart"/>
            <w:r w:rsidRPr="006433A2">
              <w:rPr>
                <w:sz w:val="20"/>
              </w:rPr>
              <w:t>traps</w:t>
            </w:r>
            <w:proofErr w:type="spellEnd"/>
          </w:p>
          <w:p w14:paraId="285AE607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Za pomocą agentów potrafi oceniać logi tekstowe oraz logi Windows Event </w:t>
            </w:r>
          </w:p>
          <w:p w14:paraId="423755F6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Klasyfikuje wiadomości bazując zdefiniowanych przez użytkownika regułach, potrafi korelować, podsumowywać, liczyć, opisywać i przepisywać wiadomości, a także uwzględniać ich relacje czasowe.</w:t>
            </w:r>
          </w:p>
        </w:tc>
      </w:tr>
      <w:tr w:rsidR="00844EF6" w:rsidRPr="000B64A1" w14:paraId="3DEDDF31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D5836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B64A1">
              <w:rPr>
                <w:b/>
                <w:bCs/>
                <w:i/>
                <w:iCs/>
                <w:sz w:val="20"/>
                <w:szCs w:val="20"/>
              </w:rPr>
              <w:t>Cyberbezpieczeństwo</w:t>
            </w:r>
            <w:proofErr w:type="spellEnd"/>
          </w:p>
        </w:tc>
      </w:tr>
      <w:tr w:rsidR="00844EF6" w:rsidRPr="000B64A1" w14:paraId="1A399CC0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0E4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FB8" w14:textId="77777777" w:rsidR="00844EF6" w:rsidRPr="006433A2" w:rsidRDefault="00844EF6" w:rsidP="000B64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System monitoruje urządzenia klasy UTM minimum w zakresie:</w:t>
            </w:r>
          </w:p>
          <w:p w14:paraId="0DCE471C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wykrywanie włamań i szybkość blokowania WARN lub CRIT, jeśli wskaźnik wykrywania przekracza poziomy konfigurowane przez użytkownika </w:t>
            </w:r>
          </w:p>
          <w:p w14:paraId="3D8AB8AA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monitoruje stan synchronizacji klastra High-</w:t>
            </w:r>
            <w:proofErr w:type="spellStart"/>
            <w:r w:rsidRPr="006433A2">
              <w:rPr>
                <w:sz w:val="20"/>
              </w:rPr>
              <w:t>Availability</w:t>
            </w:r>
            <w:proofErr w:type="spellEnd"/>
            <w:r w:rsidRPr="006433A2">
              <w:rPr>
                <w:sz w:val="20"/>
              </w:rPr>
              <w:t>. Status „zsynchronizowany” jest uważany za OK, a status „niezsynchronizowany” CRIT.</w:t>
            </w:r>
          </w:p>
          <w:p w14:paraId="0DDB3424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monitoruje ogólny stan alarmów czujników urządzenia Firewall. Status kontroli jest OK, jeśli wszystkie czujniki mają status alarmu „fałsz” (0) i CRIT, jeśli co najmniej jeden czujnik ma stan alarmu „prawda” (1).</w:t>
            </w:r>
          </w:p>
          <w:p w14:paraId="2D6C0F83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monitoruje aktualną liczbę sesji na urządzeniu </w:t>
            </w:r>
          </w:p>
          <w:p w14:paraId="259BE48A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monitoruje liczbę dostępnych tuneli </w:t>
            </w:r>
            <w:proofErr w:type="spellStart"/>
            <w:r w:rsidRPr="006433A2">
              <w:rPr>
                <w:sz w:val="20"/>
              </w:rPr>
              <w:t>IPSec</w:t>
            </w:r>
            <w:proofErr w:type="spellEnd"/>
            <w:r w:rsidRPr="006433A2">
              <w:rPr>
                <w:sz w:val="20"/>
              </w:rPr>
              <w:t xml:space="preserve"> VPN</w:t>
            </w:r>
          </w:p>
          <w:p w14:paraId="689B54B4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monitoruje wykrywanie wirusów  i szybkość blokowania systemów </w:t>
            </w:r>
            <w:proofErr w:type="spellStart"/>
            <w:r w:rsidRPr="006433A2">
              <w:rPr>
                <w:sz w:val="20"/>
              </w:rPr>
              <w:t>FortiGate</w:t>
            </w:r>
            <w:proofErr w:type="spellEnd"/>
            <w:r w:rsidRPr="006433A2">
              <w:rPr>
                <w:sz w:val="20"/>
              </w:rPr>
              <w:t xml:space="preserve"> AntiVirus. Przechodzi WARN lub CRIT, jeśli wskaźnik wykrywania przekracza poziomy konfigurowane przez użytkownika.</w:t>
            </w:r>
          </w:p>
          <w:p w14:paraId="2A0D5DAD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monitoruje poziom wykorzystania procesora</w:t>
            </w:r>
          </w:p>
          <w:p w14:paraId="5DCF78FB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Górne domyślne poziomy to 80,0, 90,0 procent. Poziomy są konfigurowalne.     </w:t>
            </w:r>
          </w:p>
          <w:p w14:paraId="7B612BCB" w14:textId="77777777" w:rsidR="00844EF6" w:rsidRPr="006433A2" w:rsidRDefault="00844EF6" w:rsidP="000B64A1">
            <w:pPr>
              <w:pStyle w:val="Akapitzlist"/>
              <w:numPr>
                <w:ilvl w:val="0"/>
                <w:numId w:val="15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lastRenderedPageBreak/>
              <w:t xml:space="preserve">System ma możliwość odbierania i prezentacji danych z UTM z wykorzystaniem kolektora logów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</w:p>
          <w:p w14:paraId="59D9F930" w14:textId="77777777" w:rsidR="00844EF6" w:rsidRPr="006433A2" w:rsidRDefault="00844EF6" w:rsidP="000B64A1">
            <w:pPr>
              <w:pStyle w:val="Akapitzlist"/>
              <w:numPr>
                <w:ilvl w:val="0"/>
                <w:numId w:val="15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System ma możliwość odbierania danych z systemu EDR z wykorzystaniem kolektora logów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  <w:r w:rsidRPr="006433A2">
              <w:rPr>
                <w:sz w:val="20"/>
              </w:rPr>
              <w:t>.</w:t>
            </w:r>
          </w:p>
        </w:tc>
      </w:tr>
      <w:tr w:rsidR="00844EF6" w:rsidRPr="000B64A1" w14:paraId="292CDE13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F4453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lastRenderedPageBreak/>
              <w:t>SOC i NOC</w:t>
            </w:r>
          </w:p>
        </w:tc>
      </w:tr>
      <w:tr w:rsidR="00844EF6" w:rsidRPr="000B64A1" w14:paraId="506252BF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20A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9E1" w14:textId="77777777" w:rsidR="00844EF6" w:rsidRPr="006433A2" w:rsidRDefault="00844EF6" w:rsidP="000B64A1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Operacyjne Centrum Bezpieczeństwa; centrum kompetencyjne, które zajmować się będzie monitorowaniem infrastruktury teleinformatycznej, analizą zdarzeń, detekcją zagrożeń bezpieczeństwa                        i reagowaniem na wykryte incydenty naruszające bezpieczeństwo teleinformatyczne chronionych organizacji za pomocą analizy zbieranych logów z urządzeń, systemów IT oraz aplikacji, korelacją zdarzeń i detekcją zagrożeń oraz odpowiednią reakcję na pojawiające się incydenty </w:t>
            </w:r>
          </w:p>
          <w:p w14:paraId="0DD92B30" w14:textId="77777777" w:rsidR="00844EF6" w:rsidRPr="006433A2" w:rsidRDefault="00844EF6" w:rsidP="000B64A1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ramach realizacji zamówienia, Wykonawca będzie świadczył usługę monitorowania i analizy danych prezentowanych w Systemie monitorowania zgodnie z opisanymi poniżej wymaganiami.</w:t>
            </w:r>
          </w:p>
          <w:p w14:paraId="5F5A79DF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zdarzeń naruszenia cyberbezpieczeństwa oraz ciągłości pracy infrastruktury w trybie 24 / 7 / 365, zgodnie z określonymi warunkami SLA.</w:t>
            </w:r>
          </w:p>
          <w:p w14:paraId="2D024B03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Przeprowadzanie wstępnej oceny zdarzeń i realizowanie ustalonych Scenariuszy Reakcji.</w:t>
            </w:r>
          </w:p>
          <w:p w14:paraId="4C047440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Analizę i eliminację najprostszych znanych zdarzeń określonych w ramach Scenariusza</w:t>
            </w:r>
          </w:p>
          <w:p w14:paraId="61ECA3FF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Reakcji.</w:t>
            </w:r>
          </w:p>
          <w:p w14:paraId="4E5C6B4A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Eskalowanie zdarzenia zgodnie w ramach ustalonego Scenariusza Reakcji.</w:t>
            </w:r>
          </w:p>
          <w:p w14:paraId="4A8CE72D" w14:textId="77777777" w:rsidR="00844EF6" w:rsidRPr="006433A2" w:rsidRDefault="00844EF6" w:rsidP="000B64A1">
            <w:pPr>
              <w:pStyle w:val="Akapitzlist"/>
              <w:numPr>
                <w:ilvl w:val="0"/>
                <w:numId w:val="1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ramach usługi Wykonawca monitoruje krytyczne elementy infrastruktury IT:</w:t>
            </w:r>
          </w:p>
          <w:p w14:paraId="1A8D7567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Serwery wirtualne - 65 sztuk</w:t>
            </w:r>
          </w:p>
          <w:p w14:paraId="3FDDB1E8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Serwery fizyczne - 13 sztuk</w:t>
            </w:r>
          </w:p>
          <w:p w14:paraId="36FEE1AE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Macierze 5 sztuk</w:t>
            </w:r>
          </w:p>
          <w:p w14:paraId="6B24A63A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Kontrolery </w:t>
            </w:r>
            <w:proofErr w:type="spellStart"/>
            <w:r w:rsidRPr="006433A2">
              <w:rPr>
                <w:sz w:val="20"/>
              </w:rPr>
              <w:t>WiFi</w:t>
            </w:r>
            <w:proofErr w:type="spellEnd"/>
            <w:r w:rsidRPr="006433A2">
              <w:rPr>
                <w:sz w:val="20"/>
              </w:rPr>
              <w:t xml:space="preserve"> – 2 sztuki</w:t>
            </w:r>
          </w:p>
          <w:p w14:paraId="7809ECFD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UTM – 5 sztuk</w:t>
            </w:r>
          </w:p>
          <w:p w14:paraId="2FD591BC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Przełączniki LAN - 113 sztuk     </w:t>
            </w:r>
          </w:p>
          <w:p w14:paraId="2F449B76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Serwer Backupu - 2 sztuki</w:t>
            </w:r>
          </w:p>
          <w:p w14:paraId="760CC040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Bibliotekę taśmowa LTO - 1 sztuka</w:t>
            </w:r>
          </w:p>
          <w:p w14:paraId="623854E7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UPS  5 sztuk</w:t>
            </w:r>
          </w:p>
          <w:p w14:paraId="261E1349" w14:textId="77777777" w:rsidR="00844EF6" w:rsidRPr="006433A2" w:rsidRDefault="00844EF6" w:rsidP="000B64A1">
            <w:pPr>
              <w:pStyle w:val="Akapitzlist"/>
              <w:numPr>
                <w:ilvl w:val="0"/>
                <w:numId w:val="22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ramach usługi wykonawca monitoruje krytyczne elementy systemu HIS:</w:t>
            </w:r>
          </w:p>
          <w:p w14:paraId="6AD6AA8A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z  platformą P1</w:t>
            </w:r>
          </w:p>
          <w:p w14:paraId="485953DD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bramek HL7</w:t>
            </w:r>
          </w:p>
          <w:p w14:paraId="25F31622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EWUŚ</w:t>
            </w:r>
          </w:p>
          <w:p w14:paraId="79A4EFD0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KOWAL</w:t>
            </w:r>
          </w:p>
          <w:p w14:paraId="4790FA1E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AP-KOLCE</w:t>
            </w:r>
          </w:p>
          <w:p w14:paraId="1FD83EF8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RZM</w:t>
            </w:r>
          </w:p>
          <w:p w14:paraId="45F4836A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bazy danych systemu HIS     </w:t>
            </w:r>
          </w:p>
        </w:tc>
      </w:tr>
      <w:bookmarkEnd w:id="1"/>
    </w:tbl>
    <w:p w14:paraId="670D5009" w14:textId="77777777" w:rsidR="00844EF6" w:rsidRPr="000B64A1" w:rsidRDefault="00844EF6" w:rsidP="007C079F">
      <w:pPr>
        <w:spacing w:line="276" w:lineRule="auto"/>
        <w:ind w:left="0" w:firstLine="0"/>
        <w:rPr>
          <w:sz w:val="20"/>
          <w:szCs w:val="20"/>
        </w:rPr>
      </w:pPr>
    </w:p>
    <w:p w14:paraId="04C463A2" w14:textId="77777777" w:rsidR="00844EF6" w:rsidRPr="000B64A1" w:rsidRDefault="00844EF6" w:rsidP="00771CC7">
      <w:pPr>
        <w:spacing w:after="0" w:line="240" w:lineRule="auto"/>
        <w:ind w:left="0" w:right="0" w:firstLine="0"/>
        <w:jc w:val="left"/>
        <w:rPr>
          <w:b/>
          <w:bCs/>
          <w:sz w:val="20"/>
          <w:szCs w:val="20"/>
          <w:u w:val="single"/>
        </w:rPr>
      </w:pPr>
    </w:p>
    <w:tbl>
      <w:tblPr>
        <w:tblW w:w="10391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24"/>
      </w:tblGrid>
      <w:tr w:rsidR="00844EF6" w:rsidRPr="000B64A1" w14:paraId="0ABC6E69" w14:textId="77777777" w:rsidTr="006F4198">
        <w:trPr>
          <w:trHeight w:val="308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2B6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2. </w:t>
            </w:r>
            <w:bookmarkStart w:id="2" w:name="_Hlk114514763"/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SIEM</w:t>
            </w:r>
            <w:bookmarkEnd w:id="2"/>
          </w:p>
        </w:tc>
      </w:tr>
      <w:tr w:rsidR="00844EF6" w:rsidRPr="000B64A1" w14:paraId="7C80267A" w14:textId="77777777" w:rsidTr="006F4198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46338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49BF5A92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27D5D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739028F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Wymagane minimalne parametry techniczne</w:t>
            </w:r>
          </w:p>
        </w:tc>
      </w:tr>
      <w:tr w:rsidR="00844EF6" w:rsidRPr="000B64A1" w14:paraId="4FF9AE83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110AD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Wymagania ogólne</w:t>
            </w:r>
          </w:p>
        </w:tc>
      </w:tr>
      <w:tr w:rsidR="00844EF6" w:rsidRPr="000B64A1" w14:paraId="3BA77209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C67C" w14:textId="77777777" w:rsidR="00844EF6" w:rsidRPr="000B64A1" w:rsidRDefault="00844EF6" w:rsidP="00BA3A4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564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wykorzystywać nierelacyjną, rozproszoną bazę danych opartą o </w:t>
            </w:r>
            <w:proofErr w:type="spellStart"/>
            <w:r w:rsidRPr="006433A2">
              <w:rPr>
                <w:color w:val="auto"/>
                <w:sz w:val="20"/>
              </w:rPr>
              <w:t>Ela</w:t>
            </w:r>
            <w:r w:rsidR="00F509B1">
              <w:rPr>
                <w:color w:val="auto"/>
                <w:sz w:val="20"/>
              </w:rPr>
              <w:t>sticsearch</w:t>
            </w:r>
            <w:proofErr w:type="spellEnd"/>
            <w:r w:rsidR="00F509B1">
              <w:rPr>
                <w:color w:val="auto"/>
                <w:sz w:val="20"/>
              </w:rPr>
              <w:t xml:space="preserve"> w wersji minimum 7.x</w:t>
            </w:r>
            <w:r w:rsidRPr="006433A2">
              <w:rPr>
                <w:color w:val="auto"/>
                <w:sz w:val="20"/>
              </w:rPr>
              <w:t xml:space="preserve">/ </w:t>
            </w:r>
          </w:p>
          <w:p w14:paraId="6FA24D8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być oparty o nowoczesną nierelacyjną bazę danych typu </w:t>
            </w:r>
            <w:proofErr w:type="spellStart"/>
            <w:r w:rsidRPr="006433A2">
              <w:rPr>
                <w:color w:val="auto"/>
                <w:sz w:val="20"/>
              </w:rPr>
              <w:t>noSQL</w:t>
            </w:r>
            <w:proofErr w:type="spellEnd"/>
            <w:r w:rsidRPr="006433A2">
              <w:rPr>
                <w:color w:val="auto"/>
                <w:sz w:val="20"/>
              </w:rPr>
              <w:t>"</w:t>
            </w:r>
          </w:p>
          <w:p w14:paraId="4084ABB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pracować w oparciu o architekturę Linux.</w:t>
            </w:r>
          </w:p>
          <w:p w14:paraId="3CBCD24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mieć możliwość centralnego zbierania i zarządzania logami</w:t>
            </w:r>
          </w:p>
          <w:p w14:paraId="32DB506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działać w trybie zbliżonym do rzeczywistego</w:t>
            </w:r>
          </w:p>
          <w:p w14:paraId="22A9114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funkcjonowanie bez dostępu do sieci </w:t>
            </w:r>
            <w:proofErr w:type="spellStart"/>
            <w:r w:rsidRPr="006433A2">
              <w:rPr>
                <w:color w:val="auto"/>
                <w:sz w:val="20"/>
              </w:rPr>
              <w:t>internet</w:t>
            </w:r>
            <w:proofErr w:type="spellEnd"/>
          </w:p>
          <w:p w14:paraId="4B08CD0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mieć możliwość działania jako niezależne instancje zainstalowane w oddziałach Zamawiającego wraz z możliwość centralnego dostępu.</w:t>
            </w:r>
          </w:p>
          <w:p w14:paraId="2BAE3F2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Instancje systemu muszą mieć możliwość działania w przypadku odłączenia scentralizowanego dostępu.</w:t>
            </w:r>
          </w:p>
          <w:p w14:paraId="56B9FBE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efektywną obsługę co najmniej 4000 EPS lub 80  GB danych dziennie</w:t>
            </w:r>
          </w:p>
          <w:p w14:paraId="3800EDD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retencję danych w okresie minimum 30  dni.</w:t>
            </w:r>
          </w:p>
          <w:p w14:paraId="16B0F15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Oferowana licencja nie może ograniczać ilości zarejestrowanych lub jednoczesnych użytkowników systemu.</w:t>
            </w:r>
          </w:p>
          <w:p w14:paraId="1D26DB0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rozbudowę bez potrzeby wyłączania lub restartu środowiska. </w:t>
            </w:r>
          </w:p>
          <w:p w14:paraId="76ADD8F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 xml:space="preserve">Architektura rozwiązania musi umożliwiać rozdzielenie ról systemu pomiędzy osobne komponenty (serwery/maszyny wirtualne). Należy przewidzieć rozdzielenie przynajmniej 3 typów ról: Agregacja, Prezentacja, Retencja. </w:t>
            </w:r>
          </w:p>
          <w:p w14:paraId="0669366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Dołączenie nowego węzła przetwarzania, prezentacji lub przechowywania pozwalającego na skalowanie wydajności. Rozszerzenie takie powinno odbywać się bez konieczności restartu działającego systemu.</w:t>
            </w:r>
          </w:p>
          <w:p w14:paraId="0D58C99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wysoką dostępność na poziomie Agregacji i Retencji  </w:t>
            </w:r>
          </w:p>
          <w:p w14:paraId="223A53D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buforowanie agregowanych danych na okres minimum 2 dni w przypadku awarii któregokolwiek z komponentów oraz ich uzupełnienie w po przywróceniu pełnej sprawności systemu .</w:t>
            </w:r>
          </w:p>
          <w:p w14:paraId="32B00CF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Interfejs musi posiadać angielską lub polską wersję językową.</w:t>
            </w:r>
          </w:p>
          <w:p w14:paraId="26EF3F9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powinien być tworzony zgodnie z zaleceniami standardu OWASP </w:t>
            </w:r>
            <w:proofErr w:type="spellStart"/>
            <w:r w:rsidRPr="006433A2">
              <w:rPr>
                <w:color w:val="auto"/>
                <w:sz w:val="20"/>
              </w:rPr>
              <w:t>Testing</w:t>
            </w:r>
            <w:proofErr w:type="spellEnd"/>
            <w:r w:rsidRPr="006433A2">
              <w:rPr>
                <w:color w:val="auto"/>
                <w:sz w:val="20"/>
              </w:rPr>
              <w:t xml:space="preserve"> Guide, a w szczególności OWASP - TOP 10 (Open Web Application Security Project). Projektowany System powinna spełniać wymagania standardu OWASP ASVS (Application Security </w:t>
            </w:r>
            <w:proofErr w:type="spellStart"/>
            <w:r w:rsidRPr="006433A2">
              <w:rPr>
                <w:color w:val="auto"/>
                <w:sz w:val="20"/>
              </w:rPr>
              <w:t>Verification</w:t>
            </w:r>
            <w:proofErr w:type="spellEnd"/>
            <w:r w:rsidRPr="006433A2">
              <w:rPr>
                <w:color w:val="auto"/>
                <w:sz w:val="20"/>
              </w:rPr>
              <w:t xml:space="preserve"> Standard) w wersji 4.0 co najmniej na poziomie pierwszym (L1).</w:t>
            </w:r>
          </w:p>
          <w:p w14:paraId="4367837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pełen audyt aktywności jego użytkowników, w tym: udanych/nieudanych logowaniach, pełnej historię operacji, realizowanych zapytań, zmian uprawnień.</w:t>
            </w:r>
          </w:p>
          <w:p w14:paraId="752B062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ręczne ustawianie poziomu szczegółowości gromadzonych danych audytowych.</w:t>
            </w:r>
          </w:p>
          <w:p w14:paraId="0E98008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autoryzowane przez producenta narzędzie/moduł do kontroli wydajności dostarczonego systemu. Wsparcie producenta musi obejmować zakresem również to narzędzie. </w:t>
            </w:r>
          </w:p>
          <w:p w14:paraId="7859065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zapewniać mechanizmy umożliwiające pracę w trybie </w:t>
            </w:r>
            <w:proofErr w:type="spellStart"/>
            <w:r w:rsidRPr="006433A2">
              <w:rPr>
                <w:color w:val="auto"/>
                <w:sz w:val="20"/>
              </w:rPr>
              <w:t>multitenant</w:t>
            </w:r>
            <w:proofErr w:type="spellEnd"/>
            <w:r w:rsidRPr="006433A2">
              <w:rPr>
                <w:color w:val="auto"/>
                <w:sz w:val="20"/>
              </w:rPr>
              <w:t>.</w:t>
            </w:r>
          </w:p>
          <w:p w14:paraId="0A554CD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pozwalać na tworzenie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 z poziomu GUI</w:t>
            </w:r>
          </w:p>
          <w:p w14:paraId="05728D8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predykcję danych w oparciu o dowolne dane historyczne zgromadzone w systemie. </w:t>
            </w:r>
          </w:p>
          <w:p w14:paraId="16AC6CA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zapewniać budowę modeli prognostycznych w oparciu o metody matematyczne i statystyczne tzw. Machine Learning. </w:t>
            </w:r>
          </w:p>
          <w:p w14:paraId="6FD2139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wizualizację danych w postaci, oryginalnych logów, list, wykresów i diagramów.</w:t>
            </w:r>
          </w:p>
          <w:p w14:paraId="69478E61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graficzną wizualizację zidentyfikowanych połączeń sieciowych pomiędzy adresami IP.</w:t>
            </w:r>
          </w:p>
          <w:p w14:paraId="792E145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Wizualizacja danych powinna być również możliwa dla wartości tekstowych jak i liczbowych przekazywanych w logach.</w:t>
            </w:r>
          </w:p>
          <w:p w14:paraId="77CF96D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funkcjonalność eksportu danych o Zdarzeniach i Incydentach do formatu CSV i HTML m.in. w celu analizy wyników działania reguł korelacyjnych.</w:t>
            </w:r>
          </w:p>
          <w:p w14:paraId="71DB71E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zapewniać </w:t>
            </w:r>
            <w:proofErr w:type="spellStart"/>
            <w:r w:rsidRPr="006433A2">
              <w:rPr>
                <w:color w:val="auto"/>
                <w:sz w:val="20"/>
              </w:rPr>
              <w:t>parsowanie</w:t>
            </w:r>
            <w:proofErr w:type="spellEnd"/>
            <w:r w:rsidRPr="006433A2">
              <w:rPr>
                <w:color w:val="auto"/>
                <w:sz w:val="20"/>
              </w:rPr>
              <w:t xml:space="preserve"> spływających do niego wiadomości w formatach:</w:t>
            </w:r>
          </w:p>
          <w:p w14:paraId="0AAE829E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proofErr w:type="spellStart"/>
            <w:r w:rsidRPr="006433A2">
              <w:rPr>
                <w:color w:val="auto"/>
                <w:sz w:val="20"/>
              </w:rPr>
              <w:t>Syslog</w:t>
            </w:r>
            <w:proofErr w:type="spellEnd"/>
            <w:r w:rsidRPr="006433A2">
              <w:rPr>
                <w:color w:val="auto"/>
                <w:sz w:val="20"/>
              </w:rPr>
              <w:t>,</w:t>
            </w:r>
          </w:p>
          <w:p w14:paraId="63D5A211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WEF,</w:t>
            </w:r>
          </w:p>
          <w:p w14:paraId="15B748A2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Flat file,</w:t>
            </w:r>
          </w:p>
          <w:p w14:paraId="336A3C41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Event log,</w:t>
            </w:r>
          </w:p>
          <w:p w14:paraId="0D965572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WMI,</w:t>
            </w:r>
          </w:p>
          <w:p w14:paraId="5B58A2FF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SNMP trap,</w:t>
            </w:r>
          </w:p>
          <w:p w14:paraId="7271ED65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XML,</w:t>
            </w:r>
          </w:p>
          <w:p w14:paraId="17AD36F4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JSON,</w:t>
            </w:r>
          </w:p>
          <w:p w14:paraId="6B21DA79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JDBC/ODBC</w:t>
            </w:r>
          </w:p>
          <w:p w14:paraId="0CC737C4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CSV,</w:t>
            </w:r>
          </w:p>
          <w:p w14:paraId="51B30B95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Email,</w:t>
            </w:r>
          </w:p>
          <w:p w14:paraId="5CD02181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Jak również musi pozwalać na implementację innych formatów w przypadku zaistnienia takiej potrzeby ze strony Zamawiającego.</w:t>
            </w:r>
          </w:p>
          <w:p w14:paraId="37A22B8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zbierać logi z rozwiązań chmurowych opartych minimum o AWS oraz Microsoft </w:t>
            </w:r>
            <w:proofErr w:type="spellStart"/>
            <w:r w:rsidRPr="006433A2">
              <w:rPr>
                <w:color w:val="auto"/>
                <w:sz w:val="20"/>
              </w:rPr>
              <w:t>Azure</w:t>
            </w:r>
            <w:proofErr w:type="spellEnd"/>
            <w:r w:rsidRPr="006433A2">
              <w:rPr>
                <w:color w:val="auto"/>
                <w:sz w:val="20"/>
              </w:rPr>
              <w:t>.</w:t>
            </w:r>
          </w:p>
          <w:p w14:paraId="636DAA5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prezentację logu o zdarzeniu w interfejsie użytkownika w takiej formie w jakiej ten log został przesłany do Systemu tj. wyświetlenie logu w postaci surowej (RAW) przed </w:t>
            </w:r>
            <w:proofErr w:type="spellStart"/>
            <w:r w:rsidRPr="006433A2">
              <w:rPr>
                <w:color w:val="auto"/>
                <w:sz w:val="20"/>
              </w:rPr>
              <w:t>parsowaniem</w:t>
            </w:r>
            <w:proofErr w:type="spellEnd"/>
            <w:r w:rsidRPr="006433A2">
              <w:rPr>
                <w:color w:val="auto"/>
                <w:sz w:val="20"/>
              </w:rPr>
              <w:t xml:space="preserve">. </w:t>
            </w:r>
          </w:p>
          <w:p w14:paraId="012BED6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do przyjmowania zdarzeń wykorzystywać zarówno mechanizmy agentowe jak i </w:t>
            </w:r>
            <w:proofErr w:type="spellStart"/>
            <w:r w:rsidRPr="006433A2">
              <w:rPr>
                <w:color w:val="auto"/>
                <w:sz w:val="20"/>
              </w:rPr>
              <w:t>bezagentowe</w:t>
            </w:r>
            <w:proofErr w:type="spellEnd"/>
            <w:r w:rsidRPr="006433A2">
              <w:rPr>
                <w:color w:val="auto"/>
                <w:sz w:val="20"/>
              </w:rPr>
              <w:t xml:space="preserve">. </w:t>
            </w:r>
          </w:p>
          <w:p w14:paraId="0D4015B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definiowanie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 dla niestandardowych formatów logów w oparciu o składnię wyrażeń regularnych oraz formatów wymiany danych dla wszystkich obsługiwanych formatów.</w:t>
            </w:r>
          </w:p>
          <w:p w14:paraId="6E8DB9E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Interfejs musi umożliwić </w:t>
            </w:r>
            <w:proofErr w:type="spellStart"/>
            <w:r w:rsidRPr="006433A2">
              <w:rPr>
                <w:color w:val="auto"/>
                <w:sz w:val="20"/>
              </w:rPr>
              <w:t>parsowanie</w:t>
            </w:r>
            <w:proofErr w:type="spellEnd"/>
            <w:r w:rsidRPr="006433A2">
              <w:rPr>
                <w:color w:val="auto"/>
                <w:sz w:val="20"/>
              </w:rPr>
              <w:t xml:space="preserve"> warunkowe na podstawie dopasowania wartości pól.  Po dopasowaniu wzorca dalsze </w:t>
            </w:r>
            <w:proofErr w:type="spellStart"/>
            <w:r w:rsidRPr="006433A2">
              <w:rPr>
                <w:color w:val="auto"/>
                <w:sz w:val="20"/>
              </w:rPr>
              <w:t>parsowanie</w:t>
            </w:r>
            <w:proofErr w:type="spellEnd"/>
            <w:r w:rsidRPr="006433A2">
              <w:rPr>
                <w:color w:val="auto"/>
                <w:sz w:val="20"/>
              </w:rPr>
              <w:t xml:space="preserve"> powinno być konfigurowalne w celu wyboru optymalnej metody </w:t>
            </w:r>
            <w:proofErr w:type="spellStart"/>
            <w:r w:rsidRPr="006433A2">
              <w:rPr>
                <w:color w:val="auto"/>
                <w:sz w:val="20"/>
              </w:rPr>
              <w:t>parsowania</w:t>
            </w:r>
            <w:proofErr w:type="spellEnd"/>
            <w:r w:rsidRPr="006433A2">
              <w:rPr>
                <w:color w:val="auto"/>
                <w:sz w:val="20"/>
              </w:rPr>
              <w:t xml:space="preserve">, np.: REGEX, JSON, XML oraz umożliwiać zastosowanie innego </w:t>
            </w:r>
            <w:proofErr w:type="spellStart"/>
            <w:r w:rsidRPr="006433A2">
              <w:rPr>
                <w:color w:val="auto"/>
                <w:sz w:val="20"/>
              </w:rPr>
              <w:t>parsera</w:t>
            </w:r>
            <w:proofErr w:type="spellEnd"/>
            <w:r w:rsidRPr="006433A2">
              <w:rPr>
                <w:color w:val="auto"/>
                <w:sz w:val="20"/>
              </w:rPr>
              <w:t>.</w:t>
            </w:r>
          </w:p>
          <w:p w14:paraId="4E22205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predefiniowany zestaw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 zdarzeń.</w:t>
            </w:r>
          </w:p>
          <w:p w14:paraId="0E3F48B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mieć funkcjonalność Bad IP </w:t>
            </w:r>
            <w:proofErr w:type="spellStart"/>
            <w:r w:rsidRPr="006433A2">
              <w:rPr>
                <w:color w:val="auto"/>
                <w:sz w:val="20"/>
              </w:rPr>
              <w:t>Reputation</w:t>
            </w:r>
            <w:proofErr w:type="spellEnd"/>
            <w:r w:rsidRPr="006433A2">
              <w:rPr>
                <w:color w:val="auto"/>
                <w:sz w:val="20"/>
              </w:rPr>
              <w:t xml:space="preserve"> tj. porównywania adresów IP z bazami </w:t>
            </w:r>
            <w:proofErr w:type="spellStart"/>
            <w:r w:rsidRPr="006433A2">
              <w:rPr>
                <w:color w:val="auto"/>
                <w:sz w:val="20"/>
              </w:rPr>
              <w:t>reputacyjnymi</w:t>
            </w:r>
            <w:proofErr w:type="spellEnd"/>
            <w:r w:rsidRPr="006433A2">
              <w:rPr>
                <w:color w:val="auto"/>
                <w:sz w:val="20"/>
              </w:rPr>
              <w:t xml:space="preserve"> dostarczonymi przez producenta</w:t>
            </w:r>
          </w:p>
          <w:p w14:paraId="2CD4E37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wspierać </w:t>
            </w:r>
            <w:proofErr w:type="spellStart"/>
            <w:r w:rsidRPr="006433A2">
              <w:rPr>
                <w:color w:val="auto"/>
                <w:sz w:val="20"/>
              </w:rPr>
              <w:t>geolokalizację</w:t>
            </w:r>
            <w:proofErr w:type="spellEnd"/>
            <w:r w:rsidRPr="006433A2">
              <w:rPr>
                <w:color w:val="auto"/>
                <w:sz w:val="20"/>
              </w:rPr>
              <w:t xml:space="preserve"> zdarzeń na bazie adresów IP.</w:t>
            </w:r>
          </w:p>
          <w:p w14:paraId="7E27A11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normalizowanie wiadomości po </w:t>
            </w:r>
            <w:proofErr w:type="spellStart"/>
            <w:r w:rsidRPr="006433A2">
              <w:rPr>
                <w:color w:val="auto"/>
                <w:sz w:val="20"/>
              </w:rPr>
              <w:t>sparsowanych</w:t>
            </w:r>
            <w:proofErr w:type="spellEnd"/>
            <w:r w:rsidRPr="006433A2">
              <w:rPr>
                <w:color w:val="auto"/>
                <w:sz w:val="20"/>
              </w:rPr>
              <w:t xml:space="preserve"> polach, np. dzięki zmianie wartości tych pól oraz wzbogacaniu tych danych o dodatkowe pola bazując na całych wartościach lub wzorcach wyszukiwania.</w:t>
            </w:r>
          </w:p>
          <w:p w14:paraId="515C3DD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 xml:space="preserve">System musi umożliwiać przeszukiwanie Danych Wejściowych z uwzględnieniem filtracji po </w:t>
            </w:r>
            <w:proofErr w:type="spellStart"/>
            <w:r w:rsidRPr="006433A2">
              <w:rPr>
                <w:color w:val="auto"/>
                <w:sz w:val="20"/>
              </w:rPr>
              <w:t>sparsowanych</w:t>
            </w:r>
            <w:proofErr w:type="spellEnd"/>
            <w:r w:rsidRPr="006433A2">
              <w:rPr>
                <w:color w:val="auto"/>
                <w:sz w:val="20"/>
              </w:rPr>
              <w:t xml:space="preserve"> polach. </w:t>
            </w:r>
          </w:p>
          <w:p w14:paraId="5ABDEB7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Proces </w:t>
            </w:r>
            <w:proofErr w:type="spellStart"/>
            <w:r w:rsidRPr="006433A2">
              <w:rPr>
                <w:color w:val="auto"/>
                <w:sz w:val="20"/>
              </w:rPr>
              <w:t>parsowania</w:t>
            </w:r>
            <w:proofErr w:type="spellEnd"/>
            <w:r w:rsidRPr="006433A2">
              <w:rPr>
                <w:color w:val="auto"/>
                <w:sz w:val="20"/>
              </w:rPr>
              <w:t xml:space="preserve"> musi umożliwiać wzbogacanie treści obieranych Wiadomości poprzez matematyczne operacje wykonywane na innych polach.</w:t>
            </w:r>
          </w:p>
          <w:p w14:paraId="42FF76E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Proces </w:t>
            </w:r>
            <w:proofErr w:type="spellStart"/>
            <w:r w:rsidRPr="006433A2">
              <w:rPr>
                <w:color w:val="auto"/>
                <w:sz w:val="20"/>
              </w:rPr>
              <w:t>parsowania</w:t>
            </w:r>
            <w:proofErr w:type="spellEnd"/>
            <w:r w:rsidRPr="006433A2">
              <w:rPr>
                <w:color w:val="auto"/>
                <w:sz w:val="20"/>
              </w:rPr>
              <w:t xml:space="preserve"> musi umożliwiać </w:t>
            </w:r>
            <w:proofErr w:type="spellStart"/>
            <w:r w:rsidRPr="006433A2">
              <w:rPr>
                <w:color w:val="auto"/>
                <w:sz w:val="20"/>
              </w:rPr>
              <w:t>anonimizację</w:t>
            </w:r>
            <w:proofErr w:type="spellEnd"/>
            <w:r w:rsidRPr="006433A2">
              <w:rPr>
                <w:color w:val="auto"/>
                <w:sz w:val="20"/>
              </w:rPr>
              <w:t xml:space="preserve"> Danych Wejściowych celem ukrycia fragmentów informacji, których składowanie nie jest konieczne lub narusza wewnętrzny procedury bezpieczeństwa.</w:t>
            </w:r>
          </w:p>
          <w:p w14:paraId="5D81054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powinien pozwalać na pracę z logami zdarzeń jednolinijkowych oraz wielolinijkowych</w:t>
            </w:r>
          </w:p>
          <w:p w14:paraId="39B4900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powinien pozwalać na rozpoznanie formatów czasu i daty oraz normalizowanie ich do jednego wspólnego formatu.</w:t>
            </w:r>
          </w:p>
          <w:p w14:paraId="5F06DD9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wbudowany komponent budowania elektronicznej dokumentacji z możliwością ręcznego i automatycznego dodawania treści oraz uzupełniania jej o wartości pochodzące ze zgromadzonych w Systemie danych.</w:t>
            </w:r>
          </w:p>
          <w:p w14:paraId="2570FE9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Komponent budowania elektronicznej dokumentacji musi mieć możliwość m.in. tworzenia lub dodawania diagramów architektury zasobów informatycznych, tabel oraz list.</w:t>
            </w:r>
          </w:p>
          <w:p w14:paraId="7AE4D5C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łączenie wyników dwóch niezależnych zapytań w postaci jednej odpowiedzi, bez użycia składni SQL</w:t>
            </w:r>
          </w:p>
          <w:p w14:paraId="37EA201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interfejs umożliwiający zmianę wybranej wartości w zgromadzonych danych. </w:t>
            </w:r>
          </w:p>
          <w:p w14:paraId="2BDDE24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Incydent, który powstał w wyniku korelacji, musi dać się wyszukiwać korzystając ze standardowego dostępnego w systemie mechanizmu wyszukiwania. System musi umożliwiać budowanie na jego podstawie kolejnych reguł korelacyjnych lub generowania alarmów.</w:t>
            </w:r>
          </w:p>
          <w:p w14:paraId="7A3F9CE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funkcjonalność korelacji danych w czasie rzeczywistym.</w:t>
            </w:r>
          </w:p>
          <w:p w14:paraId="75735090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tworzenie nowych reguł korelacyjnych oraz modyfikowanie istniejących.</w:t>
            </w:r>
          </w:p>
          <w:p w14:paraId="63E68DE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tworzenie własnych reguł korelacyjnych na bazie reguł odpowiedzialnych za wykrywanie określonych zdarzeń pojawiających się w systemie, w tym:</w:t>
            </w:r>
          </w:p>
          <w:p w14:paraId="1EDE14C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dowolnej treści w logach,</w:t>
            </w:r>
          </w:p>
          <w:p w14:paraId="48CF216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wystąpienia wartości pola na wybranej liście,</w:t>
            </w:r>
          </w:p>
          <w:p w14:paraId="4D415ED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niewystępowania wartości pola na wybranej liście,</w:t>
            </w:r>
          </w:p>
          <w:p w14:paraId="5FDFF93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zmiany jednego z kilku pól,</w:t>
            </w:r>
          </w:p>
          <w:p w14:paraId="2E691CD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zdarzeń występujących z zadaną częstotliwością,</w:t>
            </w:r>
          </w:p>
          <w:p w14:paraId="1183ED6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zdarzeń, których liczba zmienia się w wskazany sposób względem czasu poprzedniego,</w:t>
            </w:r>
          </w:p>
          <w:p w14:paraId="0D37299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zaniku Wiadomości,</w:t>
            </w:r>
          </w:p>
          <w:p w14:paraId="1844316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nowej wartości pola w zadanym okresie czasu,</w:t>
            </w:r>
          </w:p>
          <w:p w14:paraId="0B28B75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Wykrycia incydentu będącego pochodną zdarzeń występujących w określonej kolejności </w:t>
            </w:r>
          </w:p>
          <w:p w14:paraId="340EDD9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pozwalać na tworzenie własnych algorytmów ewaluacji Incydentów</w:t>
            </w:r>
          </w:p>
          <w:p w14:paraId="3958119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Reguły korelacji oraz algorytmy ewaluacji incydentów muszą być możliwe do dodawania lub modyfikacji z poziomów zarówno GUI jak i API.</w:t>
            </w:r>
          </w:p>
          <w:p w14:paraId="02A8CED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pozwolić na określenie okna czasowego oraz warunków dla zdarzeń, które mają zostać poddane regułom korelacyjnym.</w:t>
            </w:r>
          </w:p>
          <w:p w14:paraId="2113CBE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pozwalać na realizację zapytań obejmujących całą historię gromadzonych w nim danych </w:t>
            </w:r>
          </w:p>
          <w:p w14:paraId="0F82F0F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umożliwić korelację Zdarzeń pochodzących z różnych źródeł informacji z anomaliami wykrywanymi m.in. w. </w:t>
            </w:r>
            <w:proofErr w:type="spellStart"/>
            <w:r w:rsidRPr="006433A2">
              <w:rPr>
                <w:color w:val="auto"/>
                <w:sz w:val="20"/>
              </w:rPr>
              <w:t>Netflow</w:t>
            </w:r>
            <w:proofErr w:type="spellEnd"/>
            <w:r w:rsidRPr="006433A2">
              <w:rPr>
                <w:color w:val="auto"/>
                <w:sz w:val="20"/>
              </w:rPr>
              <w:t xml:space="preserve"> oraz wykrytymi podatnościami zidentyfikowanymi przez skaner podatności  </w:t>
            </w:r>
          </w:p>
          <w:p w14:paraId="2D62B7C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zapewnić mechanizmy obsługi incydentów i wymiany informacji pomiędzy, operatorami systemu w tym przypisanie incydentu do operatora i zmiana jego statusu.</w:t>
            </w:r>
          </w:p>
          <w:p w14:paraId="3F311FC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funkcjonalność tworzenia scenariuszy obsługi incydentu tzw. </w:t>
            </w:r>
            <w:proofErr w:type="spellStart"/>
            <w:r w:rsidRPr="006433A2">
              <w:rPr>
                <w:color w:val="auto"/>
                <w:sz w:val="20"/>
              </w:rPr>
              <w:t>Playbook</w:t>
            </w:r>
            <w:proofErr w:type="spellEnd"/>
          </w:p>
          <w:p w14:paraId="5A9D61B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automatycznie podpowiadać odpowiednie scenariusze obsługi incydentów. </w:t>
            </w:r>
          </w:p>
          <w:p w14:paraId="62B9D74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Scenariusze muszą mieć możliwość ich symulacji i weryfikacji, m.in. na przykładowym zasobie IT.</w:t>
            </w:r>
          </w:p>
          <w:p w14:paraId="0E84DB6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pozwalać na tworzenie własnych scenariuszy obsługi oraz edycję istniejących.</w:t>
            </w:r>
          </w:p>
          <w:p w14:paraId="19E17D4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Rozwiązanie musi posiadać funkcjonalność wysyłania powiadomień o Incydentach do innych systemów bądź zdefiniowanych użytkowników (co najmniej: powiadamianie email, opcjonalnie SMS, czat).</w:t>
            </w:r>
          </w:p>
          <w:p w14:paraId="7A908AA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testowanie reguł korelacyjnych i alertów na etapie ich tworzenia. Wynik testu nie może tworzyć wpisu o sytuacji alarmowej i ewentualnego incydentu.</w:t>
            </w:r>
          </w:p>
          <w:p w14:paraId="1623EB6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pozwalać na zautomatyzowane szacowanie ryzyka dla dowolnych kryteriów w ramach przetwarzanych zdarzeń. W rozwiązaniu musi być obecna funkcjonalność. kategoryzacji obiektów (adresy IP, loginy i inne pola), dla których mechanizm szacowania ryzyka uwzględni podane wagi.</w:t>
            </w:r>
          </w:p>
          <w:p w14:paraId="7B0BAEC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umożliwia konfiguracje automatycznych akcji, które są wykonywane na monitorowanych systemach w przypadku detekcji zagrożenia wskazanego w regule</w:t>
            </w:r>
          </w:p>
          <w:p w14:paraId="0A3DF87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Tworzone incydenty będące wynikiem pracy reguł bezpieczeństwa muszą posiadać wbudowany poziom istotności. Musi istnieć możliwość modyfikacji poziomu istotności dla każdej reguły.</w:t>
            </w:r>
          </w:p>
          <w:p w14:paraId="0672C3B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 xml:space="preserve">System musi posiadać wbudowany, </w:t>
            </w:r>
            <w:proofErr w:type="spellStart"/>
            <w:r w:rsidRPr="006433A2">
              <w:rPr>
                <w:color w:val="auto"/>
                <w:sz w:val="20"/>
              </w:rPr>
              <w:t>dostepny</w:t>
            </w:r>
            <w:proofErr w:type="spellEnd"/>
            <w:r w:rsidRPr="006433A2">
              <w:rPr>
                <w:color w:val="auto"/>
                <w:sz w:val="20"/>
              </w:rPr>
              <w:t xml:space="preserve"> z poziomu GUI moduł tworzenia i edycji elektronicznej dokumentacji bazującej oraz wzbogacającej dane gromadzone ze środowiska informatycznego. </w:t>
            </w:r>
          </w:p>
          <w:p w14:paraId="7BCB9B1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zakup licencji wieczystych wraz ze wsparciem producenta na okres 1 roku.</w:t>
            </w:r>
          </w:p>
          <w:p w14:paraId="4D0AEB53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Oferowana licencja nie może ograniczać ilości urządzeń będących źródłem logów.</w:t>
            </w:r>
          </w:p>
          <w:p w14:paraId="36F29AC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czasowe przyjęcie zwiększonej ilości danych o minimum 30% bez potrzeby zwiększania zasobów sprzętowych lub licencyjnych. </w:t>
            </w:r>
          </w:p>
          <w:p w14:paraId="1427C28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Wsparcie producenta musi być realizowane w języku polskim przez dedykowanych inżynierów.</w:t>
            </w:r>
          </w:p>
          <w:p w14:paraId="545E2B14" w14:textId="77777777" w:rsidR="00844EF6" w:rsidRPr="00606699" w:rsidRDefault="00844EF6" w:rsidP="006066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Wsparcie nie może być limitowane ilością zgłoszeń i musi być realizowane zdalnie oraz z siedzibie Zamawiającego.</w:t>
            </w:r>
          </w:p>
        </w:tc>
      </w:tr>
      <w:tr w:rsidR="00844EF6" w:rsidRPr="000B64A1" w14:paraId="0EDB47EF" w14:textId="77777777" w:rsidTr="006F4198">
        <w:trPr>
          <w:trHeight w:val="313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E9FF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Dostęp do systemu</w:t>
            </w:r>
          </w:p>
        </w:tc>
      </w:tr>
      <w:tr w:rsidR="00844EF6" w:rsidRPr="000B64A1" w14:paraId="027C9D6A" w14:textId="77777777" w:rsidTr="006F419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34BB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C14DA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Komunikacja pomiędzy komponentami systemu odpowiadającymi za agregacji, retencję i wizualizację danych musi </w:t>
            </w:r>
            <w:proofErr w:type="spellStart"/>
            <w:r w:rsidRPr="006433A2">
              <w:rPr>
                <w:color w:val="auto"/>
                <w:sz w:val="20"/>
              </w:rPr>
              <w:t>odbywac</w:t>
            </w:r>
            <w:proofErr w:type="spellEnd"/>
            <w:r w:rsidRPr="006433A2">
              <w:rPr>
                <w:color w:val="auto"/>
                <w:sz w:val="20"/>
              </w:rPr>
              <w:t xml:space="preserve"> się w sposób szyfrowany z wykorzystaniem protokołu TLS w wersji minimum 1.3.</w:t>
            </w:r>
          </w:p>
          <w:p w14:paraId="2898CE95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Szyfrowanie komunikacji z przeglądarką internetową użytkownika musi wykorzystywać </w:t>
            </w:r>
            <w:proofErr w:type="spellStart"/>
            <w:r w:rsidRPr="006433A2">
              <w:rPr>
                <w:color w:val="auto"/>
                <w:sz w:val="20"/>
              </w:rPr>
              <w:t>protoków</w:t>
            </w:r>
            <w:proofErr w:type="spellEnd"/>
            <w:r w:rsidRPr="006433A2">
              <w:rPr>
                <w:color w:val="auto"/>
                <w:sz w:val="20"/>
              </w:rPr>
              <w:t xml:space="preserve"> TLS w wersji minimum 1.3.</w:t>
            </w:r>
          </w:p>
          <w:p w14:paraId="0939E660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interfejs graficzny dostępny z poziomu przeglądarki internetowej min. </w:t>
            </w:r>
            <w:proofErr w:type="spellStart"/>
            <w:r w:rsidRPr="006433A2">
              <w:rPr>
                <w:color w:val="auto"/>
                <w:sz w:val="20"/>
              </w:rPr>
              <w:t>Firefox</w:t>
            </w:r>
            <w:proofErr w:type="spellEnd"/>
            <w:r w:rsidRPr="006433A2">
              <w:rPr>
                <w:color w:val="auto"/>
                <w:sz w:val="20"/>
              </w:rPr>
              <w:t>, Chrome, Internet Explorer.</w:t>
            </w:r>
          </w:p>
          <w:p w14:paraId="0D47A5DA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Dostęp do systemu musi być zabezpieczany hasłem lub certyfikatem.</w:t>
            </w:r>
          </w:p>
          <w:p w14:paraId="10B25FC9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Autoryzacja do systemu musi być zintegrowana z: Microsoft AD, </w:t>
            </w:r>
            <w:proofErr w:type="spellStart"/>
            <w:r w:rsidRPr="006433A2">
              <w:rPr>
                <w:color w:val="auto"/>
                <w:sz w:val="20"/>
              </w:rPr>
              <w:t>LDAP,Radius</w:t>
            </w:r>
            <w:proofErr w:type="spellEnd"/>
          </w:p>
          <w:p w14:paraId="26114F5A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Hasła typu Windows AD bind muszą być przechowywane w postaci zaszyfrowanej.</w:t>
            </w:r>
          </w:p>
          <w:p w14:paraId="011E056B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wspierać mechanizm logowania typu Single </w:t>
            </w:r>
            <w:proofErr w:type="spellStart"/>
            <w:r w:rsidRPr="006433A2">
              <w:rPr>
                <w:color w:val="auto"/>
                <w:sz w:val="20"/>
              </w:rPr>
              <w:t>Sign</w:t>
            </w:r>
            <w:proofErr w:type="spellEnd"/>
            <w:r w:rsidRPr="006433A2">
              <w:rPr>
                <w:color w:val="auto"/>
                <w:sz w:val="20"/>
              </w:rPr>
              <w:t xml:space="preserve"> On.</w:t>
            </w:r>
          </w:p>
          <w:p w14:paraId="77C2858D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zarządzanie czasem automatycznego wygasania sesji użytkowników.</w:t>
            </w:r>
          </w:p>
          <w:p w14:paraId="7C8A6E74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dedykowany widok zarządzania użytkownikami i rolami.</w:t>
            </w:r>
          </w:p>
          <w:p w14:paraId="65BC43A9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powinien umożliwiać zarządzenie uprawnieniami do modyfikacji wytworzonych w systemie obiektów tj. wyszukiwania, wizualizacje, </w:t>
            </w:r>
            <w:proofErr w:type="spellStart"/>
            <w:r w:rsidRPr="006433A2">
              <w:rPr>
                <w:color w:val="auto"/>
                <w:sz w:val="20"/>
              </w:rPr>
              <w:t>dashboardy</w:t>
            </w:r>
            <w:proofErr w:type="spellEnd"/>
            <w:r w:rsidRPr="006433A2">
              <w:rPr>
                <w:color w:val="auto"/>
                <w:sz w:val="20"/>
              </w:rPr>
              <w:t>. Dla utworzonych ról musi istnieć możliwość przypisania wspomnianych obiektów w podziale na dostęp typu „</w:t>
            </w:r>
            <w:proofErr w:type="spellStart"/>
            <w:r w:rsidRPr="006433A2">
              <w:rPr>
                <w:color w:val="auto"/>
                <w:sz w:val="20"/>
              </w:rPr>
              <w:t>read</w:t>
            </w:r>
            <w:proofErr w:type="spellEnd"/>
            <w:r w:rsidRPr="006433A2">
              <w:rPr>
                <w:color w:val="auto"/>
                <w:sz w:val="20"/>
              </w:rPr>
              <w:t xml:space="preserve"> </w:t>
            </w:r>
            <w:proofErr w:type="spellStart"/>
            <w:r w:rsidRPr="006433A2">
              <w:rPr>
                <w:color w:val="auto"/>
                <w:sz w:val="20"/>
              </w:rPr>
              <w:t>only</w:t>
            </w:r>
            <w:proofErr w:type="spellEnd"/>
            <w:r w:rsidRPr="006433A2">
              <w:rPr>
                <w:color w:val="auto"/>
                <w:sz w:val="20"/>
              </w:rPr>
              <w:t>” oraz „pełny”. Obiekty, do których grupa nie ma dostępu, nie mogą być widoczne dla użytkownika.</w:t>
            </w:r>
          </w:p>
        </w:tc>
      </w:tr>
      <w:tr w:rsidR="00844EF6" w:rsidRPr="000B64A1" w14:paraId="4867A740" w14:textId="77777777" w:rsidTr="00606699">
        <w:trPr>
          <w:trHeight w:val="268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F980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Przyjmowanie, identyfikacja i wizualizacja danych</w:t>
            </w:r>
          </w:p>
        </w:tc>
      </w:tr>
      <w:tr w:rsidR="00844EF6" w:rsidRPr="000B64A1" w14:paraId="44DF6E79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BE6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5DF5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proofErr w:type="spellStart"/>
            <w:r w:rsidRPr="006433A2">
              <w:rPr>
                <w:color w:val="auto"/>
                <w:sz w:val="20"/>
              </w:rPr>
              <w:t>Netflow</w:t>
            </w:r>
            <w:proofErr w:type="spellEnd"/>
            <w:r w:rsidRPr="006433A2">
              <w:rPr>
                <w:color w:val="auto"/>
                <w:sz w:val="20"/>
              </w:rPr>
              <w:t>,</w:t>
            </w:r>
          </w:p>
          <w:p w14:paraId="764A4CF4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zbieranie i analizę pełnego ruchu sieciowego (warstwy modelu ISO OSI od L2 do L7) oraz analizy formatu </w:t>
            </w:r>
            <w:proofErr w:type="spellStart"/>
            <w:r w:rsidRPr="006433A2">
              <w:rPr>
                <w:color w:val="auto"/>
                <w:sz w:val="20"/>
              </w:rPr>
              <w:t>Netflow</w:t>
            </w:r>
            <w:proofErr w:type="spellEnd"/>
            <w:r w:rsidRPr="006433A2">
              <w:rPr>
                <w:color w:val="auto"/>
                <w:sz w:val="20"/>
              </w:rPr>
              <w:t xml:space="preserve"> w wersji min. V5, v9 oraz IPFIX z wykorzystaniem oficjalnych modułów dostarczanych przez producenta. </w:t>
            </w:r>
          </w:p>
          <w:p w14:paraId="1B771B63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analizę ruchu sieciowego pod kątem występowania opóźnień, </w:t>
            </w:r>
            <w:proofErr w:type="spellStart"/>
            <w:r w:rsidRPr="006433A2">
              <w:rPr>
                <w:color w:val="auto"/>
                <w:sz w:val="20"/>
              </w:rPr>
              <w:t>rentransmisji</w:t>
            </w:r>
            <w:proofErr w:type="spellEnd"/>
            <w:r w:rsidRPr="006433A2">
              <w:rPr>
                <w:color w:val="auto"/>
                <w:sz w:val="20"/>
              </w:rPr>
              <w:t xml:space="preserve">, </w:t>
            </w:r>
            <w:proofErr w:type="spellStart"/>
            <w:r w:rsidRPr="006433A2">
              <w:rPr>
                <w:color w:val="auto"/>
                <w:sz w:val="20"/>
              </w:rPr>
              <w:t>Jitter</w:t>
            </w:r>
            <w:proofErr w:type="spellEnd"/>
            <w:r w:rsidRPr="006433A2">
              <w:rPr>
                <w:color w:val="auto"/>
                <w:sz w:val="20"/>
              </w:rPr>
              <w:t xml:space="preserve">, Server </w:t>
            </w:r>
            <w:proofErr w:type="spellStart"/>
            <w:r w:rsidRPr="006433A2">
              <w:rPr>
                <w:color w:val="auto"/>
                <w:sz w:val="20"/>
              </w:rPr>
              <w:t>Response</w:t>
            </w:r>
            <w:proofErr w:type="spellEnd"/>
            <w:r w:rsidRPr="006433A2">
              <w:rPr>
                <w:color w:val="auto"/>
                <w:sz w:val="20"/>
              </w:rPr>
              <w:t xml:space="preserve"> Time oraz </w:t>
            </w:r>
            <w:proofErr w:type="spellStart"/>
            <w:r w:rsidRPr="006433A2">
              <w:rPr>
                <w:color w:val="auto"/>
                <w:sz w:val="20"/>
              </w:rPr>
              <w:t>Round</w:t>
            </w:r>
            <w:proofErr w:type="spellEnd"/>
            <w:r w:rsidRPr="006433A2">
              <w:rPr>
                <w:color w:val="auto"/>
                <w:sz w:val="20"/>
              </w:rPr>
              <w:t xml:space="preserve"> Trip Time. </w:t>
            </w:r>
          </w:p>
          <w:p w14:paraId="43626A6C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Musi istnieć możliwość automatycznego importu informacji </w:t>
            </w:r>
            <w:proofErr w:type="spellStart"/>
            <w:r w:rsidRPr="006433A2">
              <w:rPr>
                <w:color w:val="auto"/>
                <w:sz w:val="20"/>
              </w:rPr>
              <w:t>IoC</w:t>
            </w:r>
            <w:proofErr w:type="spellEnd"/>
            <w:r w:rsidRPr="006433A2">
              <w:rPr>
                <w:color w:val="auto"/>
                <w:sz w:val="20"/>
              </w:rPr>
              <w:t xml:space="preserve"> (ang. </w:t>
            </w:r>
            <w:proofErr w:type="spellStart"/>
            <w:r w:rsidRPr="006433A2">
              <w:rPr>
                <w:color w:val="auto"/>
                <w:sz w:val="20"/>
              </w:rPr>
              <w:t>Indicator</w:t>
            </w:r>
            <w:proofErr w:type="spellEnd"/>
            <w:r w:rsidRPr="006433A2">
              <w:rPr>
                <w:color w:val="auto"/>
                <w:sz w:val="20"/>
              </w:rPr>
              <w:t xml:space="preserve"> Of </w:t>
            </w:r>
            <w:proofErr w:type="spellStart"/>
            <w:r w:rsidRPr="006433A2">
              <w:rPr>
                <w:color w:val="auto"/>
                <w:sz w:val="20"/>
              </w:rPr>
              <w:t>Compromise</w:t>
            </w:r>
            <w:proofErr w:type="spellEnd"/>
            <w:r w:rsidRPr="006433A2">
              <w:rPr>
                <w:color w:val="auto"/>
                <w:sz w:val="20"/>
              </w:rPr>
              <w:t>), a następnie automatyczne przeszukiwanie wśród zgromadzonych zdarzeń w wyznaczonym czasie.</w:t>
            </w:r>
          </w:p>
          <w:p w14:paraId="319999B0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natywną integrację z bazą MISP min. Adresy IP, </w:t>
            </w:r>
            <w:proofErr w:type="spellStart"/>
            <w:r w:rsidRPr="006433A2">
              <w:rPr>
                <w:color w:val="auto"/>
                <w:sz w:val="20"/>
              </w:rPr>
              <w:t>hash</w:t>
            </w:r>
            <w:proofErr w:type="spellEnd"/>
            <w:r w:rsidRPr="006433A2">
              <w:rPr>
                <w:color w:val="auto"/>
                <w:sz w:val="20"/>
              </w:rPr>
              <w:t xml:space="preserve"> zainfekowanych plików, adresy domen, adresy URL.</w:t>
            </w:r>
          </w:p>
          <w:p w14:paraId="6CA9B05A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posiada natywna integrację z </w:t>
            </w:r>
            <w:proofErr w:type="spellStart"/>
            <w:r w:rsidRPr="006433A2">
              <w:rPr>
                <w:color w:val="auto"/>
                <w:sz w:val="20"/>
              </w:rPr>
              <w:t>Mitre</w:t>
            </w:r>
            <w:proofErr w:type="spellEnd"/>
            <w:r w:rsidRPr="006433A2">
              <w:rPr>
                <w:color w:val="auto"/>
                <w:sz w:val="20"/>
              </w:rPr>
              <w:t xml:space="preserve"> ATT@CK.</w:t>
            </w:r>
          </w:p>
        </w:tc>
      </w:tr>
      <w:tr w:rsidR="00844EF6" w:rsidRPr="000B64A1" w14:paraId="26078B2A" w14:textId="77777777" w:rsidTr="00606699">
        <w:trPr>
          <w:trHeight w:val="295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DE283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Reguły korelacyjne, alerty i obsługa incydentów</w:t>
            </w:r>
          </w:p>
        </w:tc>
      </w:tr>
      <w:tr w:rsidR="00844EF6" w:rsidRPr="000B64A1" w14:paraId="0C280E34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A05B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6B38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bazę minimum 700 predefiniowanych reguł korelacyjnych</w:t>
            </w:r>
          </w:p>
          <w:p w14:paraId="0EE42AF9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dostarczać funkcjonalność badania integralności plików i rejestrach na monitorowanych hostach, w tym: monitorowanie zmian na zawartości plików i katalogów, zmiany uprawnień dostępu do pliku, zmiany w atrybutach plików oraz zmian na sumach kontrolnych MD5 i SHA1.</w:t>
            </w:r>
          </w:p>
          <w:p w14:paraId="62514DF3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funkcjonalność monitorowania konfiguracji systemów oraz aplikacji w celu zapewnienia zgodności z politykami i standardami bezpieczeństwa oraz praktykami dotyczącymi </w:t>
            </w:r>
            <w:proofErr w:type="spellStart"/>
            <w:r w:rsidRPr="006433A2">
              <w:rPr>
                <w:color w:val="auto"/>
                <w:sz w:val="20"/>
              </w:rPr>
              <w:t>hardeningu</w:t>
            </w:r>
            <w:proofErr w:type="spellEnd"/>
            <w:r w:rsidRPr="006433A2">
              <w:rPr>
                <w:color w:val="auto"/>
                <w:sz w:val="20"/>
              </w:rPr>
              <w:t>, takimi jak CIS Benchmark.</w:t>
            </w:r>
          </w:p>
          <w:p w14:paraId="642845A8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gotowe wizualizacje i polityki zgodności z GDPR, PCI-DSS, NIST.</w:t>
            </w:r>
          </w:p>
          <w:p w14:paraId="78052AD3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możliwość skanowania środowiska pod kątem detekcji </w:t>
            </w:r>
            <w:proofErr w:type="spellStart"/>
            <w:r w:rsidRPr="006433A2">
              <w:rPr>
                <w:color w:val="auto"/>
                <w:sz w:val="20"/>
              </w:rPr>
              <w:t>rootkit’u</w:t>
            </w:r>
            <w:proofErr w:type="spellEnd"/>
            <w:r w:rsidRPr="006433A2">
              <w:rPr>
                <w:color w:val="auto"/>
                <w:sz w:val="20"/>
              </w:rPr>
              <w:t xml:space="preserve"> i wykrywania ukrytych procesów, plików, portów</w:t>
            </w:r>
          </w:p>
          <w:p w14:paraId="7948D6F6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funkcjonalności skanowania podatności dla aplikacji oraz systemów operacyjnych Linux i Windows </w:t>
            </w:r>
          </w:p>
          <w:p w14:paraId="7A6B9460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funkcjonalność ciągłego śledzenia polityk </w:t>
            </w:r>
            <w:proofErr w:type="spellStart"/>
            <w:r w:rsidRPr="006433A2">
              <w:rPr>
                <w:color w:val="auto"/>
                <w:sz w:val="20"/>
              </w:rPr>
              <w:t>OpenSCAP</w:t>
            </w:r>
            <w:proofErr w:type="spellEnd"/>
          </w:p>
        </w:tc>
      </w:tr>
      <w:tr w:rsidR="00844EF6" w:rsidRPr="000B64A1" w14:paraId="0ED28BC0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5A6F2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Raportowanie i Archiwizacja danych</w:t>
            </w:r>
          </w:p>
        </w:tc>
      </w:tr>
      <w:tr w:rsidR="00844EF6" w:rsidRPr="000B64A1" w14:paraId="0EA0A77F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05B7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0376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wbudowany mechanizm archiwizacji danych w postaci plików płaskich oraz ich zarządzaniem z poziomu konsoli użytkownika.</w:t>
            </w:r>
          </w:p>
          <w:p w14:paraId="3D61B8BC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Mechanizm archiwizacji musi posiadać funkcjonalność przesyłania danych online do archiwum według zadanych kryteriów w sposób automatyczny lub ręczny.</w:t>
            </w:r>
          </w:p>
          <w:p w14:paraId="68F8C94E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>Mechanizm archiwizacji musi umożliwiać pozwalać na przywracanie danych do systemu celem analizy online.</w:t>
            </w:r>
          </w:p>
          <w:p w14:paraId="2B4F9A57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Mechanizm archiwizacji musi zapewniać funkcjonalność wyszukiwania w spakowanych danych bez potrzeby ich 0wcześniejszego rozpakowania.</w:t>
            </w:r>
          </w:p>
          <w:p w14:paraId="27E0CFC0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funkcjonalność generowania raportów z dowolnych danych gromadzonych w systemie.</w:t>
            </w:r>
          </w:p>
          <w:p w14:paraId="768ED1E9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Raporty muszą być generowane ręcznie oraz automatycznie według zdefiniowanego harmonogramu.</w:t>
            </w:r>
          </w:p>
          <w:p w14:paraId="6017DDB1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generować raporty do formatów minimum PDF oraz JPEG z jednoczesną możliwością opatrywania dokumentu logo Zamawiającego oraz komentarzami.</w:t>
            </w:r>
          </w:p>
        </w:tc>
      </w:tr>
      <w:tr w:rsidR="00844EF6" w:rsidRPr="000B64A1" w14:paraId="5AA7D48B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65E98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Wdrożenie</w:t>
            </w:r>
          </w:p>
        </w:tc>
      </w:tr>
      <w:tr w:rsidR="00844EF6" w:rsidRPr="000B64A1" w14:paraId="69228D53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C4D7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EF9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Zakres oczekiwanych prac związanych z wdrożenie systemu SIEM:</w:t>
            </w:r>
          </w:p>
          <w:p w14:paraId="45FD3B77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Opracowanie harmonogramu wdrożenia systemu SIEM.</w:t>
            </w:r>
          </w:p>
          <w:p w14:paraId="1EDF293C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Przeprowadzenie przez Wykonawcę analizy przedwdrożeniowej oraz projektu technicznego wdrożenia.</w:t>
            </w:r>
          </w:p>
          <w:p w14:paraId="723DB6F0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Przeprowadzenie instalacji i konfiguracji systemu SIEM.</w:t>
            </w:r>
          </w:p>
          <w:p w14:paraId="44A014B7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Podłączenie do systemu wskazanych przez Zamawiającego w OPZ źródeł danych.</w:t>
            </w:r>
          </w:p>
          <w:p w14:paraId="4C479050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Do podłączonych źródeł Wykonawca musi skonfigurować reguły korelacyjne, raporty oraz </w:t>
            </w:r>
            <w:proofErr w:type="spellStart"/>
            <w:r w:rsidRPr="006433A2">
              <w:rPr>
                <w:color w:val="auto"/>
                <w:sz w:val="20"/>
              </w:rPr>
              <w:t>dashboardy</w:t>
            </w:r>
            <w:proofErr w:type="spellEnd"/>
            <w:r w:rsidRPr="006433A2">
              <w:rPr>
                <w:color w:val="auto"/>
                <w:sz w:val="20"/>
              </w:rPr>
              <w:t xml:space="preserve"> z wykorzystaniem gotowych komponentów dostarczonych wraz z systemem.</w:t>
            </w:r>
          </w:p>
          <w:p w14:paraId="7078331D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Jeżeli oferowany system SIEM nie posiada predefiniowanych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, wizualizacji, </w:t>
            </w:r>
            <w:proofErr w:type="spellStart"/>
            <w:r w:rsidRPr="006433A2">
              <w:rPr>
                <w:color w:val="auto"/>
                <w:sz w:val="20"/>
              </w:rPr>
              <w:t>dashboardów</w:t>
            </w:r>
            <w:proofErr w:type="spellEnd"/>
            <w:r w:rsidRPr="006433A2">
              <w:rPr>
                <w:color w:val="auto"/>
                <w:sz w:val="20"/>
              </w:rPr>
              <w:t xml:space="preserve"> oraz reguł korelacyjnych Wykonawca jest zobligowany do ich implementacji na etapie wdrożenia. </w:t>
            </w:r>
          </w:p>
          <w:p w14:paraId="4E4DC882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Wykonawca na etapie analizy przedwdrożeniowej przedstawi do akceptacji Zamawiającego listę proponowanych reguł korelacyjnych, wizualizacji oraz </w:t>
            </w:r>
            <w:proofErr w:type="spellStart"/>
            <w:r w:rsidRPr="006433A2">
              <w:rPr>
                <w:color w:val="auto"/>
                <w:sz w:val="20"/>
              </w:rPr>
              <w:t>dashboardów</w:t>
            </w:r>
            <w:proofErr w:type="spellEnd"/>
            <w:r w:rsidRPr="006433A2">
              <w:rPr>
                <w:color w:val="auto"/>
                <w:sz w:val="20"/>
              </w:rPr>
              <w:t xml:space="preserve"> odnoszących się do zidentyfikowanych źródeł danych. </w:t>
            </w:r>
          </w:p>
          <w:p w14:paraId="19120F80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Przygotowanie i przeprowadzenie scenariuszy testowych weryfikujących wydajność i poprawność wdrożonego systemu w środowisku Zamawiającego.</w:t>
            </w:r>
          </w:p>
          <w:p w14:paraId="64E96708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Proponowane scenariusze będą przedłożone Zamawiającemu do akceptacji.</w:t>
            </w:r>
          </w:p>
        </w:tc>
      </w:tr>
      <w:tr w:rsidR="00844EF6" w:rsidRPr="000B64A1" w14:paraId="7604B559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486CF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Wymagania niefunkcjonalne</w:t>
            </w:r>
          </w:p>
        </w:tc>
      </w:tr>
      <w:tr w:rsidR="00844EF6" w:rsidRPr="000B64A1" w14:paraId="114240EB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04CE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14DA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Wykonawca przeprowadzi szkolenia z zakresu użytkowania oraz administrowania systemem SIEM dla  5  pracowników zamawiającego w wymiarze 2 dni roboczych (min. 16h roboczych).</w:t>
            </w:r>
          </w:p>
          <w:p w14:paraId="465BA3A5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Szkolenie odbędzie się w siedzibie Zamawiającego.</w:t>
            </w:r>
          </w:p>
          <w:p w14:paraId="44A1D07A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Szkolenie musi być prowadzone w języku polskim.</w:t>
            </w:r>
          </w:p>
          <w:p w14:paraId="0EC7A281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Każdy uczestnik szkolenia otrzyma materiały szkoleniowe przygotowane w języku polskim lub angielskim.</w:t>
            </w:r>
          </w:p>
          <w:p w14:paraId="1BB1DB99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Osoby prowadzące szkolenie muszą posiadać certyfikat wystawiony przez producenta oferowanego rozwiązania potwierdzające ich kompetencje w zakresie użytkowania i administrowania systemem.</w:t>
            </w:r>
          </w:p>
        </w:tc>
      </w:tr>
    </w:tbl>
    <w:p w14:paraId="35C14406" w14:textId="77777777" w:rsidR="00844EF6" w:rsidRPr="000B64A1" w:rsidRDefault="00844EF6" w:rsidP="009352A7">
      <w:pPr>
        <w:ind w:left="0" w:firstLine="0"/>
        <w:rPr>
          <w:color w:val="auto"/>
          <w:sz w:val="20"/>
          <w:szCs w:val="20"/>
        </w:rPr>
      </w:pPr>
    </w:p>
    <w:tbl>
      <w:tblPr>
        <w:tblW w:w="10455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9800"/>
        <w:gridCol w:w="43"/>
        <w:gridCol w:w="21"/>
      </w:tblGrid>
      <w:tr w:rsidR="00844EF6" w:rsidRPr="000B64A1" w14:paraId="18736185" w14:textId="77777777" w:rsidTr="000A2429">
        <w:trPr>
          <w:gridAfter w:val="2"/>
          <w:wAfter w:w="64" w:type="dxa"/>
        </w:trPr>
        <w:tc>
          <w:tcPr>
            <w:tcW w:w="10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D0D" w14:textId="77777777" w:rsidR="00844EF6" w:rsidRPr="000B64A1" w:rsidRDefault="00844EF6" w:rsidP="007E257C">
            <w:pPr>
              <w:spacing w:before="187" w:line="261" w:lineRule="auto"/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0B64A1">
              <w:rPr>
                <w:b/>
                <w:i/>
                <w:iCs/>
                <w:sz w:val="20"/>
                <w:szCs w:val="20"/>
              </w:rPr>
              <w:t>3. Wykonanie skanu podatności</w:t>
            </w:r>
          </w:p>
        </w:tc>
      </w:tr>
      <w:tr w:rsidR="00844EF6" w:rsidRPr="000B64A1" w14:paraId="11149E5F" w14:textId="77777777" w:rsidTr="000A2429">
        <w:trPr>
          <w:gridAfter w:val="2"/>
          <w:wAfter w:w="64" w:type="dxa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DDF8" w14:textId="77777777" w:rsidR="00844EF6" w:rsidRPr="000B64A1" w:rsidRDefault="00844EF6" w:rsidP="007E257C">
            <w:pPr>
              <w:spacing w:before="2"/>
              <w:rPr>
                <w:sz w:val="20"/>
                <w:szCs w:val="20"/>
              </w:rPr>
            </w:pPr>
          </w:p>
          <w:p w14:paraId="0E0044D8" w14:textId="77777777" w:rsidR="00844EF6" w:rsidRPr="000B64A1" w:rsidRDefault="00844EF6" w:rsidP="007E257C">
            <w:pPr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CC77" w14:textId="77777777" w:rsidR="00844EF6" w:rsidRPr="000B64A1" w:rsidRDefault="00844EF6" w:rsidP="007E257C">
            <w:pPr>
              <w:spacing w:before="2"/>
              <w:rPr>
                <w:sz w:val="20"/>
                <w:szCs w:val="20"/>
              </w:rPr>
            </w:pPr>
          </w:p>
          <w:p w14:paraId="1879BB56" w14:textId="77777777" w:rsidR="00844EF6" w:rsidRPr="000B64A1" w:rsidRDefault="00844EF6" w:rsidP="007E257C">
            <w:pPr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844EF6" w:rsidRPr="000B64A1" w14:paraId="12B8431C" w14:textId="77777777" w:rsidTr="000A2429">
        <w:trPr>
          <w:gridAfter w:val="2"/>
          <w:wAfter w:w="64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6AF7" w14:textId="77777777" w:rsidR="00844EF6" w:rsidRPr="000B64A1" w:rsidRDefault="00844EF6" w:rsidP="007E257C">
            <w:pPr>
              <w:spacing w:before="175"/>
              <w:ind w:left="119"/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85E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Wykonanie skanów otwartych portów w całej adresacji publicznej audytowanego podmiotu.</w:t>
            </w:r>
          </w:p>
          <w:p w14:paraId="47C6AAE7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Wykorzystanie dedykowanego oprogramowania do wykrywania podatności zasilonego</w:t>
            </w:r>
          </w:p>
          <w:p w14:paraId="2B974A65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najnowszą bazą znanych podatności.</w:t>
            </w:r>
          </w:p>
          <w:p w14:paraId="660DBC70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Wykonanie skanów nieuwierzytelnionych.</w:t>
            </w:r>
          </w:p>
          <w:p w14:paraId="3802F3EC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Wykonanie raportu końcowego.</w:t>
            </w:r>
          </w:p>
          <w:p w14:paraId="64547967" w14:textId="77777777" w:rsidR="00844EF6" w:rsidRPr="000B64A1" w:rsidRDefault="00844EF6" w:rsidP="007E257C">
            <w:pPr>
              <w:rPr>
                <w:sz w:val="20"/>
                <w:szCs w:val="20"/>
              </w:rPr>
            </w:pPr>
          </w:p>
          <w:p w14:paraId="17C24800" w14:textId="77777777" w:rsidR="00844EF6" w:rsidRPr="000B64A1" w:rsidRDefault="00844EF6" w:rsidP="007E257C">
            <w:pPr>
              <w:rPr>
                <w:b/>
                <w:bCs/>
                <w:sz w:val="20"/>
                <w:szCs w:val="20"/>
              </w:rPr>
            </w:pPr>
            <w:r w:rsidRPr="000B64A1">
              <w:rPr>
                <w:b/>
                <w:bCs/>
                <w:sz w:val="20"/>
                <w:szCs w:val="20"/>
              </w:rPr>
              <w:t>Planowanie (faza I)</w:t>
            </w:r>
          </w:p>
          <w:p w14:paraId="1350EAD7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Rekonesans, kolekcja danych i pozyskiwanie informacji, mapowanie</w:t>
            </w:r>
          </w:p>
          <w:p w14:paraId="224DEE7C" w14:textId="77777777" w:rsidR="00844EF6" w:rsidRPr="006433A2" w:rsidRDefault="00844EF6" w:rsidP="007E257C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60" w:right="0" w:firstLine="0"/>
              <w:jc w:val="left"/>
              <w:rPr>
                <w:sz w:val="20"/>
              </w:rPr>
            </w:pPr>
          </w:p>
          <w:p w14:paraId="22C2BD40" w14:textId="77777777" w:rsidR="00844EF6" w:rsidRPr="000B64A1" w:rsidRDefault="00844EF6" w:rsidP="007E257C">
            <w:pPr>
              <w:jc w:val="left"/>
              <w:rPr>
                <w:b/>
                <w:bCs/>
                <w:sz w:val="20"/>
                <w:szCs w:val="20"/>
              </w:rPr>
            </w:pPr>
            <w:r w:rsidRPr="000B64A1">
              <w:rPr>
                <w:b/>
                <w:bCs/>
                <w:sz w:val="20"/>
                <w:szCs w:val="20"/>
              </w:rPr>
              <w:t>Testy stabilności i dostępności infrastruktury sieciowej na styku z Internetem (faza II)</w:t>
            </w:r>
          </w:p>
          <w:p w14:paraId="23E30E8D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Skan całej puli adresacji publicznej jednostki audytowanej</w:t>
            </w:r>
          </w:p>
          <w:p w14:paraId="58B209F1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Testy ekspozycji systemów na styku z Internetem</w:t>
            </w:r>
          </w:p>
          <w:p w14:paraId="413450C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Opcjonalne testy destabilizujące infrastrukturę sieciową typu </w:t>
            </w:r>
            <w:proofErr w:type="spellStart"/>
            <w:r w:rsidRPr="006433A2">
              <w:rPr>
                <w:sz w:val="20"/>
              </w:rPr>
              <w:t>Denial</w:t>
            </w:r>
            <w:proofErr w:type="spellEnd"/>
            <w:r w:rsidRPr="006433A2">
              <w:rPr>
                <w:sz w:val="20"/>
              </w:rPr>
              <w:t xml:space="preserve"> of Service</w:t>
            </w:r>
          </w:p>
          <w:p w14:paraId="0F0B76D4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sytuacji wykrycia mniejszej bądź większej liczby systemów niż w przyjętych w punkcie</w:t>
            </w:r>
          </w:p>
          <w:p w14:paraId="45DA4DA6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„założenia skali i architektury przyjęte w wycenie”, nastąpi spotkanie między</w:t>
            </w:r>
          </w:p>
          <w:p w14:paraId="62E1C0B4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zamawiającym, a wykonawcą, które będzie miało na celu doprecyzowanie danych lub</w:t>
            </w:r>
          </w:p>
          <w:p w14:paraId="09AAACB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przekazanie dodatkowych informacji wykonawcy</w:t>
            </w:r>
          </w:p>
          <w:p w14:paraId="73B06422" w14:textId="77777777" w:rsidR="00844EF6" w:rsidRPr="006433A2" w:rsidRDefault="00844EF6" w:rsidP="007E257C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60" w:right="0" w:firstLine="0"/>
              <w:jc w:val="left"/>
              <w:rPr>
                <w:sz w:val="20"/>
              </w:rPr>
            </w:pPr>
          </w:p>
          <w:p w14:paraId="50FE5806" w14:textId="77777777" w:rsidR="00844EF6" w:rsidRPr="000B64A1" w:rsidRDefault="00844EF6" w:rsidP="007E257C">
            <w:pPr>
              <w:rPr>
                <w:b/>
                <w:bCs/>
                <w:sz w:val="20"/>
                <w:szCs w:val="20"/>
              </w:rPr>
            </w:pPr>
            <w:r w:rsidRPr="000B64A1">
              <w:rPr>
                <w:b/>
                <w:bCs/>
                <w:sz w:val="20"/>
                <w:szCs w:val="20"/>
              </w:rPr>
              <w:t>Raportowanie (faza III)</w:t>
            </w:r>
          </w:p>
          <w:p w14:paraId="4883B8C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Zebranie wyników testów bezpieczeństwa</w:t>
            </w:r>
          </w:p>
          <w:p w14:paraId="00542833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lastRenderedPageBreak/>
              <w:t>Analiza wyników audytu</w:t>
            </w:r>
          </w:p>
          <w:p w14:paraId="3796DCB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Opisanie podatności wraz z kategoryzacją CVE i CVSS</w:t>
            </w:r>
          </w:p>
          <w:p w14:paraId="319DDDBA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Opisanie rekomendacji</w:t>
            </w:r>
          </w:p>
          <w:p w14:paraId="105005DC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Przekazanie raportu</w:t>
            </w:r>
          </w:p>
          <w:p w14:paraId="68FD81DD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Zawartość raportu:</w:t>
            </w:r>
          </w:p>
          <w:p w14:paraId="606BFD49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Executive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Summary</w:t>
            </w:r>
            <w:proofErr w:type="spellEnd"/>
            <w:r w:rsidRPr="006433A2">
              <w:rPr>
                <w:sz w:val="20"/>
              </w:rPr>
              <w:t xml:space="preserve"> – główne konkluzje</w:t>
            </w:r>
          </w:p>
          <w:p w14:paraId="29E0B8FB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Główne rekomendacje</w:t>
            </w:r>
          </w:p>
          <w:p w14:paraId="2D25386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Przedmiot testów</w:t>
            </w:r>
          </w:p>
          <w:p w14:paraId="07F151E9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Risk</w:t>
            </w:r>
            <w:proofErr w:type="spellEnd"/>
            <w:r w:rsidRPr="006433A2">
              <w:rPr>
                <w:sz w:val="20"/>
              </w:rPr>
              <w:t xml:space="preserve"> Rating</w:t>
            </w:r>
          </w:p>
          <w:p w14:paraId="4FE01B9B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Metodologia i kryteria testowania</w:t>
            </w:r>
          </w:p>
          <w:p w14:paraId="638FD97B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Wykorzystane narzędzia w trakcie prowadzenia skanów</w:t>
            </w:r>
          </w:p>
          <w:p w14:paraId="20972B29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Wykaz zidentyfikowanych podatności wraz z odpowiadającym im kodem CVE</w:t>
            </w:r>
          </w:p>
          <w:p w14:paraId="625F97D0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(</w:t>
            </w:r>
            <w:proofErr w:type="spellStart"/>
            <w:r w:rsidRPr="006433A2">
              <w:rPr>
                <w:sz w:val="20"/>
              </w:rPr>
              <w:t>Common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Vulnerability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Enumaration</w:t>
            </w:r>
            <w:proofErr w:type="spellEnd"/>
            <w:r w:rsidRPr="006433A2">
              <w:rPr>
                <w:sz w:val="20"/>
              </w:rPr>
              <w:t>) oraz odnośnikiem do opisu luki.</w:t>
            </w:r>
          </w:p>
          <w:p w14:paraId="084FF130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Podatności będą pogrupowane według ryzyka, zgodnie ze standardem CVSS</w:t>
            </w:r>
          </w:p>
          <w:p w14:paraId="7DE4841E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(</w:t>
            </w:r>
            <w:proofErr w:type="spellStart"/>
            <w:r w:rsidRPr="006433A2">
              <w:rPr>
                <w:sz w:val="20"/>
              </w:rPr>
              <w:t>Common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Vulnerability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Scoring</w:t>
            </w:r>
            <w:proofErr w:type="spellEnd"/>
            <w:r w:rsidRPr="006433A2">
              <w:rPr>
                <w:sz w:val="20"/>
              </w:rPr>
              <w:t xml:space="preserve"> System).</w:t>
            </w:r>
          </w:p>
          <w:p w14:paraId="42AD7041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Rekomendacje związane z możliwym usunięciem wykrytych podatności</w:t>
            </w:r>
          </w:p>
        </w:tc>
      </w:tr>
      <w:tr w:rsidR="00844EF6" w:rsidRPr="000B64A1" w14:paraId="2CDD4D4C" w14:textId="77777777" w:rsidTr="00B36057">
        <w:trPr>
          <w:trHeight w:val="91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4650" w14:textId="77777777" w:rsidR="00844EF6" w:rsidRPr="000B64A1" w:rsidRDefault="00844EF6" w:rsidP="00B36057">
            <w:pPr>
              <w:spacing w:after="0" w:line="266" w:lineRule="auto"/>
              <w:ind w:left="148" w:right="130" w:hanging="6"/>
              <w:jc w:val="left"/>
              <w:rPr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lastRenderedPageBreak/>
              <w:t>Istotne założenia</w:t>
            </w:r>
          </w:p>
        </w:tc>
      </w:tr>
      <w:tr w:rsidR="00844EF6" w:rsidRPr="000B64A1" w14:paraId="2DAB1E83" w14:textId="77777777" w:rsidTr="000A2429">
        <w:trPr>
          <w:gridAfter w:val="1"/>
          <w:wAfter w:w="21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B151B" w14:textId="77777777" w:rsidR="00844EF6" w:rsidRPr="000B64A1" w:rsidRDefault="00844EF6" w:rsidP="007E257C">
            <w:pPr>
              <w:spacing w:before="77"/>
              <w:ind w:left="119"/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8501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Typ prowadzonego audytu: Black Box / Grey Box</w:t>
            </w:r>
          </w:p>
          <w:p w14:paraId="241C22D3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 momencie konieczności przeprowadzenia skanu uwierzytelnionego wykonawca ma prawo uzyskać od jednostki audytowanej poświadczenia dla danego systemu. Będzie to warunkiem</w:t>
            </w:r>
          </w:p>
          <w:p w14:paraId="6670B99D" w14:textId="77777777" w:rsidR="00844EF6" w:rsidRPr="000B64A1" w:rsidRDefault="00844EF6" w:rsidP="007E257C">
            <w:pPr>
              <w:spacing w:after="0"/>
              <w:ind w:left="36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prowadzenia skanu uwierzytelniającego. Brak przekazania poświadczeń uwierzytelniających nie będzie podstawą do wstrzymania audytu.</w:t>
            </w:r>
          </w:p>
          <w:p w14:paraId="0D8DA863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 ramach testów nie jest przewidziana próba przełamania zabezpieczeń fizycznych lub sprawdzenia reakcji służb bezpieczeństwa zamawiającego na nieautoryzowany dostęp</w:t>
            </w:r>
          </w:p>
          <w:p w14:paraId="0E81841B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Zespół testerów dołoży wszelkich starań w trakcie pozyskiwania informacji i testowania w celu zminimalizowania ingerencji w sieć produkcyjną. Jednak działania testerów mogą być obarczone pewnym prawdopodobieństwem destabilizacji niektórych usług, o czym</w:t>
            </w:r>
          </w:p>
          <w:p w14:paraId="19B5C4BF" w14:textId="77777777" w:rsidR="00844EF6" w:rsidRPr="000B64A1" w:rsidRDefault="00844EF6" w:rsidP="007E257C">
            <w:pPr>
              <w:spacing w:after="0"/>
              <w:ind w:left="36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wykonawca powiadomi zamawiającego przed wykonaniem danego testu.</w:t>
            </w:r>
          </w:p>
          <w:p w14:paraId="6D498B0E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Działania audytowe mogą być prowadzone o dowolnej porze dnia i nocy.</w:t>
            </w:r>
          </w:p>
          <w:p w14:paraId="396896B7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Przed rozpoczęciem prac audytowych niezbędne będzie wypełnienie stosownej deklaracji osób decyzyjnych zamawiającego oraz jednostki audytowanej świadczącej o zgodzie na działania i wiedzy nt. potencjalnych skutków działań testerów.</w:t>
            </w:r>
          </w:p>
          <w:p w14:paraId="7C6AC36B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Testowanie odbędzie się zdalnie z biura oraz centrum przetwarzania danych wykonawcy</w:t>
            </w:r>
          </w:p>
          <w:p w14:paraId="26D7D104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Audyt danej jednostki zostaje zakończony w momencie przekazania raportu zamawiającemu jako zaszyfrowany załącznik w wiadomości Email</w:t>
            </w:r>
          </w:p>
          <w:p w14:paraId="407A44B8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Tester użyje komputera niepowiązanego z podmiotem audytowanym przy próbach dostępu do zasobów</w:t>
            </w:r>
          </w:p>
        </w:tc>
      </w:tr>
    </w:tbl>
    <w:p w14:paraId="18BE4F00" w14:textId="77777777" w:rsidR="00844EF6" w:rsidRPr="000B64A1" w:rsidRDefault="00844EF6" w:rsidP="00E52FCA">
      <w:pPr>
        <w:ind w:left="-567" w:firstLine="0"/>
        <w:rPr>
          <w:color w:val="auto"/>
          <w:sz w:val="20"/>
          <w:szCs w:val="20"/>
        </w:rPr>
      </w:pPr>
    </w:p>
    <w:p w14:paraId="57E96A72" w14:textId="77777777" w:rsidR="00844EF6" w:rsidRPr="000B64A1" w:rsidRDefault="00844EF6" w:rsidP="00E52FCA">
      <w:pPr>
        <w:ind w:left="-567" w:firstLine="0"/>
        <w:rPr>
          <w:b/>
          <w:bCs/>
          <w:i/>
          <w:iCs/>
          <w:color w:val="auto"/>
          <w:sz w:val="20"/>
          <w:szCs w:val="20"/>
        </w:rPr>
      </w:pPr>
      <w:r w:rsidRPr="000B64A1">
        <w:rPr>
          <w:b/>
          <w:bCs/>
          <w:i/>
          <w:iCs/>
          <w:color w:val="auto"/>
          <w:sz w:val="20"/>
          <w:szCs w:val="20"/>
        </w:rPr>
        <w:t xml:space="preserve">Szkolenia </w:t>
      </w:r>
    </w:p>
    <w:p w14:paraId="237C4F4C" w14:textId="124DC5F8" w:rsidR="003F4B54" w:rsidRDefault="00844EF6" w:rsidP="00186DB0">
      <w:pPr>
        <w:ind w:left="0" w:firstLine="0"/>
        <w:rPr>
          <w:sz w:val="20"/>
          <w:szCs w:val="20"/>
        </w:rPr>
      </w:pPr>
      <w:r w:rsidRPr="000B64A1">
        <w:rPr>
          <w:sz w:val="20"/>
          <w:szCs w:val="20"/>
        </w:rPr>
        <w:t>Przeprowadz</w:t>
      </w:r>
      <w:r w:rsidR="003F4B54">
        <w:rPr>
          <w:sz w:val="20"/>
          <w:szCs w:val="20"/>
        </w:rPr>
        <w:t xml:space="preserve">enie szkoleń (stacjonarnych oraz w trybie </w:t>
      </w:r>
      <w:r w:rsidRPr="000B64A1">
        <w:rPr>
          <w:sz w:val="20"/>
          <w:szCs w:val="20"/>
        </w:rPr>
        <w:t>online</w:t>
      </w:r>
      <w:r w:rsidR="003F4B54">
        <w:rPr>
          <w:sz w:val="20"/>
          <w:szCs w:val="20"/>
        </w:rPr>
        <w:t>)</w:t>
      </w:r>
      <w:r w:rsidRPr="000B64A1">
        <w:rPr>
          <w:sz w:val="20"/>
          <w:szCs w:val="20"/>
        </w:rPr>
        <w:t xml:space="preserve"> skierowanych do</w:t>
      </w:r>
      <w:r w:rsidR="003F4B54">
        <w:rPr>
          <w:sz w:val="20"/>
          <w:szCs w:val="20"/>
        </w:rPr>
        <w:t>:</w:t>
      </w:r>
    </w:p>
    <w:p w14:paraId="1DD6553F" w14:textId="27B97756" w:rsidR="003F4B54" w:rsidRPr="00E72889" w:rsidRDefault="003F4B54" w:rsidP="00E72889">
      <w:pPr>
        <w:pStyle w:val="Akapitzlist"/>
        <w:numPr>
          <w:ilvl w:val="0"/>
          <w:numId w:val="38"/>
        </w:numPr>
        <w:rPr>
          <w:sz w:val="20"/>
        </w:rPr>
      </w:pPr>
      <w:r w:rsidRPr="00E72889">
        <w:rPr>
          <w:sz w:val="20"/>
        </w:rPr>
        <w:t>Personelu medycznego – tryb online zakoń</w:t>
      </w:r>
      <w:r w:rsidR="00E72889">
        <w:rPr>
          <w:sz w:val="20"/>
        </w:rPr>
        <w:t>czony</w:t>
      </w:r>
      <w:r w:rsidRPr="00E72889">
        <w:rPr>
          <w:sz w:val="20"/>
        </w:rPr>
        <w:t xml:space="preserve"> uzyskaniem certyfikatu poświadczają</w:t>
      </w:r>
      <w:r w:rsidR="00E72889">
        <w:rPr>
          <w:sz w:val="20"/>
        </w:rPr>
        <w:t xml:space="preserve">cego odbycie </w:t>
      </w:r>
      <w:r w:rsidRPr="00E72889">
        <w:rPr>
          <w:sz w:val="20"/>
        </w:rPr>
        <w:t>szkolenia – ilość godzin - 1</w:t>
      </w:r>
    </w:p>
    <w:p w14:paraId="68AFE5D0" w14:textId="2BB13B2A" w:rsidR="003F4B54" w:rsidRDefault="003F4B54" w:rsidP="00E72889">
      <w:pPr>
        <w:ind w:left="0" w:firstLine="360"/>
        <w:rPr>
          <w:sz w:val="20"/>
          <w:szCs w:val="20"/>
        </w:rPr>
      </w:pPr>
      <w:r w:rsidRPr="000B64A1">
        <w:rPr>
          <w:sz w:val="20"/>
          <w:szCs w:val="20"/>
        </w:rPr>
        <w:t>w zakresie cyberbezpieczeństwa</w:t>
      </w:r>
      <w:r>
        <w:rPr>
          <w:sz w:val="20"/>
          <w:szCs w:val="20"/>
        </w:rPr>
        <w:t>:</w:t>
      </w:r>
    </w:p>
    <w:p w14:paraId="49377D8B" w14:textId="798F110D" w:rsidR="003F4B54" w:rsidRDefault="003F4B54" w:rsidP="00E72889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F4B54">
        <w:rPr>
          <w:sz w:val="20"/>
          <w:szCs w:val="20"/>
        </w:rPr>
        <w:t>ochrony przed zaawansowanymi atakami przez pocztę i WWW</w:t>
      </w:r>
      <w:r>
        <w:rPr>
          <w:sz w:val="20"/>
          <w:szCs w:val="20"/>
        </w:rPr>
        <w:t>,</w:t>
      </w:r>
    </w:p>
    <w:p w14:paraId="6F67BB73" w14:textId="5DE67660" w:rsidR="003F4B54" w:rsidRDefault="003F4B54" w:rsidP="00E72889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- obrona przed </w:t>
      </w:r>
      <w:proofErr w:type="spellStart"/>
      <w:r>
        <w:rPr>
          <w:sz w:val="20"/>
          <w:szCs w:val="20"/>
        </w:rPr>
        <w:t>phis</w:t>
      </w:r>
      <w:r w:rsidR="00357874">
        <w:rPr>
          <w:sz w:val="20"/>
          <w:szCs w:val="20"/>
        </w:rPr>
        <w:t>h</w:t>
      </w:r>
      <w:r>
        <w:rPr>
          <w:sz w:val="20"/>
          <w:szCs w:val="20"/>
        </w:rPr>
        <w:t>ingiem</w:t>
      </w:r>
      <w:proofErr w:type="spellEnd"/>
      <w:r w:rsidR="00357874">
        <w:rPr>
          <w:sz w:val="20"/>
          <w:szCs w:val="20"/>
        </w:rPr>
        <w:t xml:space="preserve"> i socjotechniką,</w:t>
      </w:r>
    </w:p>
    <w:p w14:paraId="03D001EC" w14:textId="6E80431C" w:rsidR="00357874" w:rsidRPr="00E72889" w:rsidRDefault="00357874" w:rsidP="00E72889">
      <w:pPr>
        <w:pStyle w:val="Akapitzlist"/>
        <w:numPr>
          <w:ilvl w:val="0"/>
          <w:numId w:val="38"/>
        </w:numPr>
        <w:rPr>
          <w:sz w:val="20"/>
        </w:rPr>
      </w:pPr>
      <w:r w:rsidRPr="00E72889">
        <w:rPr>
          <w:sz w:val="20"/>
        </w:rPr>
        <w:t>Kadry zarządzającej</w:t>
      </w:r>
      <w:r w:rsidR="00E72889" w:rsidRPr="00E72889">
        <w:rPr>
          <w:sz w:val="20"/>
        </w:rPr>
        <w:t>, kierowników komórek organizacyjnych i samodzielnych stanowisk pracy</w:t>
      </w:r>
      <w:r w:rsidRPr="00E72889">
        <w:rPr>
          <w:sz w:val="20"/>
        </w:rPr>
        <w:t xml:space="preserve"> – tryb</w:t>
      </w:r>
      <w:r w:rsidR="00E72889" w:rsidRPr="00E72889">
        <w:rPr>
          <w:sz w:val="20"/>
        </w:rPr>
        <w:t xml:space="preserve"> </w:t>
      </w:r>
      <w:r w:rsidRPr="00E72889">
        <w:rPr>
          <w:sz w:val="20"/>
        </w:rPr>
        <w:t>stacjonarny zakończony uzyskaniem certyfikatu poświadczającego odbycie szkolenia – ilość godzin – 4</w:t>
      </w:r>
    </w:p>
    <w:p w14:paraId="711F2574" w14:textId="6E2F0E4B" w:rsidR="00357874" w:rsidRDefault="00357874" w:rsidP="00E72889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>w zakresie cyberbezpieczeństwa:</w:t>
      </w:r>
    </w:p>
    <w:p w14:paraId="1E443DA6" w14:textId="76E938F7" w:rsidR="00357874" w:rsidRDefault="00357874" w:rsidP="00E72889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- zarządzanie ryzykiem w systemie bezpieczeństwa informacji, omówienie najnowszych wytycznych </w:t>
      </w:r>
      <w:r w:rsidR="00E72889">
        <w:rPr>
          <w:sz w:val="20"/>
          <w:szCs w:val="20"/>
        </w:rPr>
        <w:br/>
      </w:r>
      <w:r>
        <w:rPr>
          <w:sz w:val="20"/>
          <w:szCs w:val="20"/>
        </w:rPr>
        <w:t>w ustawie o KSC.</w:t>
      </w:r>
    </w:p>
    <w:p w14:paraId="2B4FDBDE" w14:textId="5ACB2FD5" w:rsidR="006059BE" w:rsidRDefault="00E72889" w:rsidP="006059BE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>- tworzenie i utrzymanie polityki ciągłości działania</w:t>
      </w:r>
      <w:r w:rsidR="006059BE">
        <w:rPr>
          <w:sz w:val="20"/>
          <w:szCs w:val="20"/>
        </w:rPr>
        <w:t>,</w:t>
      </w:r>
    </w:p>
    <w:p w14:paraId="0789BBB1" w14:textId="77777777" w:rsidR="006059BE" w:rsidRDefault="00E72889" w:rsidP="006059BE">
      <w:pPr>
        <w:ind w:left="0" w:firstLine="360"/>
        <w:rPr>
          <w:sz w:val="20"/>
          <w:szCs w:val="20"/>
        </w:rPr>
      </w:pPr>
      <w:r w:rsidRPr="00E72889">
        <w:rPr>
          <w:sz w:val="20"/>
          <w:szCs w:val="20"/>
        </w:rPr>
        <w:t>- ochrony przed zaawansowanymi atakami przez pocztę i WWW,</w:t>
      </w:r>
    </w:p>
    <w:p w14:paraId="45C945FE" w14:textId="736DEA87" w:rsidR="00844EF6" w:rsidRPr="006059BE" w:rsidRDefault="00E72889" w:rsidP="006059BE">
      <w:pPr>
        <w:ind w:left="0" w:firstLine="360"/>
        <w:rPr>
          <w:sz w:val="20"/>
          <w:szCs w:val="20"/>
        </w:rPr>
      </w:pPr>
      <w:r w:rsidRPr="00E72889">
        <w:rPr>
          <w:sz w:val="20"/>
          <w:szCs w:val="20"/>
        </w:rPr>
        <w:t>- obrona pr</w:t>
      </w:r>
      <w:r w:rsidR="006059BE">
        <w:rPr>
          <w:sz w:val="20"/>
          <w:szCs w:val="20"/>
        </w:rPr>
        <w:t xml:space="preserve">zed </w:t>
      </w:r>
      <w:proofErr w:type="spellStart"/>
      <w:r w:rsidR="006059BE">
        <w:rPr>
          <w:sz w:val="20"/>
          <w:szCs w:val="20"/>
        </w:rPr>
        <w:t>phishingiem</w:t>
      </w:r>
      <w:proofErr w:type="spellEnd"/>
      <w:r w:rsidR="006059BE">
        <w:rPr>
          <w:sz w:val="20"/>
          <w:szCs w:val="20"/>
        </w:rPr>
        <w:t xml:space="preserve"> i socjotechniką.</w:t>
      </w:r>
      <w:bookmarkStart w:id="3" w:name="_GoBack"/>
      <w:bookmarkEnd w:id="3"/>
    </w:p>
    <w:sectPr w:rsidR="00844EF6" w:rsidRPr="006059BE" w:rsidSect="00752C63">
      <w:headerReference w:type="default" r:id="rId7"/>
      <w:footerReference w:type="even" r:id="rId8"/>
      <w:footerReference w:type="default" r:id="rId9"/>
      <w:pgSz w:w="11906" w:h="16838"/>
      <w:pgMar w:top="568" w:right="1417" w:bottom="568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F724" w16cex:dateUtc="2022-10-14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6498C" w16cid:durableId="26F3F7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D67A6" w14:textId="77777777" w:rsidR="00C721D9" w:rsidRDefault="00C721D9">
      <w:r>
        <w:separator/>
      </w:r>
    </w:p>
  </w:endnote>
  <w:endnote w:type="continuationSeparator" w:id="0">
    <w:p w14:paraId="49258391" w14:textId="77777777" w:rsidR="00C721D9" w:rsidRDefault="00C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B5CF" w14:textId="77777777" w:rsidR="00844EF6" w:rsidRDefault="00844EF6" w:rsidP="004E764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99386" w14:textId="77777777" w:rsidR="00844EF6" w:rsidRDefault="00844EF6" w:rsidP="00A770A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830F" w14:textId="77777777" w:rsidR="00844EF6" w:rsidRPr="00A770AA" w:rsidRDefault="00844EF6" w:rsidP="00A770AA">
    <w:pPr>
      <w:pStyle w:val="Stopka"/>
      <w:ind w:firstLine="360"/>
      <w:jc w:val="right"/>
      <w:rPr>
        <w:sz w:val="20"/>
        <w:szCs w:val="20"/>
      </w:rPr>
    </w:pPr>
    <w:r w:rsidRPr="00A770AA">
      <w:rPr>
        <w:rStyle w:val="Numerstrony"/>
        <w:sz w:val="20"/>
        <w:szCs w:val="20"/>
      </w:rPr>
      <w:t xml:space="preserve">Strona </w:t>
    </w:r>
    <w:r w:rsidRPr="00A770AA">
      <w:rPr>
        <w:rStyle w:val="Numerstrony"/>
        <w:sz w:val="20"/>
        <w:szCs w:val="20"/>
      </w:rPr>
      <w:fldChar w:fldCharType="begin"/>
    </w:r>
    <w:r w:rsidRPr="00A770AA">
      <w:rPr>
        <w:rStyle w:val="Numerstrony"/>
        <w:sz w:val="20"/>
        <w:szCs w:val="20"/>
      </w:rPr>
      <w:instrText xml:space="preserve"> PAGE </w:instrText>
    </w:r>
    <w:r w:rsidRPr="00A770AA">
      <w:rPr>
        <w:rStyle w:val="Numerstrony"/>
        <w:sz w:val="20"/>
        <w:szCs w:val="20"/>
      </w:rPr>
      <w:fldChar w:fldCharType="separate"/>
    </w:r>
    <w:r w:rsidR="006059BE">
      <w:rPr>
        <w:rStyle w:val="Numerstrony"/>
        <w:noProof/>
        <w:sz w:val="20"/>
        <w:szCs w:val="20"/>
      </w:rPr>
      <w:t>8</w:t>
    </w:r>
    <w:r w:rsidRPr="00A770AA">
      <w:rPr>
        <w:rStyle w:val="Numerstrony"/>
        <w:sz w:val="20"/>
        <w:szCs w:val="20"/>
      </w:rPr>
      <w:fldChar w:fldCharType="end"/>
    </w:r>
    <w:r w:rsidRPr="00A770AA">
      <w:rPr>
        <w:rStyle w:val="Numerstrony"/>
        <w:sz w:val="20"/>
        <w:szCs w:val="20"/>
      </w:rPr>
      <w:t xml:space="preserve"> z </w:t>
    </w:r>
    <w:r w:rsidRPr="00A770AA">
      <w:rPr>
        <w:rStyle w:val="Numerstrony"/>
        <w:sz w:val="20"/>
        <w:szCs w:val="20"/>
      </w:rPr>
      <w:fldChar w:fldCharType="begin"/>
    </w:r>
    <w:r w:rsidRPr="00A770AA">
      <w:rPr>
        <w:rStyle w:val="Numerstrony"/>
        <w:sz w:val="20"/>
        <w:szCs w:val="20"/>
      </w:rPr>
      <w:instrText xml:space="preserve"> NUMPAGES </w:instrText>
    </w:r>
    <w:r w:rsidRPr="00A770AA">
      <w:rPr>
        <w:rStyle w:val="Numerstrony"/>
        <w:sz w:val="20"/>
        <w:szCs w:val="20"/>
      </w:rPr>
      <w:fldChar w:fldCharType="separate"/>
    </w:r>
    <w:r w:rsidR="006059BE">
      <w:rPr>
        <w:rStyle w:val="Numerstrony"/>
        <w:noProof/>
        <w:sz w:val="20"/>
        <w:szCs w:val="20"/>
      </w:rPr>
      <w:t>9</w:t>
    </w:r>
    <w:r w:rsidRPr="00A770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FFE05" w14:textId="77777777" w:rsidR="00C721D9" w:rsidRDefault="00C721D9">
      <w:r>
        <w:separator/>
      </w:r>
    </w:p>
  </w:footnote>
  <w:footnote w:type="continuationSeparator" w:id="0">
    <w:p w14:paraId="30616320" w14:textId="77777777" w:rsidR="00C721D9" w:rsidRDefault="00C7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2352" w14:textId="77777777" w:rsidR="00844EF6" w:rsidRPr="0087295F" w:rsidRDefault="00844EF6" w:rsidP="008C578C">
    <w:pPr>
      <w:pStyle w:val="Nagwek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</w:rPr>
    </w:pPr>
    <w:r w:rsidRPr="0087295F">
      <w:rPr>
        <w:rFonts w:ascii="Times New Roman" w:hAnsi="Times New Roman"/>
        <w:b/>
        <w:i/>
        <w:iCs/>
        <w:sz w:val="18"/>
        <w:szCs w:val="18"/>
      </w:rPr>
      <w:t xml:space="preserve">Opis przedmiotu zamówienia </w:t>
    </w:r>
  </w:p>
  <w:p w14:paraId="0B92B637" w14:textId="77777777" w:rsidR="00844EF6" w:rsidRPr="00A0740E" w:rsidRDefault="00844EF6" w:rsidP="008C578C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0740E"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 w:rsidRPr="00A0740E">
      <w:rPr>
        <w:rFonts w:ascii="Times New Roman" w:hAnsi="Times New Roman"/>
        <w:sz w:val="18"/>
        <w:szCs w:val="18"/>
      </w:rPr>
      <w:t>, na zadanie pod nazwą:</w:t>
    </w:r>
  </w:p>
  <w:p w14:paraId="16652304" w14:textId="77777777" w:rsidR="00844EF6" w:rsidRPr="00A0740E" w:rsidRDefault="00844EF6" w:rsidP="008C578C">
    <w:pPr>
      <w:spacing w:after="0" w:line="240" w:lineRule="auto"/>
      <w:jc w:val="center"/>
      <w:rPr>
        <w:b/>
        <w:sz w:val="18"/>
        <w:szCs w:val="18"/>
      </w:rPr>
    </w:pPr>
    <w:r w:rsidRPr="00A0740E">
      <w:rPr>
        <w:b/>
        <w:sz w:val="18"/>
        <w:szCs w:val="18"/>
      </w:rPr>
      <w:t>„Wdrożenie oprogramowania podnoszącego poziom cyberbezpieczeństwa</w:t>
    </w:r>
  </w:p>
  <w:p w14:paraId="40FD0B6C" w14:textId="77777777" w:rsidR="00844EF6" w:rsidRPr="00A0740E" w:rsidRDefault="00844EF6" w:rsidP="008C578C">
    <w:pPr>
      <w:pStyle w:val="Nagwek"/>
      <w:jc w:val="center"/>
      <w:rPr>
        <w:rFonts w:ascii="Times New Roman" w:hAnsi="Times New Roman"/>
      </w:rPr>
    </w:pPr>
    <w:r w:rsidRPr="00A0740E">
      <w:rPr>
        <w:rFonts w:ascii="Times New Roman" w:hAnsi="Times New Roman"/>
        <w:b/>
        <w:sz w:val="18"/>
        <w:szCs w:val="18"/>
      </w:rPr>
      <w:t>w Wojewódzkim Szpitalu Zespolonym im. dr. Romana Ostrzyckiego w Koninie”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540"/>
    <w:multiLevelType w:val="hybridMultilevel"/>
    <w:tmpl w:val="1AE87C6A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A4B"/>
    <w:multiLevelType w:val="hybridMultilevel"/>
    <w:tmpl w:val="9334D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04812"/>
    <w:multiLevelType w:val="hybridMultilevel"/>
    <w:tmpl w:val="1940F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44455"/>
    <w:multiLevelType w:val="hybridMultilevel"/>
    <w:tmpl w:val="BF1C2AD0"/>
    <w:lvl w:ilvl="0" w:tplc="B0C02EBA">
      <w:start w:val="1"/>
      <w:numFmt w:val="decimal"/>
      <w:lvlText w:val="%1."/>
      <w:lvlJc w:val="left"/>
      <w:pPr>
        <w:ind w:left="641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188C0EA8">
      <w:start w:val="1"/>
      <w:numFmt w:val="bullet"/>
      <w:lvlText w:val=""/>
      <w:lvlJc w:val="left"/>
      <w:pPr>
        <w:ind w:left="10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69C18B2">
      <w:start w:val="1"/>
      <w:numFmt w:val="bullet"/>
      <w:lvlText w:val="▪"/>
      <w:lvlJc w:val="left"/>
      <w:pPr>
        <w:ind w:left="1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4F6D996">
      <w:start w:val="1"/>
      <w:numFmt w:val="bullet"/>
      <w:lvlText w:val="•"/>
      <w:lvlJc w:val="left"/>
      <w:pPr>
        <w:ind w:left="25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3CA2BE4">
      <w:start w:val="1"/>
      <w:numFmt w:val="bullet"/>
      <w:lvlText w:val="o"/>
      <w:lvlJc w:val="left"/>
      <w:pPr>
        <w:ind w:left="32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F8814BC">
      <w:start w:val="1"/>
      <w:numFmt w:val="bullet"/>
      <w:lvlText w:val="▪"/>
      <w:lvlJc w:val="left"/>
      <w:pPr>
        <w:ind w:left="3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87C5B14">
      <w:start w:val="1"/>
      <w:numFmt w:val="bullet"/>
      <w:lvlText w:val="•"/>
      <w:lvlJc w:val="left"/>
      <w:pPr>
        <w:ind w:left="46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B382548">
      <w:start w:val="1"/>
      <w:numFmt w:val="bullet"/>
      <w:lvlText w:val="o"/>
      <w:lvlJc w:val="left"/>
      <w:pPr>
        <w:ind w:left="53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E2A729A">
      <w:start w:val="1"/>
      <w:numFmt w:val="bullet"/>
      <w:lvlText w:val="▪"/>
      <w:lvlJc w:val="left"/>
      <w:pPr>
        <w:ind w:left="61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C9F53B7"/>
    <w:multiLevelType w:val="hybridMultilevel"/>
    <w:tmpl w:val="C2F485F8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F43D2"/>
    <w:multiLevelType w:val="multilevel"/>
    <w:tmpl w:val="FF3C2B4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732565"/>
    <w:multiLevelType w:val="hybridMultilevel"/>
    <w:tmpl w:val="8ABA709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3C50"/>
    <w:multiLevelType w:val="hybridMultilevel"/>
    <w:tmpl w:val="5042571A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E62EE"/>
    <w:multiLevelType w:val="hybridMultilevel"/>
    <w:tmpl w:val="24064A2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6B80"/>
    <w:multiLevelType w:val="hybridMultilevel"/>
    <w:tmpl w:val="D152B9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2830"/>
    <w:multiLevelType w:val="hybridMultilevel"/>
    <w:tmpl w:val="C692547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B672B"/>
    <w:multiLevelType w:val="hybridMultilevel"/>
    <w:tmpl w:val="4B544992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E6FD1"/>
    <w:multiLevelType w:val="hybridMultilevel"/>
    <w:tmpl w:val="02F83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DD2051"/>
    <w:multiLevelType w:val="multilevel"/>
    <w:tmpl w:val="445852C8"/>
    <w:lvl w:ilvl="0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288770F5"/>
    <w:multiLevelType w:val="multilevel"/>
    <w:tmpl w:val="264C927E"/>
    <w:styleLink w:val="WWNum41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5" w15:restartNumberingAfterBreak="0">
    <w:nsid w:val="28AD2FDE"/>
    <w:multiLevelType w:val="hybridMultilevel"/>
    <w:tmpl w:val="004A5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51BD9"/>
    <w:multiLevelType w:val="hybridMultilevel"/>
    <w:tmpl w:val="29983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0628C"/>
    <w:multiLevelType w:val="hybridMultilevel"/>
    <w:tmpl w:val="D370F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2605"/>
    <w:multiLevelType w:val="hybridMultilevel"/>
    <w:tmpl w:val="789C8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45706"/>
    <w:multiLevelType w:val="hybridMultilevel"/>
    <w:tmpl w:val="9084901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5DD"/>
    <w:multiLevelType w:val="hybridMultilevel"/>
    <w:tmpl w:val="DDE2D2B0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D57F6"/>
    <w:multiLevelType w:val="hybridMultilevel"/>
    <w:tmpl w:val="990CC6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786615"/>
    <w:multiLevelType w:val="hybridMultilevel"/>
    <w:tmpl w:val="1E3C2910"/>
    <w:lvl w:ilvl="0" w:tplc="B69C18B2">
      <w:start w:val="1"/>
      <w:numFmt w:val="bullet"/>
      <w:lvlText w:val="▪"/>
      <w:lvlJc w:val="left"/>
      <w:pPr>
        <w:ind w:left="1788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5853363"/>
    <w:multiLevelType w:val="hybridMultilevel"/>
    <w:tmpl w:val="22C426A8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C3172"/>
    <w:multiLevelType w:val="hybridMultilevel"/>
    <w:tmpl w:val="4244A62A"/>
    <w:lvl w:ilvl="0" w:tplc="FFFFFFFF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CC2DBFC">
      <w:start w:val="1"/>
      <w:numFmt w:val="bullet"/>
      <w:lvlText w:val="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FFFFFFF">
      <w:start w:val="1"/>
      <w:numFmt w:val="bullet"/>
      <w:lvlText w:val="▪"/>
      <w:lvlJc w:val="left"/>
      <w:pPr>
        <w:ind w:left="1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FFFFFFF">
      <w:start w:val="1"/>
      <w:numFmt w:val="bullet"/>
      <w:lvlText w:val="•"/>
      <w:lvlJc w:val="left"/>
      <w:pPr>
        <w:ind w:left="25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FFFFFFF">
      <w:start w:val="1"/>
      <w:numFmt w:val="bullet"/>
      <w:lvlText w:val="o"/>
      <w:lvlJc w:val="left"/>
      <w:pPr>
        <w:ind w:left="32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FFFFFFF">
      <w:start w:val="1"/>
      <w:numFmt w:val="bullet"/>
      <w:lvlText w:val="▪"/>
      <w:lvlJc w:val="left"/>
      <w:pPr>
        <w:ind w:left="3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FFFFFFF">
      <w:start w:val="1"/>
      <w:numFmt w:val="bullet"/>
      <w:lvlText w:val="•"/>
      <w:lvlJc w:val="left"/>
      <w:pPr>
        <w:ind w:left="46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FFFFFFF">
      <w:start w:val="1"/>
      <w:numFmt w:val="bullet"/>
      <w:lvlText w:val="o"/>
      <w:lvlJc w:val="left"/>
      <w:pPr>
        <w:ind w:left="53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FFFFFFF">
      <w:start w:val="1"/>
      <w:numFmt w:val="bullet"/>
      <w:lvlText w:val="▪"/>
      <w:lvlJc w:val="left"/>
      <w:pPr>
        <w:ind w:left="61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5" w15:restartNumberingAfterBreak="0">
    <w:nsid w:val="485C4093"/>
    <w:multiLevelType w:val="hybridMultilevel"/>
    <w:tmpl w:val="FEB4F498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4024E"/>
    <w:multiLevelType w:val="hybridMultilevel"/>
    <w:tmpl w:val="24D8DCB0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56163"/>
    <w:multiLevelType w:val="hybridMultilevel"/>
    <w:tmpl w:val="9774A2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F64E3"/>
    <w:multiLevelType w:val="hybridMultilevel"/>
    <w:tmpl w:val="44AC099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1700E"/>
    <w:multiLevelType w:val="hybridMultilevel"/>
    <w:tmpl w:val="6930B90E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8345C0"/>
    <w:multiLevelType w:val="hybridMultilevel"/>
    <w:tmpl w:val="320414EC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A1270"/>
    <w:multiLevelType w:val="hybridMultilevel"/>
    <w:tmpl w:val="05B2D70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C7574"/>
    <w:multiLevelType w:val="hybridMultilevel"/>
    <w:tmpl w:val="4DA2A66E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72B9B"/>
    <w:multiLevelType w:val="hybridMultilevel"/>
    <w:tmpl w:val="3108867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E6E23"/>
    <w:multiLevelType w:val="hybridMultilevel"/>
    <w:tmpl w:val="225EBBA2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77AC0"/>
    <w:multiLevelType w:val="hybridMultilevel"/>
    <w:tmpl w:val="22EC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D0489"/>
    <w:multiLevelType w:val="hybridMultilevel"/>
    <w:tmpl w:val="5742E58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0817"/>
    <w:multiLevelType w:val="hybridMultilevel"/>
    <w:tmpl w:val="1D56D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22"/>
  </w:num>
  <w:num w:numId="5">
    <w:abstractNumId w:val="13"/>
  </w:num>
  <w:num w:numId="6">
    <w:abstractNumId w:val="23"/>
  </w:num>
  <w:num w:numId="7">
    <w:abstractNumId w:val="32"/>
  </w:num>
  <w:num w:numId="8">
    <w:abstractNumId w:val="31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25"/>
  </w:num>
  <w:num w:numId="15">
    <w:abstractNumId w:val="29"/>
  </w:num>
  <w:num w:numId="16">
    <w:abstractNumId w:val="19"/>
  </w:num>
  <w:num w:numId="17">
    <w:abstractNumId w:val="34"/>
  </w:num>
  <w:num w:numId="18">
    <w:abstractNumId w:val="36"/>
  </w:num>
  <w:num w:numId="19">
    <w:abstractNumId w:val="30"/>
  </w:num>
  <w:num w:numId="20">
    <w:abstractNumId w:val="27"/>
  </w:num>
  <w:num w:numId="21">
    <w:abstractNumId w:val="9"/>
  </w:num>
  <w:num w:numId="22">
    <w:abstractNumId w:val="26"/>
  </w:num>
  <w:num w:numId="23">
    <w:abstractNumId w:val="20"/>
  </w:num>
  <w:num w:numId="24">
    <w:abstractNumId w:val="7"/>
  </w:num>
  <w:num w:numId="25">
    <w:abstractNumId w:val="5"/>
  </w:num>
  <w:num w:numId="26">
    <w:abstractNumId w:val="14"/>
  </w:num>
  <w:num w:numId="27">
    <w:abstractNumId w:val="17"/>
  </w:num>
  <w:num w:numId="28">
    <w:abstractNumId w:val="16"/>
  </w:num>
  <w:num w:numId="29">
    <w:abstractNumId w:val="21"/>
  </w:num>
  <w:num w:numId="30">
    <w:abstractNumId w:val="18"/>
  </w:num>
  <w:num w:numId="31">
    <w:abstractNumId w:val="2"/>
  </w:num>
  <w:num w:numId="32">
    <w:abstractNumId w:val="37"/>
  </w:num>
  <w:num w:numId="33">
    <w:abstractNumId w:val="12"/>
  </w:num>
  <w:num w:numId="34">
    <w:abstractNumId w:val="33"/>
  </w:num>
  <w:num w:numId="35">
    <w:abstractNumId w:val="6"/>
  </w:num>
  <w:num w:numId="36">
    <w:abstractNumId w:val="35"/>
  </w:num>
  <w:num w:numId="37">
    <w:abstractNumId w:val="15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35"/>
    <w:rsid w:val="00001951"/>
    <w:rsid w:val="00025D32"/>
    <w:rsid w:val="00033FCF"/>
    <w:rsid w:val="00040500"/>
    <w:rsid w:val="000537AC"/>
    <w:rsid w:val="000919CC"/>
    <w:rsid w:val="000931E4"/>
    <w:rsid w:val="000A2429"/>
    <w:rsid w:val="000B0668"/>
    <w:rsid w:val="000B64A1"/>
    <w:rsid w:val="000D0B77"/>
    <w:rsid w:val="000D6DAA"/>
    <w:rsid w:val="00122ECD"/>
    <w:rsid w:val="00131B93"/>
    <w:rsid w:val="001344B8"/>
    <w:rsid w:val="00140902"/>
    <w:rsid w:val="001512C9"/>
    <w:rsid w:val="001702B7"/>
    <w:rsid w:val="00186DB0"/>
    <w:rsid w:val="001B585F"/>
    <w:rsid w:val="001C7B9D"/>
    <w:rsid w:val="001E744A"/>
    <w:rsid w:val="001E7BF5"/>
    <w:rsid w:val="00200D0E"/>
    <w:rsid w:val="00213F24"/>
    <w:rsid w:val="00246BA6"/>
    <w:rsid w:val="00246DCA"/>
    <w:rsid w:val="0025281C"/>
    <w:rsid w:val="002532E5"/>
    <w:rsid w:val="00263EB9"/>
    <w:rsid w:val="00276B3B"/>
    <w:rsid w:val="002A02DB"/>
    <w:rsid w:val="002A08EA"/>
    <w:rsid w:val="002D2D22"/>
    <w:rsid w:val="002D72FA"/>
    <w:rsid w:val="00302170"/>
    <w:rsid w:val="00357874"/>
    <w:rsid w:val="00375BF3"/>
    <w:rsid w:val="00394FB4"/>
    <w:rsid w:val="003F4B54"/>
    <w:rsid w:val="004148BE"/>
    <w:rsid w:val="00421BFE"/>
    <w:rsid w:val="004475BA"/>
    <w:rsid w:val="004521A2"/>
    <w:rsid w:val="004920F6"/>
    <w:rsid w:val="00495BF0"/>
    <w:rsid w:val="004B16EB"/>
    <w:rsid w:val="004D1D74"/>
    <w:rsid w:val="004E7643"/>
    <w:rsid w:val="00501BA1"/>
    <w:rsid w:val="00501E91"/>
    <w:rsid w:val="00520D65"/>
    <w:rsid w:val="00551980"/>
    <w:rsid w:val="005565AB"/>
    <w:rsid w:val="005C3D0B"/>
    <w:rsid w:val="005D244E"/>
    <w:rsid w:val="00603A56"/>
    <w:rsid w:val="006059BE"/>
    <w:rsid w:val="00606699"/>
    <w:rsid w:val="00621763"/>
    <w:rsid w:val="006433A2"/>
    <w:rsid w:val="0065295E"/>
    <w:rsid w:val="00663C9C"/>
    <w:rsid w:val="00664113"/>
    <w:rsid w:val="0068550C"/>
    <w:rsid w:val="00693175"/>
    <w:rsid w:val="006A0D81"/>
    <w:rsid w:val="006D62DA"/>
    <w:rsid w:val="006E6437"/>
    <w:rsid w:val="006F4198"/>
    <w:rsid w:val="00740C5E"/>
    <w:rsid w:val="00752C63"/>
    <w:rsid w:val="00755DA8"/>
    <w:rsid w:val="00765B9A"/>
    <w:rsid w:val="00771CC7"/>
    <w:rsid w:val="00780517"/>
    <w:rsid w:val="007870F6"/>
    <w:rsid w:val="007B4CEA"/>
    <w:rsid w:val="007C079F"/>
    <w:rsid w:val="007D21C0"/>
    <w:rsid w:val="007D30EF"/>
    <w:rsid w:val="007E257C"/>
    <w:rsid w:val="007E3B7A"/>
    <w:rsid w:val="00807DC6"/>
    <w:rsid w:val="008210AC"/>
    <w:rsid w:val="00833EF4"/>
    <w:rsid w:val="00836B6A"/>
    <w:rsid w:val="00844EF6"/>
    <w:rsid w:val="0087295F"/>
    <w:rsid w:val="00895E2A"/>
    <w:rsid w:val="008A189F"/>
    <w:rsid w:val="008B17E5"/>
    <w:rsid w:val="008C578C"/>
    <w:rsid w:val="008D2EF5"/>
    <w:rsid w:val="009031CF"/>
    <w:rsid w:val="009352A7"/>
    <w:rsid w:val="00976311"/>
    <w:rsid w:val="0097793E"/>
    <w:rsid w:val="009A324A"/>
    <w:rsid w:val="009D5105"/>
    <w:rsid w:val="009E303A"/>
    <w:rsid w:val="009E590B"/>
    <w:rsid w:val="00A0740E"/>
    <w:rsid w:val="00A257B9"/>
    <w:rsid w:val="00A27274"/>
    <w:rsid w:val="00A3287D"/>
    <w:rsid w:val="00A53566"/>
    <w:rsid w:val="00A637CE"/>
    <w:rsid w:val="00A770AA"/>
    <w:rsid w:val="00A80797"/>
    <w:rsid w:val="00A906E8"/>
    <w:rsid w:val="00A92922"/>
    <w:rsid w:val="00A950A4"/>
    <w:rsid w:val="00A97242"/>
    <w:rsid w:val="00AB1886"/>
    <w:rsid w:val="00AB7DD2"/>
    <w:rsid w:val="00AD0248"/>
    <w:rsid w:val="00AE1653"/>
    <w:rsid w:val="00AE478B"/>
    <w:rsid w:val="00B16585"/>
    <w:rsid w:val="00B23114"/>
    <w:rsid w:val="00B3424F"/>
    <w:rsid w:val="00B36057"/>
    <w:rsid w:val="00B42606"/>
    <w:rsid w:val="00B66198"/>
    <w:rsid w:val="00B71009"/>
    <w:rsid w:val="00BA0AAD"/>
    <w:rsid w:val="00BA2D41"/>
    <w:rsid w:val="00BA3A4C"/>
    <w:rsid w:val="00BB6040"/>
    <w:rsid w:val="00BC4795"/>
    <w:rsid w:val="00BE395F"/>
    <w:rsid w:val="00C31C1E"/>
    <w:rsid w:val="00C3200B"/>
    <w:rsid w:val="00C4409E"/>
    <w:rsid w:val="00C47FCA"/>
    <w:rsid w:val="00C66CC5"/>
    <w:rsid w:val="00C706CF"/>
    <w:rsid w:val="00C721D9"/>
    <w:rsid w:val="00C91961"/>
    <w:rsid w:val="00CE7444"/>
    <w:rsid w:val="00D24896"/>
    <w:rsid w:val="00D901EE"/>
    <w:rsid w:val="00DD7DA0"/>
    <w:rsid w:val="00DF1009"/>
    <w:rsid w:val="00DF1C28"/>
    <w:rsid w:val="00E07523"/>
    <w:rsid w:val="00E52FCA"/>
    <w:rsid w:val="00E70468"/>
    <w:rsid w:val="00E70D96"/>
    <w:rsid w:val="00E72889"/>
    <w:rsid w:val="00E74C5F"/>
    <w:rsid w:val="00E82F57"/>
    <w:rsid w:val="00EC7FEC"/>
    <w:rsid w:val="00F11A68"/>
    <w:rsid w:val="00F13035"/>
    <w:rsid w:val="00F509B1"/>
    <w:rsid w:val="00F70C7F"/>
    <w:rsid w:val="00F80647"/>
    <w:rsid w:val="00F83A16"/>
    <w:rsid w:val="00FE13C6"/>
    <w:rsid w:val="00FE4BB8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546CC"/>
  <w15:docId w15:val="{BEE5782C-FFE7-45EC-A24F-B43D03B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035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035"/>
    <w:pPr>
      <w:keepNext/>
      <w:keepLines/>
      <w:spacing w:after="0" w:line="259" w:lineRule="auto"/>
      <w:ind w:left="149" w:right="0" w:firstLine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3035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3035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uiPriority w:val="99"/>
    <w:semiHidden/>
    <w:locked/>
    <w:rsid w:val="00F13035"/>
    <w:rPr>
      <w:rFonts w:ascii="Calibri Light" w:hAnsi="Calibri Light" w:cs="Times New Roman"/>
      <w:color w:val="2F5496"/>
      <w:sz w:val="26"/>
      <w:szCs w:val="26"/>
      <w:lang w:eastAsia="pl-PL"/>
    </w:rPr>
  </w:style>
  <w:style w:type="paragraph" w:styleId="Akapitzlist">
    <w:name w:val="List Paragraph"/>
    <w:aliases w:val="Numerowanie,Akapit z listą BS,L1,Akapit z listą5,Akapit normalny,Akapit z listą1,Kolorowa lista — akcent 11,List Paragraph2,CW_Lista,lp1,Preambuła,Dot pt,F5 List Paragraph,Recommendation,List Paragraph11,Podsis rysunku"/>
    <w:basedOn w:val="Normalny"/>
    <w:link w:val="AkapitzlistZnak"/>
    <w:uiPriority w:val="99"/>
    <w:qFormat/>
    <w:rsid w:val="00F1303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Numerowanie Znak,Akapit z listą BS Znak,L1 Znak,Akapit z listą5 Znak,Akapit normalny Znak,Akapit z listą1 Znak,Kolorowa lista — akcent 11 Znak,List Paragraph2 Znak,CW_Lista Znak,lp1 Znak,Preambuła Znak,Dot pt Znak,Recommendation Znak"/>
    <w:link w:val="Akapitzlist"/>
    <w:uiPriority w:val="99"/>
    <w:locked/>
    <w:rsid w:val="00F13035"/>
    <w:rPr>
      <w:rFonts w:ascii="Times New Roman" w:hAnsi="Times New Roman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F70C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0C7F"/>
    <w:pPr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70C7F"/>
    <w:rPr>
      <w:rFonts w:ascii="Calibri" w:hAnsi="Calibri" w:cs="Calibri"/>
      <w:sz w:val="20"/>
      <w:szCs w:val="20"/>
      <w:lang w:eastAsia="pl-PL"/>
    </w:rPr>
  </w:style>
  <w:style w:type="paragraph" w:customStyle="1" w:styleId="Standard">
    <w:name w:val="Standard"/>
    <w:uiPriority w:val="99"/>
    <w:rsid w:val="00276B3B"/>
    <w:pPr>
      <w:suppressAutoHyphens/>
      <w:autoSpaceDN w:val="0"/>
      <w:spacing w:after="160" w:line="25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B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585F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C578C"/>
    <w:pPr>
      <w:tabs>
        <w:tab w:val="center" w:pos="4536"/>
        <w:tab w:val="right" w:pos="9072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8C57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8C578C"/>
    <w:rPr>
      <w:rFonts w:eastAsia="Times New Roman"/>
      <w:color w:val="000000"/>
      <w:sz w:val="22"/>
      <w:lang w:val="pl-PL" w:eastAsia="pl-PL"/>
    </w:rPr>
  </w:style>
  <w:style w:type="character" w:styleId="Numerstrony">
    <w:name w:val="page number"/>
    <w:uiPriority w:val="99"/>
    <w:rsid w:val="00A770AA"/>
    <w:rPr>
      <w:rFonts w:cs="Times New Roman"/>
    </w:rPr>
  </w:style>
  <w:style w:type="numbering" w:customStyle="1" w:styleId="WWNum50">
    <w:name w:val="WWNum50"/>
    <w:rsid w:val="0015440F"/>
    <w:pPr>
      <w:numPr>
        <w:numId w:val="25"/>
      </w:numPr>
    </w:pPr>
  </w:style>
  <w:style w:type="numbering" w:customStyle="1" w:styleId="WWNum41">
    <w:name w:val="WWNum41"/>
    <w:rsid w:val="0015440F"/>
    <w:pPr>
      <w:numPr>
        <w:numId w:val="2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AAD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AAD"/>
    <w:rPr>
      <w:rFonts w:ascii="Times New Roman" w:eastAsia="Times New Roman" w:hAnsi="Times New Roman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059BE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3776</Words>
  <Characters>25766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Juralowicz</dc:creator>
  <cp:keywords/>
  <dc:description/>
  <cp:lastModifiedBy>Dawid Górski</cp:lastModifiedBy>
  <cp:revision>4</cp:revision>
  <cp:lastPrinted>2022-10-13T11:30:00Z</cp:lastPrinted>
  <dcterms:created xsi:type="dcterms:W3CDTF">2022-10-14T12:57:00Z</dcterms:created>
  <dcterms:modified xsi:type="dcterms:W3CDTF">2022-10-18T08:14:00Z</dcterms:modified>
</cp:coreProperties>
</file>