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jc w:val="center"/>
        <w:rPr>
          <w:b/>
          <w:bCs/>
        </w:rPr>
      </w:pPr>
      <w:r>
        <w:rPr>
          <w:b/>
          <w:bCs/>
        </w:rPr>
        <w:t>Klauzula informacyjna</w:t>
      </w:r>
    </w:p>
    <w:p>
      <w:pPr>
        <w:pStyle w:val="style0"/>
        <w:rPr/>
      </w:pPr>
      <w:r>
        <w:rPr/>
        <w:t xml:space="preserve">Zgodnie z art. 13 ust. 1 i ust. 2 Rozporządzenia Parlamentu Europejskiego i Rady (UE) 2016/679 z dnia 27 kwietnia 2016 r. w sprawie ochrony osób fizycznych w związku z przetwarzaniem danych osobowych i w sprawie swobodnego przepływu takich danych oraz uchylenia dyrektywy 95/46/WE (Dz. Urz. UE L 2016, nr 119, s. 1) zwanego dalej ogólnym rozporządzeniem o ochronie danych informuję, iż: </w:t>
      </w:r>
    </w:p>
    <w:p>
      <w:pPr>
        <w:pStyle w:val="style0"/>
        <w:rPr>
          <w:rFonts w:ascii="Calibri" w:hAnsi="Calibri"/>
          <w:bCs/>
          <w:i/>
          <w:iCs/>
        </w:rPr>
      </w:pPr>
      <w:r>
        <w:rPr/>
        <w:t>1) administratorem Pani/Pana danych osobowych są: Gmina Września- Wrzesińskie Obiekty Sportowo – Rekreacyjne z siedzibą we  Wrześni, ul. Gnieźnieńska 32 A,</w:t>
      </w:r>
      <w:r>
        <w:rPr>
          <w:rFonts w:ascii="Calibri" w:hAnsi="Calibri"/>
          <w:i/>
          <w:iCs/>
          <w:color w:val="000000"/>
        </w:rPr>
        <w:t xml:space="preserve">     </w:t>
      </w:r>
      <w:bookmarkStart w:id="0" w:name="_GoBack"/>
      <w:bookmarkEnd w:id="0"/>
      <w:r>
        <w:rPr>
          <w:rFonts w:ascii="Calibri" w:hAnsi="Calibri"/>
          <w:bCs/>
          <w:i/>
          <w:iCs/>
        </w:rPr>
        <w:t>tel: 61/ 436 05 52.</w:t>
      </w:r>
    </w:p>
    <w:p>
      <w:pPr>
        <w:pStyle w:val="style0"/>
        <w:rPr/>
      </w:pPr>
      <w:r>
        <w:rPr/>
        <w:t xml:space="preserve">2) kontakt z inspektorem ochrony danych w Urzędzie Miasta i Gminy we Wrześni: e-mail: iod@wrzesnia.pl, tel. 616404172, </w:t>
      </w:r>
    </w:p>
    <w:p>
      <w:pPr>
        <w:pStyle w:val="style0"/>
        <w:rPr/>
      </w:pPr>
      <w:r>
        <w:rPr/>
        <w:t>3) Pani/Pana dane osobowe przetwarzane będą w celu zawarcia i realizacji umowy zawartej z Urzędem Gminy Września / Wrzesińskimi Obiektami Sportowo – Rekreacyjnymi art. 6 ust. 1 lit. b ogólnego rozporządzenia o ochronie danych osobowych z dnia 27 kwietnia 2016 r., oraz powszechnie obowiązujących przepisów prawa,</w:t>
      </w:r>
    </w:p>
    <w:p>
      <w:pPr>
        <w:pStyle w:val="style0"/>
        <w:rPr/>
      </w:pPr>
      <w:r>
        <w:rPr/>
        <w:t>4) odbiorcami Pani/Pana danych osobowych będą wyłącznie podmioty uprawnione do uzyskania danych osobowych na podstawie przepisów prawa, 5) Pani/Pana dane osobowe przechowywane będą w czasie określonym przepisami prawa, zgodnie z jednolitym rzeczowym wykazem akt organów gminy i związków międzygminnych oraz urzędów obsługujących te organy i związki,</w:t>
      </w:r>
    </w:p>
    <w:p>
      <w:pPr>
        <w:pStyle w:val="style0"/>
        <w:rPr/>
      </w:pPr>
      <w:r>
        <w:rPr/>
        <w:t xml:space="preserve"> </w:t>
      </w:r>
      <w:r>
        <w:rPr/>
        <w:t xml:space="preserve">6) posiada Pani/Pan prawo żądania od administratora dostępu do danych osobowych, prawo do ich sprostowania, usunięcia lub ograniczenia przetwarzania, prawo do wniesienia sprzeciwu wobec przetwarzania, prawo do przenoszenia danych, prawo do cofnięcia zgody w dowolnym momencie, 7) ma Pani/Pan prawo wniesienia skargi do organu nadzorczego, </w:t>
      </w:r>
    </w:p>
    <w:p>
      <w:pPr>
        <w:pStyle w:val="style0"/>
        <w:rPr/>
      </w:pPr>
      <w:r>
        <w:rPr/>
        <w:t xml:space="preserve">8) podanie danych osobowych w zakresie wymaganym ustawodawstwem jest obligatoryjne, a w pozostałych przypadkach ma charakter dobrowolny. </w:t>
      </w:r>
    </w:p>
    <w:p>
      <w:pPr>
        <w:pStyle w:val="style0"/>
        <w:rPr/>
      </w:pPr>
      <w:r>
        <w:rPr/>
        <w:t>9) Pani/Pana dane mogą być przekazane odbiorcy w państwie trzecim lub organizacji międzynarodowej, gdy wymagają tego przepisy prawa.</w:t>
      </w:r>
    </w:p>
    <w:p>
      <w:pPr>
        <w:pStyle w:val="style0"/>
        <w:rPr/>
      </w:pPr>
      <w:r>
        <w:rPr/>
      </w:r>
    </w:p>
    <w:sectPr>
      <w:type w:val="nextPage"/>
      <w:pgSz w:h="16838" w:w="11906"/>
      <w:pgMar w:bottom="1417" w:footer="0" w:gutter="0" w:header="0" w:left="1417" w:right="1417" w:top="1417"/>
      <w:pgNumType w:fmt="decimal"/>
      <w:formProt w:val="false"/>
      <w:textDirection w:val="lrTb"/>
      <w:docGrid w:charSpace="0" w:linePitch="360" w:type="default"/>
    </w:sectPr>
  </w:body>
</w:document>
</file>

<file path=word/fontTable.xml><?xml version="1.0" encoding="utf-8"?>
<w:fonts xmlns:r="http://schemas.openxmlformats.org/officeDocument/2006/relationship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ee"/>
    <w:family w:val="roman"/>
    <w:pitch w:val="variable"/>
  </w:font>
  <w:font w:name="Calibri">
    <w:charset w:val="ee"/>
    <w:family w:val="roman"/>
    <w:pitch w:val="variable"/>
  </w:font>
  <w:font w:name="Arial">
    <w:charset w:val="ee"/>
    <w:family w:val="swiss"/>
    <w:pitch w:val="variable"/>
  </w:font>
</w:fonts>
</file>

<file path=word/settings.xml><?xml version="1.0" encoding="utf-8"?>
<w:settings xmlns:w="http://schemas.openxmlformats.org/wordprocessingml/2006/main">
  <w:zoom w:percent="100"/>
  <w:defaultTabStop w:val="708"/>
</w:settings>
</file>

<file path=word/styles.xml><?xml version="1.0" encoding="utf-8"?>
<w:styles xmlns:w="http://schemas.openxmlformats.org/wordprocessingml/2006/main">
  <w:style w:styleId="style0" w:type="paragraph">
    <w:name w:val="Normal"/>
    <w:next w:val="style0"/>
    <w:pPr>
      <w:widowControl/>
      <w:suppressAutoHyphens w:val="true"/>
      <w:spacing w:line="360" w:lineRule="auto"/>
      <w:jc w:val="both"/>
    </w:pPr>
    <w:rPr>
      <w:rFonts w:ascii="Times New Roman" w:cs="Times New Roman" w:eastAsia="Calibri" w:hAnsi="Times New Roman"/>
      <w:color w:val="auto"/>
      <w:spacing w:val="24"/>
      <w:sz w:val="24"/>
      <w:szCs w:val="24"/>
      <w:lang w:bidi="ar-SA" w:eastAsia="pl-PL" w:val="pl-PL"/>
    </w:rPr>
  </w:style>
  <w:style w:styleId="style15" w:type="character">
    <w:name w:val="Default Paragraph Font"/>
    <w:next w:val="style15"/>
    <w:rPr/>
  </w:style>
  <w:style w:styleId="style16" w:type="paragraph">
    <w:name w:val="Nagłówek"/>
    <w:basedOn w:val="style0"/>
    <w:next w:val="style17"/>
    <w:pPr>
      <w:keepNext/>
      <w:spacing w:after="120" w:before="240"/>
      <w:contextualSpacing w:val="false"/>
    </w:pPr>
    <w:rPr>
      <w:rFonts w:ascii="Arial" w:cs="Mangal" w:eastAsia="Microsoft YaHei" w:hAnsi="Arial"/>
      <w:sz w:val="28"/>
      <w:szCs w:val="28"/>
    </w:rPr>
  </w:style>
  <w:style w:styleId="style17" w:type="paragraph">
    <w:name w:val="Treść tekstu"/>
    <w:basedOn w:val="style0"/>
    <w:next w:val="style17"/>
    <w:pPr>
      <w:spacing w:after="120" w:before="0"/>
      <w:contextualSpacing w:val="false"/>
    </w:pPr>
    <w:rPr/>
  </w:style>
  <w:style w:styleId="style18" w:type="paragraph">
    <w:name w:val="Lista"/>
    <w:basedOn w:val="style17"/>
    <w:next w:val="style18"/>
    <w:pPr/>
    <w:rPr>
      <w:rFonts w:cs="Mangal"/>
    </w:rPr>
  </w:style>
  <w:style w:styleId="style19" w:type="paragraph">
    <w:name w:val="Podpis"/>
    <w:basedOn w:val="style0"/>
    <w:next w:val="style19"/>
    <w:pPr>
      <w:suppressLineNumbers/>
      <w:spacing w:after="120" w:before="120"/>
      <w:contextualSpacing w:val="false"/>
    </w:pPr>
    <w:rPr>
      <w:rFonts w:cs="Mangal"/>
      <w:i/>
      <w:iCs/>
      <w:sz w:val="24"/>
      <w:szCs w:val="24"/>
    </w:rPr>
  </w:style>
  <w:style w:styleId="style20" w:type="paragraph">
    <w:name w:val="Indeks"/>
    <w:basedOn w:val="style0"/>
    <w:next w:val="style20"/>
    <w:pPr>
      <w:suppressLineNumbers/>
    </w:pPr>
    <w:rPr>
      <w:rFonts w:cs="Mang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7</TotalTime>
  <Application>Microsoft Office Word</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2020-01-16T15:14:00Z</dcterms:created>
  <dc:creator>Hubert Chojnacki</dc:creator>
  <cp:lastModifiedBy>Hubert Chojnacki</cp:lastModifiedBy>
  <dcterms:modified xsi:type="dcterms:W3CDTF">2020-01-16T15:23:00Z</dcterms:modified>
  <cp:revision>2</cp:revision>
</cp:coreProperties>
</file>