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FE6385" w:rsidP="00C60907">
      <w:pPr>
        <w:pStyle w:val="Tekstpodstawowy"/>
        <w:jc w:val="both"/>
        <w:rPr>
          <w:rFonts w:ascii="Cambria" w:hAnsi="Cambria" w:cs="Tahoma"/>
          <w:szCs w:val="24"/>
        </w:rPr>
      </w:pPr>
      <w:r>
        <w:rPr>
          <w:rFonts w:ascii="Cambria" w:hAnsi="Cambria" w:cs="Tahoma"/>
          <w:szCs w:val="24"/>
        </w:rPr>
        <w:t xml:space="preserve"> </w:t>
      </w:r>
    </w:p>
    <w:p w:rsidR="005A6D6C" w:rsidRDefault="005A6D6C" w:rsidP="00C60907">
      <w:pPr>
        <w:pStyle w:val="Tekstpodstawowy"/>
        <w:jc w:val="both"/>
        <w:rPr>
          <w:rFonts w:ascii="Cambria" w:hAnsi="Cambria" w:cs="Tahoma"/>
          <w:szCs w:val="24"/>
        </w:rPr>
      </w:pPr>
    </w:p>
    <w:p w:rsidR="00C60907" w:rsidRPr="002C53F5" w:rsidRDefault="00C60907" w:rsidP="00C60907">
      <w:pPr>
        <w:pStyle w:val="Tekstpodstawowy"/>
        <w:jc w:val="both"/>
        <w:rPr>
          <w:rFonts w:ascii="Cambria" w:hAnsi="Cambria" w:cs="Tahoma"/>
          <w:szCs w:val="24"/>
        </w:rPr>
      </w:pPr>
      <w:r w:rsidRPr="002C53F5">
        <w:rPr>
          <w:rFonts w:ascii="Cambria" w:hAnsi="Cambria" w:cs="Tahoma"/>
          <w:szCs w:val="24"/>
        </w:rPr>
        <w:t>Znak: ZOZ.V.010/DZP/</w:t>
      </w:r>
      <w:r w:rsidR="008D13D3" w:rsidRPr="002C53F5">
        <w:rPr>
          <w:rFonts w:ascii="Cambria" w:hAnsi="Cambria" w:cs="Tahoma"/>
          <w:szCs w:val="24"/>
        </w:rPr>
        <w:t>05</w:t>
      </w:r>
      <w:r w:rsidR="00972157" w:rsidRPr="002C53F5">
        <w:rPr>
          <w:rFonts w:ascii="Cambria" w:hAnsi="Cambria" w:cs="Tahoma"/>
          <w:szCs w:val="24"/>
        </w:rPr>
        <w:t>/2</w:t>
      </w:r>
      <w:r w:rsidR="009337CC" w:rsidRPr="002C53F5">
        <w:rPr>
          <w:rFonts w:ascii="Cambria" w:hAnsi="Cambria" w:cs="Tahoma"/>
          <w:szCs w:val="24"/>
        </w:rPr>
        <w:t>3</w:t>
      </w:r>
      <w:r w:rsidRPr="002C53F5">
        <w:rPr>
          <w:rFonts w:ascii="Cambria" w:hAnsi="Cambria" w:cs="Tahoma"/>
          <w:szCs w:val="24"/>
        </w:rPr>
        <w:t xml:space="preserve">                                             Sucha Beskidzka dnia </w:t>
      </w:r>
      <w:r w:rsidR="002C53F5" w:rsidRPr="002C53F5">
        <w:rPr>
          <w:rFonts w:ascii="Cambria" w:hAnsi="Cambria" w:cs="Tahoma"/>
          <w:szCs w:val="24"/>
        </w:rPr>
        <w:t>1</w:t>
      </w:r>
      <w:r w:rsidR="008D4179">
        <w:rPr>
          <w:rFonts w:ascii="Cambria" w:hAnsi="Cambria" w:cs="Tahoma"/>
          <w:szCs w:val="24"/>
        </w:rPr>
        <w:t>3</w:t>
      </w:r>
      <w:r w:rsidR="008D13D3" w:rsidRPr="002C53F5">
        <w:rPr>
          <w:rFonts w:ascii="Cambria" w:hAnsi="Cambria" w:cs="Tahoma"/>
          <w:szCs w:val="24"/>
        </w:rPr>
        <w:t>.0</w:t>
      </w:r>
      <w:r w:rsidR="00140A2C" w:rsidRPr="002C53F5">
        <w:rPr>
          <w:rFonts w:ascii="Cambria" w:hAnsi="Cambria" w:cs="Tahoma"/>
          <w:szCs w:val="24"/>
        </w:rPr>
        <w:t>2</w:t>
      </w:r>
      <w:r w:rsidR="008D13D3" w:rsidRPr="002C53F5">
        <w:rPr>
          <w:rFonts w:ascii="Cambria" w:hAnsi="Cambria" w:cs="Tahoma"/>
          <w:szCs w:val="24"/>
        </w:rPr>
        <w:t xml:space="preserve">.2023r. </w:t>
      </w:r>
      <w:r w:rsidR="00112D82" w:rsidRPr="002C53F5">
        <w:rPr>
          <w:rFonts w:ascii="Cambria" w:hAnsi="Cambria" w:cs="Tahoma"/>
          <w:szCs w:val="24"/>
        </w:rPr>
        <w:t xml:space="preserve"> </w:t>
      </w:r>
      <w:r w:rsidR="00972157" w:rsidRPr="002C53F5">
        <w:rPr>
          <w:rFonts w:ascii="Cambria" w:hAnsi="Cambria" w:cs="Tahoma"/>
          <w:szCs w:val="24"/>
        </w:rPr>
        <w:t xml:space="preserve"> </w:t>
      </w:r>
      <w:r w:rsidRPr="002C53F5">
        <w:rPr>
          <w:rFonts w:ascii="Cambria" w:hAnsi="Cambria" w:cs="Tahoma"/>
          <w:szCs w:val="24"/>
        </w:rPr>
        <w:t xml:space="preserve">    </w:t>
      </w:r>
    </w:p>
    <w:p w:rsidR="00C60907" w:rsidRPr="002C53F5" w:rsidRDefault="00C60907" w:rsidP="00C60907">
      <w:pPr>
        <w:pStyle w:val="Tekstpodstawowy"/>
        <w:jc w:val="both"/>
        <w:rPr>
          <w:rFonts w:ascii="Cambria" w:hAnsi="Cambria" w:cs="Tahoma"/>
          <w:szCs w:val="24"/>
        </w:rPr>
      </w:pPr>
    </w:p>
    <w:p w:rsidR="00C60907" w:rsidRPr="002C53F5" w:rsidRDefault="00C60907" w:rsidP="00C60907">
      <w:pPr>
        <w:jc w:val="both"/>
        <w:rPr>
          <w:rFonts w:ascii="Cambria" w:hAnsi="Cambria" w:cs="Tahoma"/>
        </w:rPr>
      </w:pPr>
      <w:r w:rsidRPr="002C53F5">
        <w:rPr>
          <w:rFonts w:ascii="Cambria" w:hAnsi="Cambria" w:cs="Tahoma"/>
        </w:rPr>
        <w:t xml:space="preserve"> </w:t>
      </w:r>
    </w:p>
    <w:p w:rsidR="00112D82" w:rsidRPr="002C53F5" w:rsidRDefault="00C60907" w:rsidP="00112D82">
      <w:pPr>
        <w:jc w:val="both"/>
        <w:rPr>
          <w:rFonts w:ascii="Cambria" w:hAnsi="Cambria" w:cs="Tahoma"/>
        </w:rPr>
      </w:pPr>
      <w:r w:rsidRPr="002C53F5">
        <w:rPr>
          <w:rFonts w:ascii="Cambria" w:hAnsi="Cambria" w:cs="Tahoma"/>
        </w:rPr>
        <w:t>Doty</w:t>
      </w:r>
      <w:r w:rsidR="00F56BEA" w:rsidRPr="002C53F5">
        <w:rPr>
          <w:rFonts w:ascii="Cambria" w:hAnsi="Cambria" w:cs="Tahoma"/>
        </w:rPr>
        <w:t xml:space="preserve">czy: Przetargu </w:t>
      </w:r>
      <w:r w:rsidRPr="002C53F5">
        <w:rPr>
          <w:rFonts w:ascii="Cambria" w:hAnsi="Cambria" w:cs="Tahoma"/>
        </w:rPr>
        <w:t xml:space="preserve"> </w:t>
      </w:r>
      <w:r w:rsidR="001E6462" w:rsidRPr="002C53F5">
        <w:rPr>
          <w:rFonts w:ascii="Cambria" w:hAnsi="Cambria" w:cs="Tahoma"/>
        </w:rPr>
        <w:t>nieograniczonego na d</w:t>
      </w:r>
      <w:r w:rsidR="00112D82" w:rsidRPr="002C53F5">
        <w:rPr>
          <w:rFonts w:ascii="Cambria" w:hAnsi="Cambria" w:cs="Tahoma"/>
        </w:rPr>
        <w:t>ostaw</w:t>
      </w:r>
      <w:r w:rsidR="001E6462" w:rsidRPr="002C53F5">
        <w:rPr>
          <w:rFonts w:ascii="Cambria" w:hAnsi="Cambria" w:cs="Tahoma"/>
        </w:rPr>
        <w:t>ę</w:t>
      </w:r>
      <w:r w:rsidR="00112D82" w:rsidRPr="002C53F5">
        <w:rPr>
          <w:rFonts w:ascii="Cambria" w:hAnsi="Cambria" w:cs="Tahoma"/>
        </w:rPr>
        <w:t xml:space="preserve"> </w:t>
      </w:r>
      <w:r w:rsidR="001E6462" w:rsidRPr="002C53F5">
        <w:rPr>
          <w:rFonts w:ascii="Cambria" w:hAnsi="Cambria" w:cs="Tahoma"/>
        </w:rPr>
        <w:t xml:space="preserve">leków </w:t>
      </w:r>
      <w:r w:rsidR="008D13D3" w:rsidRPr="002C53F5">
        <w:rPr>
          <w:rFonts w:ascii="Cambria" w:hAnsi="Cambria" w:cs="Tahoma"/>
        </w:rPr>
        <w:t>w ramach programów lekowych.</w:t>
      </w:r>
    </w:p>
    <w:p w:rsidR="00C60907" w:rsidRPr="002C53F5" w:rsidRDefault="00C60907" w:rsidP="00C60907">
      <w:pPr>
        <w:pStyle w:val="Tekstpodstawowy"/>
        <w:jc w:val="both"/>
        <w:rPr>
          <w:rFonts w:ascii="Cambria" w:hAnsi="Cambria" w:cs="Tahoma"/>
          <w:szCs w:val="24"/>
        </w:rPr>
      </w:pPr>
    </w:p>
    <w:p w:rsidR="00C60907" w:rsidRPr="002C53F5" w:rsidRDefault="00C60907" w:rsidP="00C60907">
      <w:pPr>
        <w:jc w:val="both"/>
        <w:rPr>
          <w:rFonts w:ascii="Cambria" w:hAnsi="Cambria" w:cs="Tahoma"/>
        </w:rPr>
      </w:pPr>
    </w:p>
    <w:p w:rsidR="00C60907" w:rsidRPr="00B46D15" w:rsidRDefault="00C60907" w:rsidP="00C60907">
      <w:pPr>
        <w:jc w:val="both"/>
        <w:rPr>
          <w:rFonts w:ascii="Cambria" w:hAnsi="Cambria" w:cs="Tahoma"/>
        </w:rPr>
      </w:pPr>
      <w:r w:rsidRPr="00B46D15">
        <w:rPr>
          <w:rFonts w:ascii="Cambria" w:hAnsi="Cambria" w:cs="Tahoma"/>
        </w:rPr>
        <w:t xml:space="preserve">                                </w:t>
      </w:r>
    </w:p>
    <w:p w:rsidR="00C60907" w:rsidRPr="00B46D15" w:rsidRDefault="00C60907" w:rsidP="00A76112">
      <w:pPr>
        <w:jc w:val="both"/>
        <w:rPr>
          <w:rFonts w:ascii="Cambria" w:hAnsi="Cambria" w:cs="Tahoma"/>
        </w:rPr>
      </w:pPr>
      <w:r w:rsidRPr="00B46D15">
        <w:rPr>
          <w:rFonts w:ascii="Cambria" w:hAnsi="Cambria" w:cs="Tahoma"/>
        </w:rPr>
        <w:t>Dyrekcja Zespołu Opieki Zdrowotnej w Suchej Beskidzkiej odpowiada na poniższe pytania:</w:t>
      </w:r>
    </w:p>
    <w:p w:rsidR="00733328" w:rsidRDefault="006B185C" w:rsidP="002C53F5">
      <w:pPr>
        <w:pStyle w:val="Akapitzlist"/>
        <w:jc w:val="both"/>
        <w:rPr>
          <w:rFonts w:asciiTheme="majorHAnsi" w:hAnsiTheme="majorHAnsi" w:cs="Helvetica"/>
          <w:sz w:val="24"/>
          <w:szCs w:val="24"/>
        </w:rPr>
      </w:pPr>
      <w:r w:rsidRPr="006B185C">
        <w:rPr>
          <w:rFonts w:asciiTheme="majorHAnsi" w:hAnsiTheme="majorHAnsi" w:cs="Helvetica"/>
          <w:sz w:val="24"/>
          <w:szCs w:val="24"/>
          <w:shd w:val="clear" w:color="auto" w:fill="FFFFFF"/>
        </w:rPr>
        <w:t>Pytania do wzoru umowy:</w:t>
      </w:r>
    </w:p>
    <w:p w:rsidR="00E0619F" w:rsidRDefault="006B185C" w:rsidP="002C53F5">
      <w:pPr>
        <w:pStyle w:val="Akapitzlist"/>
        <w:jc w:val="both"/>
        <w:rPr>
          <w:rFonts w:asciiTheme="majorHAnsi" w:hAnsiTheme="majorHAnsi" w:cs="Helvetica"/>
          <w:sz w:val="24"/>
          <w:szCs w:val="24"/>
        </w:rPr>
      </w:pPr>
      <w:r w:rsidRPr="006B185C">
        <w:rPr>
          <w:rFonts w:asciiTheme="majorHAnsi" w:hAnsiTheme="majorHAnsi" w:cs="Helvetica"/>
          <w:sz w:val="24"/>
          <w:szCs w:val="24"/>
          <w:shd w:val="clear" w:color="auto" w:fill="FFFFFF"/>
        </w:rPr>
        <w:t>1. Do §1 ust. 4 wzoru umowy: Prosimy o wykreślenie z umowy zapisu §1 ust. 4. W uzasadnieniu swojego stanowiska wskazujemy, że powyższe zapisy w sposób rażący naruszają równowagę stron, dając Zamawiającemu uprawnienie do jednostronnego kształtowania zasad realizacji zamówienia oraz umożliwiając dowolne ograniczenia wielkości zamówienia, z pominięciem zasady wyrażonej w art. 433 pkt 4) ustawy z dnia 11 września 2019 r. Prawo Zamówień Publicznych (tj. Dz. U. z 2021 poz. 1129 ze zm.). Ponadto, wykonawca zamówienia publicznego nie jest stroną umowy Zamawiającego z NFZ, nie ma wpływu na decyzje dotyczące finansowania procedur medycznych przez NFZ i w związku z tym nie może być obarczany ryzykiem nieprzewidywalnej konieczności rozwiązania umowy w związku ze zmniejszeniem lub odstąpieniem od finansowania procedury medycznej przez NFZ. Niniejsza argumentacja znajduje też potwierdzenie w orzecznictwie Krajowej Izby Odwoławczej, która w wyroku z dnia 08.11.2021 r. (KIO 3107/21) stwierdziła, że postanowienia zakładające możliwość odstąpienia od umowy w każdej chwili, bez gwarancji wykonania zamówienia w minimalnym zakresie, stanowią nadużycie pozycji dominującej przez Zamawiającego i stanowią klauzulę abuzywną w świetle art. 433 pkt 4 ustawy PZP.</w:t>
      </w:r>
      <w:r w:rsidRPr="006B185C">
        <w:rPr>
          <w:rFonts w:asciiTheme="majorHAnsi" w:hAnsiTheme="majorHAnsi" w:cs="Helvetica"/>
          <w:sz w:val="24"/>
          <w:szCs w:val="24"/>
        </w:rPr>
        <w:br/>
      </w:r>
    </w:p>
    <w:p w:rsidR="00E0619F" w:rsidRPr="00E0619F" w:rsidRDefault="00E0619F" w:rsidP="002C53F5">
      <w:pPr>
        <w:pStyle w:val="Akapitzlist"/>
        <w:jc w:val="both"/>
        <w:rPr>
          <w:rFonts w:asciiTheme="majorHAnsi" w:hAnsiTheme="majorHAnsi" w:cs="Helvetica"/>
          <w:b/>
          <w:sz w:val="24"/>
          <w:szCs w:val="24"/>
        </w:rPr>
      </w:pPr>
      <w:r>
        <w:rPr>
          <w:rFonts w:asciiTheme="majorHAnsi" w:hAnsiTheme="majorHAnsi" w:cs="Helvetica"/>
          <w:b/>
          <w:sz w:val="24"/>
          <w:szCs w:val="24"/>
        </w:rPr>
        <w:t>Odp. Zamawiający nie wyraża zgody na zmianę zapisu.</w:t>
      </w:r>
    </w:p>
    <w:p w:rsidR="00E0619F" w:rsidRDefault="006B185C" w:rsidP="00E0619F">
      <w:pPr>
        <w:pStyle w:val="Akapitzlist"/>
        <w:jc w:val="both"/>
        <w:rPr>
          <w:rFonts w:asciiTheme="majorHAnsi" w:hAnsiTheme="majorHAnsi" w:cs="Helvetica"/>
          <w:sz w:val="24"/>
          <w:szCs w:val="24"/>
          <w:shd w:val="clear" w:color="auto" w:fill="FFFFFF"/>
        </w:rPr>
      </w:pPr>
      <w:r w:rsidRPr="006B185C">
        <w:rPr>
          <w:rFonts w:asciiTheme="majorHAnsi" w:hAnsiTheme="majorHAnsi" w:cs="Helvetica"/>
          <w:sz w:val="24"/>
          <w:szCs w:val="24"/>
        </w:rPr>
        <w:br/>
      </w:r>
      <w:r w:rsidRPr="006B185C">
        <w:rPr>
          <w:rFonts w:asciiTheme="majorHAnsi" w:hAnsiTheme="majorHAnsi" w:cs="Helvetica"/>
          <w:sz w:val="24"/>
          <w:szCs w:val="24"/>
          <w:shd w:val="clear" w:color="auto" w:fill="FFFFFF"/>
        </w:rPr>
        <w:t>2. Do §2 ust. 4 wzoru umowy: Czy Zamawiający wyrazi zgodę na zwiększenie minimalnego gwarantowanego zakresu zrealizowania umowy do wartości minimum</w:t>
      </w:r>
    </w:p>
    <w:p w:rsidR="00E0619F" w:rsidRDefault="006B185C" w:rsidP="00E0619F">
      <w:pPr>
        <w:pStyle w:val="Akapitzlist"/>
        <w:jc w:val="both"/>
        <w:rPr>
          <w:rFonts w:asciiTheme="majorHAnsi" w:hAnsiTheme="majorHAnsi" w:cs="Helvetica"/>
          <w:sz w:val="24"/>
          <w:szCs w:val="24"/>
          <w:shd w:val="clear" w:color="auto" w:fill="FFFFFF"/>
        </w:rPr>
      </w:pPr>
      <w:r w:rsidRPr="006B185C">
        <w:rPr>
          <w:rFonts w:asciiTheme="majorHAnsi" w:hAnsiTheme="majorHAnsi" w:cs="Helvetica"/>
          <w:sz w:val="24"/>
          <w:szCs w:val="24"/>
          <w:shd w:val="clear" w:color="auto" w:fill="FFFFFF"/>
        </w:rPr>
        <w:t xml:space="preserve"> 70%?</w:t>
      </w:r>
    </w:p>
    <w:p w:rsidR="00E0619F" w:rsidRPr="00E0619F" w:rsidRDefault="006B185C" w:rsidP="00E0619F">
      <w:pPr>
        <w:pStyle w:val="Akapitzlist"/>
        <w:jc w:val="both"/>
        <w:rPr>
          <w:rFonts w:asciiTheme="majorHAnsi" w:hAnsiTheme="majorHAnsi" w:cs="Helvetica"/>
          <w:b/>
          <w:sz w:val="24"/>
          <w:szCs w:val="24"/>
        </w:rPr>
      </w:pPr>
      <w:r w:rsidRPr="006B185C">
        <w:rPr>
          <w:rFonts w:asciiTheme="majorHAnsi" w:hAnsiTheme="majorHAnsi" w:cs="Helvetica"/>
          <w:sz w:val="24"/>
          <w:szCs w:val="24"/>
        </w:rPr>
        <w:br/>
      </w:r>
      <w:r w:rsidR="00E0619F">
        <w:rPr>
          <w:rFonts w:asciiTheme="majorHAnsi" w:hAnsiTheme="majorHAnsi" w:cs="Helvetica"/>
          <w:b/>
          <w:sz w:val="24"/>
          <w:szCs w:val="24"/>
        </w:rPr>
        <w:t>Odp. Zamawiający nie wyraża zgody na zmianę zapisu.</w:t>
      </w:r>
    </w:p>
    <w:p w:rsidR="00E0619F" w:rsidRDefault="006B185C" w:rsidP="002C53F5">
      <w:pPr>
        <w:pStyle w:val="Akapitzlist"/>
        <w:jc w:val="both"/>
        <w:rPr>
          <w:rFonts w:asciiTheme="majorHAnsi" w:hAnsiTheme="majorHAnsi" w:cs="Helvetica"/>
          <w:sz w:val="24"/>
          <w:szCs w:val="24"/>
        </w:rPr>
      </w:pPr>
      <w:r w:rsidRPr="006B185C">
        <w:rPr>
          <w:rFonts w:asciiTheme="majorHAnsi" w:hAnsiTheme="majorHAnsi" w:cs="Helvetica"/>
          <w:sz w:val="24"/>
          <w:szCs w:val="24"/>
        </w:rPr>
        <w:br/>
      </w:r>
      <w:r w:rsidRPr="006B185C">
        <w:rPr>
          <w:rFonts w:asciiTheme="majorHAnsi" w:hAnsiTheme="majorHAnsi" w:cs="Helvetica"/>
          <w:sz w:val="24"/>
          <w:szCs w:val="24"/>
          <w:shd w:val="clear" w:color="auto" w:fill="FFFFFF"/>
        </w:rPr>
        <w:t xml:space="preserve">3. Do §2 ust. 4 wzoru umowy. Prosimy o modyfikację treści §2 ust. 4 poprzez skonkretyzowanie granicznych wartości dla poszczególnych pozycji asortymentowych, jakie Zamawiający zamierza zrealizować, np. poprzez podanie, że zmiany ilości produktów określonych w formularzu asortymentowo-cenowym mogą ulec zmniejszeniu lub zwiększeniu w granicach +/- 20%, a przez takie sformułowanie Zamawiający będzie rozumiał możliwość zamówienia o 20% </w:t>
      </w:r>
      <w:r w:rsidRPr="006B185C">
        <w:rPr>
          <w:rFonts w:asciiTheme="majorHAnsi" w:hAnsiTheme="majorHAnsi" w:cs="Helvetica"/>
          <w:sz w:val="24"/>
          <w:szCs w:val="24"/>
          <w:shd w:val="clear" w:color="auto" w:fill="FFFFFF"/>
        </w:rPr>
        <w:lastRenderedPageBreak/>
        <w:t>mniejszych lub o 20% większych ilości, każdego z zamówionych asortymentów. Aktualna treść §2 ust. 4 jest na tyle ogólna oraz nieprecyzyjna, że na jej podstawie wykonawcy nie są w stanie określić faktycznej wielkości przedmiotu zamówienia w zakresie poszczególnych pozycji asortymentowych oraz nie są w stanie dokonać prawidłowej kalkulacji cen na potrzeby składanej oferty.</w:t>
      </w:r>
      <w:r w:rsidRPr="006B185C">
        <w:rPr>
          <w:rFonts w:asciiTheme="majorHAnsi" w:hAnsiTheme="majorHAnsi" w:cs="Helvetica"/>
          <w:sz w:val="24"/>
          <w:szCs w:val="24"/>
        </w:rPr>
        <w:br/>
      </w:r>
      <w:r w:rsidRPr="006B185C">
        <w:rPr>
          <w:rFonts w:asciiTheme="majorHAnsi" w:hAnsiTheme="majorHAnsi" w:cs="Helvetica"/>
          <w:sz w:val="24"/>
          <w:szCs w:val="24"/>
        </w:rPr>
        <w:br/>
      </w:r>
      <w:r w:rsidRPr="006B185C">
        <w:rPr>
          <w:rFonts w:asciiTheme="majorHAnsi" w:hAnsiTheme="majorHAnsi" w:cs="Helvetica"/>
          <w:sz w:val="24"/>
          <w:szCs w:val="24"/>
          <w:shd w:val="clear" w:color="auto" w:fill="FFFFFF"/>
        </w:rPr>
        <w:t>Po pierwsze, na podstawie art. 433 pkt 4 w zw. art. 99 ust. 1 ustawy z dnia 11 września 2019 r. Prawo zamówień publicznych (PZP) powyższy zapis należy uznać za postanowienie abuzywne, w sposób rażący naruszające równowagę stron i dające Zamawiającemu uprawnienie do jednostronnego kształtowania zasad realizacji zamówienia, poprzez każdorazowe dowolne ograniczenia wielkości zamówienia w zakresie poszczególnych pozycji asortymentowych. Skoro treść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opisie przedmiotu zamówienia.</w:t>
      </w:r>
      <w:r w:rsidRPr="006B185C">
        <w:rPr>
          <w:rFonts w:asciiTheme="majorHAnsi" w:hAnsiTheme="majorHAnsi" w:cs="Helvetica"/>
          <w:sz w:val="24"/>
          <w:szCs w:val="24"/>
        </w:rPr>
        <w:br/>
      </w:r>
      <w:r w:rsidRPr="006B185C">
        <w:rPr>
          <w:rFonts w:asciiTheme="majorHAnsi" w:hAnsiTheme="majorHAnsi" w:cs="Helvetica"/>
          <w:sz w:val="24"/>
          <w:szCs w:val="24"/>
        </w:rPr>
        <w:br/>
      </w:r>
      <w:r w:rsidRPr="006B185C">
        <w:rPr>
          <w:rFonts w:asciiTheme="majorHAnsi" w:hAnsiTheme="majorHAnsi" w:cs="Helvetica"/>
          <w:sz w:val="24"/>
          <w:szCs w:val="24"/>
          <w:shd w:val="clear" w:color="auto" w:fill="FFFFFF"/>
        </w:rPr>
        <w:t>Po drugie, Zamawiający przyznając sobie uprawnienie do zamawiania ilości większych niż określone w opisie przedmiotu zamówienia, zastrzega sobie de facto prawo opcji. Zgodnie z art. 441 ust. 1, 2 PZP, aby skutecznie zastrzec prawo opcji, Zamawiający bezwzględnie zobowiązany jest opisać je w postaci zrozumiałych, precyzyjnych i jednoznacznych postanowień, a tym samym spełnić łącznie trzy przesłanki: określić rodzaj i maksymalną wielkość opcji oraz okoliczności skorzystania z niej, a przy tym, nie może za pomocą opcji doprowadzić do modyfikacji ogólnego charakteru umowy. Spośród tych warunków, Zamawiający zaniedbał obowiązek ustalenia górnej granicy prawa opcji, pozostawiając w tym zakresie zupełną dowolność. Biorąc pod uwagę art. 441 ust. 2 PZP, nawet jeśli Zamawiający, w trakcie realizacji umowy, podejmie próbę skorzystania z tak dalece niedookreślonego i nieprawidłowo skonstruowanego prawa opcji, to taka czynność, jako dokonana z naruszeniem art. 441 ust. 1 podlegała będzie unieważnieniu, a Wykonawca nie będzie miał obowiązku zrealizowania jej.</w:t>
      </w:r>
      <w:r w:rsidRPr="006B185C">
        <w:rPr>
          <w:rFonts w:asciiTheme="majorHAnsi" w:hAnsiTheme="majorHAnsi" w:cs="Helvetica"/>
          <w:sz w:val="24"/>
          <w:szCs w:val="24"/>
        </w:rPr>
        <w:br/>
      </w:r>
    </w:p>
    <w:p w:rsidR="00E0619F" w:rsidRPr="00E0619F" w:rsidRDefault="00E0619F" w:rsidP="00E0619F">
      <w:pPr>
        <w:pStyle w:val="Akapitzlist"/>
        <w:jc w:val="both"/>
        <w:rPr>
          <w:rFonts w:asciiTheme="majorHAnsi" w:hAnsiTheme="majorHAnsi" w:cs="Helvetica"/>
          <w:b/>
          <w:sz w:val="24"/>
          <w:szCs w:val="24"/>
        </w:rPr>
      </w:pPr>
      <w:r>
        <w:rPr>
          <w:rFonts w:asciiTheme="majorHAnsi" w:hAnsiTheme="majorHAnsi" w:cs="Helvetica"/>
          <w:b/>
          <w:sz w:val="24"/>
          <w:szCs w:val="24"/>
        </w:rPr>
        <w:t>Odp. Zamawiający nie wyraża zgody na zmianę zapisu.</w:t>
      </w:r>
    </w:p>
    <w:p w:rsidR="00E0619F" w:rsidRDefault="006B185C" w:rsidP="002C53F5">
      <w:pPr>
        <w:pStyle w:val="Akapitzlist"/>
        <w:jc w:val="both"/>
        <w:rPr>
          <w:rFonts w:asciiTheme="majorHAnsi" w:hAnsiTheme="majorHAnsi" w:cs="Helvetica"/>
          <w:sz w:val="24"/>
          <w:szCs w:val="24"/>
        </w:rPr>
      </w:pPr>
      <w:r w:rsidRPr="006B185C">
        <w:rPr>
          <w:rFonts w:asciiTheme="majorHAnsi" w:hAnsiTheme="majorHAnsi" w:cs="Helvetica"/>
          <w:sz w:val="24"/>
          <w:szCs w:val="24"/>
        </w:rPr>
        <w:br/>
      </w:r>
      <w:r w:rsidRPr="006B185C">
        <w:rPr>
          <w:rFonts w:asciiTheme="majorHAnsi" w:hAnsiTheme="majorHAnsi" w:cs="Helvetica"/>
          <w:sz w:val="24"/>
          <w:szCs w:val="24"/>
          <w:shd w:val="clear" w:color="auto" w:fill="FFFFFF"/>
        </w:rPr>
        <w:t>4. Do §3 ust. 4 i 5 wzoru umowy. Prosimy o wykreślenie zastrzeżenia o konieczności podjęcia negocjacji w przedmiocie terminu płatności za leki podane pacjentom przy udzielaniu świadczeń zdrowotnych ponad limit określony w odpowiedniej umowie zawartej pomiędzy Zamawiającym a Narodowym Funduszem Zdrowia. Wskazujemy, że Wykonawca zamówienia publicznego nie jest stroną umowy zawartej przez Zamawiającego z NFZ, nie zna jej treści, nie ma wpływu na jej realizację, zatem skutki przedmiotowej umowy nie mogą mieć wpływu na realizację umowy zawartej pomiędzy Zamawiającym a Wykonawcą.</w:t>
      </w:r>
      <w:r w:rsidRPr="006B185C">
        <w:rPr>
          <w:rFonts w:asciiTheme="majorHAnsi" w:hAnsiTheme="majorHAnsi" w:cs="Helvetica"/>
          <w:sz w:val="24"/>
          <w:szCs w:val="24"/>
        </w:rPr>
        <w:br/>
      </w:r>
    </w:p>
    <w:p w:rsidR="00E0619F" w:rsidRPr="00E0619F" w:rsidRDefault="00E0619F" w:rsidP="00E0619F">
      <w:pPr>
        <w:pStyle w:val="Akapitzlist"/>
        <w:jc w:val="both"/>
        <w:rPr>
          <w:rFonts w:asciiTheme="majorHAnsi" w:hAnsiTheme="majorHAnsi" w:cs="Helvetica"/>
          <w:b/>
          <w:sz w:val="24"/>
          <w:szCs w:val="24"/>
        </w:rPr>
      </w:pPr>
      <w:r>
        <w:rPr>
          <w:rFonts w:asciiTheme="majorHAnsi" w:hAnsiTheme="majorHAnsi" w:cs="Helvetica"/>
          <w:b/>
          <w:sz w:val="24"/>
          <w:szCs w:val="24"/>
        </w:rPr>
        <w:t>Odp. Zamawiający nie wyraża zgody na wykreślenie zapisu.</w:t>
      </w:r>
    </w:p>
    <w:p w:rsidR="00E0619F" w:rsidRDefault="00E0619F" w:rsidP="002C53F5">
      <w:pPr>
        <w:pStyle w:val="Akapitzlist"/>
        <w:jc w:val="both"/>
        <w:rPr>
          <w:rFonts w:asciiTheme="majorHAnsi" w:hAnsiTheme="majorHAnsi" w:cs="Helvetica"/>
          <w:sz w:val="24"/>
          <w:szCs w:val="24"/>
        </w:rPr>
      </w:pPr>
    </w:p>
    <w:p w:rsidR="00E0619F" w:rsidRDefault="006B185C" w:rsidP="002C53F5">
      <w:pPr>
        <w:pStyle w:val="Akapitzlist"/>
        <w:jc w:val="both"/>
        <w:rPr>
          <w:rFonts w:asciiTheme="majorHAnsi" w:hAnsiTheme="majorHAnsi" w:cs="Helvetica"/>
          <w:sz w:val="24"/>
          <w:szCs w:val="24"/>
        </w:rPr>
      </w:pPr>
      <w:r w:rsidRPr="006B185C">
        <w:rPr>
          <w:rFonts w:asciiTheme="majorHAnsi" w:hAnsiTheme="majorHAnsi" w:cs="Helvetica"/>
          <w:sz w:val="24"/>
          <w:szCs w:val="24"/>
        </w:rPr>
        <w:br/>
      </w:r>
      <w:r w:rsidRPr="006B185C">
        <w:rPr>
          <w:rFonts w:asciiTheme="majorHAnsi" w:hAnsiTheme="majorHAnsi" w:cs="Helvetica"/>
          <w:sz w:val="24"/>
          <w:szCs w:val="24"/>
          <w:shd w:val="clear" w:color="auto" w:fill="FFFFFF"/>
        </w:rPr>
        <w:t xml:space="preserve">5. Do §3 ust. 6 wzoru umowy. Prosimy o wykreślenie zapisów §3 ust. 6, które według naszej opinii są niezgodne ze społeczno-gospodarczym celem zawieranej </w:t>
      </w:r>
      <w:r w:rsidRPr="006B185C">
        <w:rPr>
          <w:rFonts w:asciiTheme="majorHAnsi" w:hAnsiTheme="majorHAnsi" w:cs="Helvetica"/>
          <w:sz w:val="24"/>
          <w:szCs w:val="24"/>
          <w:shd w:val="clear" w:color="auto" w:fill="FFFFFF"/>
        </w:rPr>
        <w:lastRenderedPageBreak/>
        <w:t>umowy. Powyższe zapisy przenoszą w całości odpowiedzialność na wykonawcę za leki zakupione i niewykorzystane, refundowane przez NFZ, a których to cena może ulec zmianie w wyniku decyzji Ministerstwa Zdrowia. Podkreślamy, że wykonawca nie ma wpływu na poziom zamówień, wykorzystanie produktów leczniczych przez Zamawiającego oraz na decyzje refundacyjne Ministra Zdrowia.</w:t>
      </w:r>
      <w:r w:rsidRPr="006B185C">
        <w:rPr>
          <w:rFonts w:asciiTheme="majorHAnsi" w:hAnsiTheme="majorHAnsi" w:cs="Helvetica"/>
          <w:sz w:val="24"/>
          <w:szCs w:val="24"/>
        </w:rPr>
        <w:br/>
      </w:r>
    </w:p>
    <w:p w:rsidR="00E0619F" w:rsidRPr="00E0619F" w:rsidRDefault="00E0619F" w:rsidP="00E0619F">
      <w:pPr>
        <w:pStyle w:val="Akapitzlist"/>
        <w:jc w:val="both"/>
        <w:rPr>
          <w:rFonts w:asciiTheme="majorHAnsi" w:hAnsiTheme="majorHAnsi" w:cs="Helvetica"/>
          <w:b/>
          <w:sz w:val="24"/>
          <w:szCs w:val="24"/>
        </w:rPr>
      </w:pPr>
      <w:r>
        <w:rPr>
          <w:rFonts w:asciiTheme="majorHAnsi" w:hAnsiTheme="majorHAnsi" w:cs="Helvetica"/>
          <w:b/>
          <w:sz w:val="24"/>
          <w:szCs w:val="24"/>
        </w:rPr>
        <w:t>Odp. Zamawiający nie wyraża zgody na wykreślenie zapisu.</w:t>
      </w:r>
    </w:p>
    <w:p w:rsidR="00E0619F" w:rsidRDefault="00E0619F" w:rsidP="002C53F5">
      <w:pPr>
        <w:pStyle w:val="Akapitzlist"/>
        <w:jc w:val="both"/>
        <w:rPr>
          <w:rFonts w:asciiTheme="majorHAnsi" w:hAnsiTheme="majorHAnsi" w:cs="Helvetica"/>
          <w:sz w:val="24"/>
          <w:szCs w:val="24"/>
        </w:rPr>
      </w:pPr>
    </w:p>
    <w:p w:rsidR="00E0619F" w:rsidRDefault="006B185C" w:rsidP="002C53F5">
      <w:pPr>
        <w:pStyle w:val="Akapitzlist"/>
        <w:jc w:val="both"/>
        <w:rPr>
          <w:rFonts w:asciiTheme="majorHAnsi" w:hAnsiTheme="majorHAnsi" w:cs="Helvetica"/>
          <w:sz w:val="24"/>
          <w:szCs w:val="24"/>
        </w:rPr>
      </w:pPr>
      <w:r w:rsidRPr="006B185C">
        <w:rPr>
          <w:rFonts w:asciiTheme="majorHAnsi" w:hAnsiTheme="majorHAnsi" w:cs="Helvetica"/>
          <w:sz w:val="24"/>
          <w:szCs w:val="24"/>
        </w:rPr>
        <w:br/>
      </w:r>
      <w:r w:rsidRPr="006B185C">
        <w:rPr>
          <w:rFonts w:asciiTheme="majorHAnsi" w:hAnsiTheme="majorHAnsi" w:cs="Helvetica"/>
          <w:sz w:val="24"/>
          <w:szCs w:val="24"/>
          <w:shd w:val="clear" w:color="auto" w:fill="FFFFFF"/>
        </w:rPr>
        <w:t>6. Do §6 ust. 2 pkt 1 wzoru umowy. Czy Zamawiający zgodzi się na zmianę §6 ust. 2 pkt 1 wzoru umowy poprzez: usunięcie postanowienia ustanawiającego poziom zmiany ceny materiałów lub kosztów uprawniający strony umowy do żądania zmiany wynagrodzenia na 20% oraz zastąpienie go postanowieniem przewidującym, że wartość ww. poziomu zmiany cen wyniesie 5%, albowiem ww. postanowienie narusza zasadę ekwiwalentności świadczeń stron oraz postulat równomiernego rozłożenia ryzyka kontraktowego?</w:t>
      </w:r>
      <w:r w:rsidRPr="006B185C">
        <w:rPr>
          <w:rFonts w:asciiTheme="majorHAnsi" w:hAnsiTheme="majorHAnsi" w:cs="Helvetica"/>
          <w:sz w:val="24"/>
          <w:szCs w:val="24"/>
        </w:rPr>
        <w:br/>
      </w:r>
      <w:r w:rsidRPr="006B185C">
        <w:rPr>
          <w:rFonts w:asciiTheme="majorHAnsi" w:hAnsiTheme="majorHAnsi" w:cs="Helvetica"/>
          <w:sz w:val="24"/>
          <w:szCs w:val="24"/>
        </w:rPr>
        <w:br/>
      </w:r>
      <w:r w:rsidRPr="006B185C">
        <w:rPr>
          <w:rFonts w:asciiTheme="majorHAnsi" w:hAnsiTheme="majorHAnsi" w:cs="Helvetica"/>
          <w:sz w:val="24"/>
          <w:szCs w:val="24"/>
          <w:shd w:val="clear" w:color="auto" w:fill="FFFFFF"/>
        </w:rPr>
        <w:t>Uzasadniając powyższe w pierwszej kolejności wskazać należy, że zapis §6 ust. 2 pkt 1, ustanawiający poziom zmiany ceny materiałów lub kosztów uprawniający strony umowy do żądania zmiany wynagrodzenia na 20% nie zapewnia ekwiwalentności świadczeń stron umowy oraz nie niweluje ryzyka związanego ze zmianą kosztów wykonania zamówienia publicznego, co przy aktualnym poziomie inflacji prowadzi do uznania, że narusza on istotę waloryzacji, zasady uczciwej konkurencji oraz postulat równego traktowania stron stosunku zobowiązaniowego. W obecnym brzmieniu tego zapisu, Wykonawca musi z góry założyć, że w razie wzrostu kosztów realizacji umowy np. o 19% (co stanowi bardzo dużą wartość, uwzględniając kwotę przedmiotu zamówienia oraz niskie marże w zamówieniach publicznych) jego wynagrodzenie nie zostanie zwiększone. Tak znaczne ograniczenie możliwości waloryzacji wynagrodzenia w umowie jest przejawem nadużycia przez Zamawiającego dominującej pozycji w postępowaniu, w związku z czym kwestionowany zapis powinien zostać zmieniony w zaproponowany sposób.</w:t>
      </w:r>
      <w:r w:rsidRPr="006B185C">
        <w:rPr>
          <w:rFonts w:asciiTheme="majorHAnsi" w:hAnsiTheme="majorHAnsi" w:cs="Helvetica"/>
          <w:sz w:val="24"/>
          <w:szCs w:val="24"/>
        </w:rPr>
        <w:br/>
      </w:r>
      <w:r w:rsidRPr="006B185C">
        <w:rPr>
          <w:rFonts w:asciiTheme="majorHAnsi" w:hAnsiTheme="majorHAnsi" w:cs="Helvetica"/>
          <w:sz w:val="24"/>
          <w:szCs w:val="24"/>
        </w:rPr>
        <w:br/>
      </w:r>
      <w:r w:rsidRPr="006B185C">
        <w:rPr>
          <w:rFonts w:asciiTheme="majorHAnsi" w:hAnsiTheme="majorHAnsi" w:cs="Helvetica"/>
          <w:sz w:val="24"/>
          <w:szCs w:val="24"/>
          <w:shd w:val="clear" w:color="auto" w:fill="FFFFFF"/>
        </w:rPr>
        <w:t xml:space="preserve">Wskazujemy przy tym, że zgodnie z art. 7 ust. 1 i 2 ustawy z dnia 12 maja 2011 r. o refundacji leków, środków spożywczych specjalnego przeznaczenia żywieniowego oraz wyrobów medycznych (Dz. U. Nr 122, poz. 696, z </w:t>
      </w:r>
      <w:proofErr w:type="spellStart"/>
      <w:r w:rsidRPr="006B185C">
        <w:rPr>
          <w:rFonts w:asciiTheme="majorHAnsi" w:hAnsiTheme="majorHAnsi" w:cs="Helvetica"/>
          <w:sz w:val="24"/>
          <w:szCs w:val="24"/>
          <w:shd w:val="clear" w:color="auto" w:fill="FFFFFF"/>
        </w:rPr>
        <w:t>późn</w:t>
      </w:r>
      <w:proofErr w:type="spellEnd"/>
      <w:r w:rsidRPr="006B185C">
        <w:rPr>
          <w:rFonts w:asciiTheme="majorHAnsi" w:hAnsiTheme="majorHAnsi" w:cs="Helvetica"/>
          <w:sz w:val="24"/>
          <w:szCs w:val="24"/>
          <w:shd w:val="clear" w:color="auto" w:fill="FFFFFF"/>
        </w:rPr>
        <w:t>. zm.) obowiązuje maksymalna urzędowa marża hurtowa w wysokości 5% urzędowej ceny zbytu. W rzeczywistości oferowane w przetargach produkty, również nierefundowane, zawierają marże zdecydowanie niższe. Marża musi pokryć wszystkie koszty jakie ponosi Wykonawca zamówienia publicznego oraz ewentualny zysk. Brak możliwości waloryzacji cen produktów dostarczanych w ramach umowy przetargowej już od progu 5% narazi Wykonawcę zamówienia nie tylko na utratę spodziewanego zysku, ale także na realne straty.</w:t>
      </w:r>
      <w:r w:rsidRPr="006B185C">
        <w:rPr>
          <w:rFonts w:asciiTheme="majorHAnsi" w:hAnsiTheme="majorHAnsi" w:cs="Helvetica"/>
          <w:sz w:val="24"/>
          <w:szCs w:val="24"/>
        </w:rPr>
        <w:br/>
      </w:r>
    </w:p>
    <w:p w:rsidR="00E0619F" w:rsidRPr="00E0619F" w:rsidRDefault="00E0619F" w:rsidP="00E0619F">
      <w:pPr>
        <w:pStyle w:val="Akapitzlist"/>
        <w:jc w:val="both"/>
        <w:rPr>
          <w:rFonts w:asciiTheme="majorHAnsi" w:hAnsiTheme="majorHAnsi" w:cs="Helvetica"/>
          <w:b/>
          <w:sz w:val="24"/>
          <w:szCs w:val="24"/>
        </w:rPr>
      </w:pPr>
      <w:r>
        <w:rPr>
          <w:rFonts w:asciiTheme="majorHAnsi" w:hAnsiTheme="majorHAnsi" w:cs="Helvetica"/>
          <w:b/>
          <w:sz w:val="24"/>
          <w:szCs w:val="24"/>
        </w:rPr>
        <w:t>Odp. Zamawiający nie wyraża zgody na zmianę zapisu.</w:t>
      </w:r>
    </w:p>
    <w:p w:rsidR="00E0619F" w:rsidRDefault="006B185C" w:rsidP="002C53F5">
      <w:pPr>
        <w:pStyle w:val="Akapitzlist"/>
        <w:jc w:val="both"/>
        <w:rPr>
          <w:rFonts w:asciiTheme="majorHAnsi" w:hAnsiTheme="majorHAnsi" w:cs="Helvetica"/>
          <w:sz w:val="24"/>
          <w:szCs w:val="24"/>
        </w:rPr>
      </w:pPr>
      <w:r w:rsidRPr="006B185C">
        <w:rPr>
          <w:rFonts w:asciiTheme="majorHAnsi" w:hAnsiTheme="majorHAnsi" w:cs="Helvetica"/>
          <w:sz w:val="24"/>
          <w:szCs w:val="24"/>
        </w:rPr>
        <w:br/>
      </w:r>
      <w:r w:rsidRPr="006B185C">
        <w:rPr>
          <w:rFonts w:asciiTheme="majorHAnsi" w:hAnsiTheme="majorHAnsi" w:cs="Helvetica"/>
          <w:sz w:val="24"/>
          <w:szCs w:val="24"/>
          <w:shd w:val="clear" w:color="auto" w:fill="FFFFFF"/>
        </w:rPr>
        <w:t xml:space="preserve">7. Do §6 ust. 5 wzoru umowy. Czy Zamawiający wyrazi zgodę na podniesienie maksymalnego poziomu wartości zmiany wynagrodzenia, jaką dopuszcza do łącznie 50% w stosunku do wartości całkowitego wynagrodzenia brutto </w:t>
      </w:r>
      <w:r w:rsidRPr="006B185C">
        <w:rPr>
          <w:rFonts w:asciiTheme="majorHAnsi" w:hAnsiTheme="majorHAnsi" w:cs="Helvetica"/>
          <w:sz w:val="24"/>
          <w:szCs w:val="24"/>
          <w:shd w:val="clear" w:color="auto" w:fill="FFFFFF"/>
        </w:rPr>
        <w:lastRenderedPageBreak/>
        <w:t>określonego w §2 ust. 1 wzoru umowy? Wyjaśniamy, że możliwość taka została przewidziana w postanowieniach art. 455 ust. 1 pkt 4 ustawy z dnia 11 września 2019 r. Prawo zamówień publicznych (tj. Dz. U. 2022 poz. 1710 ze zm.).</w:t>
      </w:r>
      <w:r w:rsidRPr="006B185C">
        <w:rPr>
          <w:rFonts w:asciiTheme="majorHAnsi" w:hAnsiTheme="majorHAnsi" w:cs="Helvetica"/>
          <w:sz w:val="24"/>
          <w:szCs w:val="24"/>
        </w:rPr>
        <w:br/>
      </w:r>
    </w:p>
    <w:p w:rsidR="00E0619F" w:rsidRPr="00E0619F" w:rsidRDefault="00E0619F" w:rsidP="00E0619F">
      <w:pPr>
        <w:pStyle w:val="Akapitzlist"/>
        <w:jc w:val="both"/>
        <w:rPr>
          <w:rFonts w:asciiTheme="majorHAnsi" w:hAnsiTheme="majorHAnsi" w:cs="Helvetica"/>
          <w:b/>
          <w:sz w:val="24"/>
          <w:szCs w:val="24"/>
        </w:rPr>
      </w:pPr>
      <w:r>
        <w:rPr>
          <w:rFonts w:asciiTheme="majorHAnsi" w:hAnsiTheme="majorHAnsi" w:cs="Helvetica"/>
          <w:b/>
          <w:sz w:val="24"/>
          <w:szCs w:val="24"/>
        </w:rPr>
        <w:t>Odp. Zamawiający nie wyraża zgody na zmianę zapisu.</w:t>
      </w:r>
    </w:p>
    <w:p w:rsidR="00E0619F" w:rsidRDefault="00E0619F" w:rsidP="002C53F5">
      <w:pPr>
        <w:pStyle w:val="Akapitzlist"/>
        <w:jc w:val="both"/>
        <w:rPr>
          <w:rFonts w:asciiTheme="majorHAnsi" w:hAnsiTheme="majorHAnsi" w:cs="Helvetica"/>
          <w:sz w:val="24"/>
          <w:szCs w:val="24"/>
        </w:rPr>
      </w:pPr>
    </w:p>
    <w:p w:rsidR="00E0619F" w:rsidRDefault="006B185C" w:rsidP="00E0619F">
      <w:pPr>
        <w:pStyle w:val="Akapitzlist"/>
        <w:jc w:val="both"/>
        <w:rPr>
          <w:rFonts w:asciiTheme="majorHAnsi" w:hAnsiTheme="majorHAnsi" w:cs="Helvetica"/>
          <w:sz w:val="24"/>
          <w:szCs w:val="24"/>
        </w:rPr>
      </w:pPr>
      <w:r w:rsidRPr="006B185C">
        <w:rPr>
          <w:rFonts w:asciiTheme="majorHAnsi" w:hAnsiTheme="majorHAnsi" w:cs="Helvetica"/>
          <w:sz w:val="24"/>
          <w:szCs w:val="24"/>
        </w:rPr>
        <w:br/>
      </w:r>
      <w:r w:rsidRPr="006B185C">
        <w:rPr>
          <w:rFonts w:asciiTheme="majorHAnsi" w:hAnsiTheme="majorHAnsi" w:cs="Helvetica"/>
          <w:sz w:val="24"/>
          <w:szCs w:val="24"/>
          <w:shd w:val="clear" w:color="auto" w:fill="FFFFFF"/>
        </w:rPr>
        <w:t>8. Do §6 ust. 10 wzoru umowy. Prosimy o zmianę brzmienia tego zapisu w taki sposób, aby w przypadku, gdy strony nie dojdą do porozumienia w zakresie zmiany wynagrodzenia Wykonawcy w oparciu o postanowienia §6 ust. 1-9 wzoru umowy, zarówno Wykonawca jak i Zamawiający nabędą uprawnienie do rozwiązania w tej części umowy za porozumieniem stron, z zachowaniem jednomiesięcznego okresu wypowiedzenia, bez obowiązku ponoszenia z tego tytułu</w:t>
      </w:r>
      <w:r w:rsidR="00E0619F">
        <w:rPr>
          <w:rFonts w:asciiTheme="majorHAnsi" w:hAnsiTheme="majorHAnsi" w:cs="Helvetica"/>
          <w:sz w:val="24"/>
          <w:szCs w:val="24"/>
          <w:shd w:val="clear" w:color="auto" w:fill="FFFFFF"/>
        </w:rPr>
        <w:t xml:space="preserve"> kar </w:t>
      </w:r>
      <w:r w:rsidRPr="006B185C">
        <w:rPr>
          <w:rFonts w:asciiTheme="majorHAnsi" w:hAnsiTheme="majorHAnsi" w:cs="Helvetica"/>
          <w:sz w:val="24"/>
          <w:szCs w:val="24"/>
          <w:shd w:val="clear" w:color="auto" w:fill="FFFFFF"/>
        </w:rPr>
        <w:t>umownych.</w:t>
      </w:r>
      <w:r w:rsidRPr="006B185C">
        <w:rPr>
          <w:rFonts w:asciiTheme="majorHAnsi" w:hAnsiTheme="majorHAnsi" w:cs="Helvetica"/>
          <w:sz w:val="24"/>
          <w:szCs w:val="24"/>
        </w:rPr>
        <w:br/>
      </w:r>
    </w:p>
    <w:p w:rsidR="00E0619F" w:rsidRPr="00E0619F" w:rsidRDefault="00E0619F" w:rsidP="00E0619F">
      <w:pPr>
        <w:pStyle w:val="Akapitzlist"/>
        <w:jc w:val="both"/>
        <w:rPr>
          <w:rFonts w:asciiTheme="majorHAnsi" w:hAnsiTheme="majorHAnsi" w:cs="Helvetica"/>
          <w:b/>
          <w:sz w:val="24"/>
          <w:szCs w:val="24"/>
        </w:rPr>
      </w:pPr>
      <w:r>
        <w:rPr>
          <w:rFonts w:asciiTheme="majorHAnsi" w:hAnsiTheme="majorHAnsi" w:cs="Helvetica"/>
          <w:b/>
          <w:sz w:val="24"/>
          <w:szCs w:val="24"/>
        </w:rPr>
        <w:t>Odp. Zamawiający nie wyraża zgody na zmianę zapisu.</w:t>
      </w:r>
    </w:p>
    <w:p w:rsidR="00E0619F" w:rsidRDefault="00E0619F" w:rsidP="00E0619F">
      <w:pPr>
        <w:pStyle w:val="Akapitzlist"/>
        <w:jc w:val="both"/>
        <w:rPr>
          <w:rFonts w:asciiTheme="majorHAnsi" w:hAnsiTheme="majorHAnsi" w:cs="Helvetica"/>
          <w:sz w:val="24"/>
          <w:szCs w:val="24"/>
        </w:rPr>
      </w:pPr>
    </w:p>
    <w:p w:rsidR="002C53F5" w:rsidRDefault="006B185C" w:rsidP="00E0619F">
      <w:pPr>
        <w:pStyle w:val="Akapitzlist"/>
        <w:jc w:val="both"/>
        <w:rPr>
          <w:rFonts w:asciiTheme="majorHAnsi" w:hAnsiTheme="majorHAnsi" w:cs="Helvetica"/>
          <w:sz w:val="24"/>
          <w:szCs w:val="24"/>
          <w:shd w:val="clear" w:color="auto" w:fill="FFFFFF"/>
        </w:rPr>
      </w:pPr>
      <w:r w:rsidRPr="006B185C">
        <w:rPr>
          <w:rFonts w:asciiTheme="majorHAnsi" w:hAnsiTheme="majorHAnsi" w:cs="Helvetica"/>
          <w:sz w:val="24"/>
          <w:szCs w:val="24"/>
        </w:rPr>
        <w:br/>
      </w:r>
      <w:r w:rsidRPr="006B185C">
        <w:rPr>
          <w:rFonts w:asciiTheme="majorHAnsi" w:hAnsiTheme="majorHAnsi" w:cs="Helvetica"/>
          <w:sz w:val="24"/>
          <w:szCs w:val="24"/>
          <w:shd w:val="clear" w:color="auto" w:fill="FFFFFF"/>
        </w:rPr>
        <w:t>9. Do §</w:t>
      </w:r>
      <w:r w:rsidR="00E0619F">
        <w:rPr>
          <w:rFonts w:asciiTheme="majorHAnsi" w:hAnsiTheme="majorHAnsi" w:cs="Helvetica"/>
          <w:sz w:val="24"/>
          <w:szCs w:val="24"/>
          <w:shd w:val="clear" w:color="auto" w:fill="FFFFFF"/>
        </w:rPr>
        <w:t xml:space="preserve"> </w:t>
      </w:r>
      <w:r w:rsidRPr="006B185C">
        <w:rPr>
          <w:rFonts w:asciiTheme="majorHAnsi" w:hAnsiTheme="majorHAnsi" w:cs="Helvetica"/>
          <w:sz w:val="24"/>
          <w:szCs w:val="24"/>
          <w:shd w:val="clear" w:color="auto" w:fill="FFFFFF"/>
        </w:rPr>
        <w:t>9 ust. 3 wzoru umowy: Prosimy o wykreślenie z projektu umowy zapisu §9 ust. 3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E0619F" w:rsidRDefault="00E0619F" w:rsidP="00E0619F">
      <w:pPr>
        <w:pStyle w:val="Akapitzlist"/>
        <w:jc w:val="both"/>
        <w:rPr>
          <w:rFonts w:asciiTheme="majorHAnsi" w:hAnsiTheme="majorHAnsi" w:cs="Helvetica"/>
          <w:sz w:val="24"/>
          <w:szCs w:val="24"/>
          <w:shd w:val="clear" w:color="auto" w:fill="FFFFFF"/>
        </w:rPr>
      </w:pPr>
    </w:p>
    <w:p w:rsidR="00E0619F" w:rsidRPr="00E0619F" w:rsidRDefault="00E0619F" w:rsidP="00E0619F">
      <w:pPr>
        <w:pStyle w:val="Akapitzlist"/>
        <w:jc w:val="both"/>
        <w:rPr>
          <w:rFonts w:asciiTheme="majorHAnsi" w:hAnsiTheme="majorHAnsi" w:cs="Helvetica"/>
          <w:b/>
          <w:sz w:val="24"/>
          <w:szCs w:val="24"/>
        </w:rPr>
      </w:pPr>
      <w:r>
        <w:rPr>
          <w:rFonts w:asciiTheme="majorHAnsi" w:hAnsiTheme="majorHAnsi" w:cs="Helvetica"/>
          <w:b/>
          <w:sz w:val="24"/>
          <w:szCs w:val="24"/>
        </w:rPr>
        <w:t>Odp. Zamawiający nie wyraża zgody na zmianę zapisu.</w:t>
      </w:r>
    </w:p>
    <w:p w:rsidR="00E0619F" w:rsidRDefault="00E0619F" w:rsidP="00E0619F">
      <w:pPr>
        <w:pStyle w:val="Akapitzlist"/>
        <w:jc w:val="both"/>
        <w:rPr>
          <w:rFonts w:asciiTheme="majorHAnsi" w:hAnsiTheme="majorHAnsi"/>
          <w:b/>
          <w:sz w:val="24"/>
          <w:szCs w:val="24"/>
        </w:rPr>
      </w:pPr>
    </w:p>
    <w:p w:rsidR="00733328" w:rsidRDefault="00733328" w:rsidP="00E0619F">
      <w:pPr>
        <w:pStyle w:val="Akapitzlist"/>
        <w:jc w:val="both"/>
        <w:rPr>
          <w:rFonts w:asciiTheme="majorHAnsi" w:hAnsiTheme="majorHAnsi"/>
          <w:b/>
          <w:sz w:val="24"/>
          <w:szCs w:val="24"/>
        </w:rPr>
      </w:pPr>
      <w:bookmarkStart w:id="0" w:name="_GoBack"/>
      <w:bookmarkEnd w:id="0"/>
    </w:p>
    <w:sectPr w:rsidR="00733328" w:rsidSect="00750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28653B"/>
    <w:multiLevelType w:val="hybridMultilevel"/>
    <w:tmpl w:val="EB802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2B0D93"/>
    <w:multiLevelType w:val="hybridMultilevel"/>
    <w:tmpl w:val="E24C04D2"/>
    <w:lvl w:ilvl="0" w:tplc="625CE7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7"/>
    <w:rsid w:val="00051D7F"/>
    <w:rsid w:val="00057A3D"/>
    <w:rsid w:val="0007477C"/>
    <w:rsid w:val="000C52A2"/>
    <w:rsid w:val="000E74F6"/>
    <w:rsid w:val="00112D82"/>
    <w:rsid w:val="00140A2C"/>
    <w:rsid w:val="001468E3"/>
    <w:rsid w:val="001B4016"/>
    <w:rsid w:val="001C1080"/>
    <w:rsid w:val="001C5E64"/>
    <w:rsid w:val="001E2833"/>
    <w:rsid w:val="001E6462"/>
    <w:rsid w:val="001F558A"/>
    <w:rsid w:val="002110CB"/>
    <w:rsid w:val="00242526"/>
    <w:rsid w:val="002C53F5"/>
    <w:rsid w:val="002D2D03"/>
    <w:rsid w:val="002E3FB8"/>
    <w:rsid w:val="002E7D43"/>
    <w:rsid w:val="00311320"/>
    <w:rsid w:val="00350C2D"/>
    <w:rsid w:val="00381515"/>
    <w:rsid w:val="003D23BE"/>
    <w:rsid w:val="00516BE3"/>
    <w:rsid w:val="005A6D6C"/>
    <w:rsid w:val="005E40D2"/>
    <w:rsid w:val="005F394D"/>
    <w:rsid w:val="006010FB"/>
    <w:rsid w:val="00632901"/>
    <w:rsid w:val="0065700B"/>
    <w:rsid w:val="00684E1D"/>
    <w:rsid w:val="006A2C15"/>
    <w:rsid w:val="006A5144"/>
    <w:rsid w:val="006B185C"/>
    <w:rsid w:val="007216BE"/>
    <w:rsid w:val="00733328"/>
    <w:rsid w:val="007505FF"/>
    <w:rsid w:val="007E14F0"/>
    <w:rsid w:val="00890862"/>
    <w:rsid w:val="008D13D3"/>
    <w:rsid w:val="008D4179"/>
    <w:rsid w:val="009337CC"/>
    <w:rsid w:val="00935F17"/>
    <w:rsid w:val="00944C05"/>
    <w:rsid w:val="00961EA4"/>
    <w:rsid w:val="00972157"/>
    <w:rsid w:val="009B3B3B"/>
    <w:rsid w:val="00A1426F"/>
    <w:rsid w:val="00A76112"/>
    <w:rsid w:val="00A82E54"/>
    <w:rsid w:val="00AF6AFE"/>
    <w:rsid w:val="00B1258C"/>
    <w:rsid w:val="00B325AF"/>
    <w:rsid w:val="00B46D15"/>
    <w:rsid w:val="00C26746"/>
    <w:rsid w:val="00C60907"/>
    <w:rsid w:val="00C95635"/>
    <w:rsid w:val="00CC3E39"/>
    <w:rsid w:val="00D066BC"/>
    <w:rsid w:val="00D94472"/>
    <w:rsid w:val="00D96D36"/>
    <w:rsid w:val="00DC5FC3"/>
    <w:rsid w:val="00DD2BD5"/>
    <w:rsid w:val="00DD7D98"/>
    <w:rsid w:val="00E0619F"/>
    <w:rsid w:val="00E64F35"/>
    <w:rsid w:val="00ED7F1F"/>
    <w:rsid w:val="00F56BEA"/>
    <w:rsid w:val="00F724F3"/>
    <w:rsid w:val="00F771CE"/>
    <w:rsid w:val="00F954C0"/>
    <w:rsid w:val="00FB5B33"/>
    <w:rsid w:val="00FD31BC"/>
    <w:rsid w:val="00FD7DF2"/>
    <w:rsid w:val="00FE6385"/>
    <w:rsid w:val="00FF4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B7F5A-4F72-4EAE-9792-13DAB70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609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60907"/>
    <w:pPr>
      <w:suppressAutoHyphens w:val="0"/>
      <w:autoSpaceDN/>
      <w:textAlignment w:val="auto"/>
    </w:pPr>
    <w:rPr>
      <w:color w:val="000000"/>
      <w:szCs w:val="20"/>
    </w:rPr>
  </w:style>
  <w:style w:type="character" w:customStyle="1" w:styleId="TekstpodstawowyZnak">
    <w:name w:val="Tekst podstawowy Znak"/>
    <w:basedOn w:val="Domylnaczcionkaakapitu"/>
    <w:link w:val="Tekstpodstawowy"/>
    <w:uiPriority w:val="99"/>
    <w:rsid w:val="00C60907"/>
    <w:rPr>
      <w:rFonts w:ascii="Times New Roman" w:eastAsia="Times New Roman" w:hAnsi="Times New Roman" w:cs="Times New Roman"/>
      <w:color w:val="000000"/>
      <w:sz w:val="24"/>
      <w:szCs w:val="20"/>
      <w:lang w:eastAsia="pl-PL"/>
    </w:rPr>
  </w:style>
  <w:style w:type="paragraph" w:styleId="Tekstblokowy">
    <w:name w:val="Block Text"/>
    <w:basedOn w:val="Normalny"/>
    <w:rsid w:val="00DD7D98"/>
    <w:pPr>
      <w:tabs>
        <w:tab w:val="left" w:pos="1134"/>
      </w:tabs>
      <w:suppressAutoHyphens w:val="0"/>
      <w:autoSpaceDN/>
      <w:ind w:left="426" w:right="447" w:firstLine="708"/>
      <w:jc w:val="both"/>
      <w:textAlignment w:val="auto"/>
    </w:pPr>
    <w:rPr>
      <w:sz w:val="28"/>
      <w:szCs w:val="20"/>
    </w:rPr>
  </w:style>
  <w:style w:type="paragraph" w:styleId="Tekstdymka">
    <w:name w:val="Balloon Text"/>
    <w:basedOn w:val="Normalny"/>
    <w:link w:val="TekstdymkaZnak"/>
    <w:uiPriority w:val="99"/>
    <w:semiHidden/>
    <w:unhideWhenUsed/>
    <w:rsid w:val="001F55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58A"/>
    <w:rPr>
      <w:rFonts w:ascii="Segoe UI" w:eastAsia="Times New Roman" w:hAnsi="Segoe UI" w:cs="Segoe UI"/>
      <w:sz w:val="18"/>
      <w:szCs w:val="18"/>
      <w:lang w:eastAsia="pl-PL"/>
    </w:rPr>
  </w:style>
  <w:style w:type="paragraph" w:customStyle="1" w:styleId="Default">
    <w:name w:val="Default"/>
    <w:rsid w:val="009721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81515"/>
    <w:pPr>
      <w:suppressAutoHyphens w:val="0"/>
      <w:autoSpaceDN/>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945">
      <w:bodyDiv w:val="1"/>
      <w:marLeft w:val="0"/>
      <w:marRight w:val="0"/>
      <w:marTop w:val="0"/>
      <w:marBottom w:val="0"/>
      <w:divBdr>
        <w:top w:val="none" w:sz="0" w:space="0" w:color="auto"/>
        <w:left w:val="none" w:sz="0" w:space="0" w:color="auto"/>
        <w:bottom w:val="none" w:sz="0" w:space="0" w:color="auto"/>
        <w:right w:val="none" w:sz="0" w:space="0" w:color="auto"/>
      </w:divBdr>
    </w:div>
    <w:div w:id="200440676">
      <w:bodyDiv w:val="1"/>
      <w:marLeft w:val="0"/>
      <w:marRight w:val="0"/>
      <w:marTop w:val="0"/>
      <w:marBottom w:val="0"/>
      <w:divBdr>
        <w:top w:val="none" w:sz="0" w:space="0" w:color="auto"/>
        <w:left w:val="none" w:sz="0" w:space="0" w:color="auto"/>
        <w:bottom w:val="none" w:sz="0" w:space="0" w:color="auto"/>
        <w:right w:val="none" w:sz="0" w:space="0" w:color="auto"/>
      </w:divBdr>
      <w:divsChild>
        <w:div w:id="813529477">
          <w:marLeft w:val="0"/>
          <w:marRight w:val="0"/>
          <w:marTop w:val="0"/>
          <w:marBottom w:val="0"/>
          <w:divBdr>
            <w:top w:val="none" w:sz="0" w:space="0" w:color="auto"/>
            <w:left w:val="none" w:sz="0" w:space="0" w:color="auto"/>
            <w:bottom w:val="none" w:sz="0" w:space="0" w:color="auto"/>
            <w:right w:val="none" w:sz="0" w:space="0" w:color="auto"/>
          </w:divBdr>
          <w:divsChild>
            <w:div w:id="210772468">
              <w:marLeft w:val="0"/>
              <w:marRight w:val="0"/>
              <w:marTop w:val="0"/>
              <w:marBottom w:val="0"/>
              <w:divBdr>
                <w:top w:val="none" w:sz="0" w:space="0" w:color="auto"/>
                <w:left w:val="none" w:sz="0" w:space="0" w:color="auto"/>
                <w:bottom w:val="none" w:sz="0" w:space="0" w:color="auto"/>
                <w:right w:val="none" w:sz="0" w:space="0" w:color="auto"/>
              </w:divBdr>
              <w:divsChild>
                <w:div w:id="1981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1930">
      <w:bodyDiv w:val="1"/>
      <w:marLeft w:val="0"/>
      <w:marRight w:val="0"/>
      <w:marTop w:val="0"/>
      <w:marBottom w:val="0"/>
      <w:divBdr>
        <w:top w:val="none" w:sz="0" w:space="0" w:color="auto"/>
        <w:left w:val="none" w:sz="0" w:space="0" w:color="auto"/>
        <w:bottom w:val="none" w:sz="0" w:space="0" w:color="auto"/>
        <w:right w:val="none" w:sz="0" w:space="0" w:color="auto"/>
      </w:divBdr>
      <w:divsChild>
        <w:div w:id="113256165">
          <w:marLeft w:val="-225"/>
          <w:marRight w:val="-225"/>
          <w:marTop w:val="0"/>
          <w:marBottom w:val="0"/>
          <w:divBdr>
            <w:top w:val="none" w:sz="0" w:space="0" w:color="auto"/>
            <w:left w:val="none" w:sz="0" w:space="0" w:color="auto"/>
            <w:bottom w:val="none" w:sz="0" w:space="0" w:color="auto"/>
            <w:right w:val="none" w:sz="0" w:space="0" w:color="auto"/>
          </w:divBdr>
          <w:divsChild>
            <w:div w:id="1433281295">
              <w:marLeft w:val="0"/>
              <w:marRight w:val="0"/>
              <w:marTop w:val="0"/>
              <w:marBottom w:val="0"/>
              <w:divBdr>
                <w:top w:val="none" w:sz="0" w:space="0" w:color="auto"/>
                <w:left w:val="none" w:sz="0" w:space="0" w:color="auto"/>
                <w:bottom w:val="none" w:sz="0" w:space="0" w:color="auto"/>
                <w:right w:val="none" w:sz="0" w:space="0" w:color="auto"/>
              </w:divBdr>
              <w:divsChild>
                <w:div w:id="17246730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90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AB5A-2D6A-4FA1-9B01-531BB558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1408</Words>
  <Characters>8449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DZP</cp:lastModifiedBy>
  <cp:revision>6</cp:revision>
  <cp:lastPrinted>2023-02-15T05:25:00Z</cp:lastPrinted>
  <dcterms:created xsi:type="dcterms:W3CDTF">2023-02-13T09:50:00Z</dcterms:created>
  <dcterms:modified xsi:type="dcterms:W3CDTF">2023-02-15T05:41:00Z</dcterms:modified>
</cp:coreProperties>
</file>