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2AB87" w14:textId="2413295B" w:rsidR="00B1177F" w:rsidRPr="00E86007" w:rsidRDefault="00B1177F" w:rsidP="00B1177F">
      <w:pPr>
        <w:pStyle w:val="Nagwek1"/>
        <w:jc w:val="center"/>
        <w:rPr>
          <w:rFonts w:asciiTheme="minorHAnsi" w:hAnsiTheme="minorHAnsi" w:cstheme="minorHAnsi"/>
          <w:szCs w:val="22"/>
        </w:rPr>
      </w:pPr>
      <w:r w:rsidRPr="00E86007">
        <w:rPr>
          <w:rFonts w:asciiTheme="minorHAnsi" w:hAnsiTheme="minorHAnsi" w:cstheme="minorHAnsi"/>
          <w:szCs w:val="22"/>
        </w:rPr>
        <w:t>POROZUMIENIE HANDLOWE EZP/</w:t>
      </w:r>
      <w:r>
        <w:rPr>
          <w:rFonts w:asciiTheme="minorHAnsi" w:hAnsiTheme="minorHAnsi" w:cstheme="minorHAnsi"/>
          <w:szCs w:val="22"/>
        </w:rPr>
        <w:t>77</w:t>
      </w:r>
      <w:r w:rsidR="00B252B4">
        <w:rPr>
          <w:rFonts w:asciiTheme="minorHAnsi" w:hAnsiTheme="minorHAnsi" w:cstheme="minorHAnsi"/>
          <w:szCs w:val="22"/>
        </w:rPr>
        <w:t>2</w:t>
      </w:r>
      <w:r w:rsidRPr="00E86007">
        <w:rPr>
          <w:rFonts w:asciiTheme="minorHAnsi" w:hAnsiTheme="minorHAnsi" w:cstheme="minorHAnsi"/>
          <w:szCs w:val="22"/>
        </w:rPr>
        <w:t>/2021/</w:t>
      </w:r>
      <w:r>
        <w:rPr>
          <w:rFonts w:asciiTheme="minorHAnsi" w:hAnsiTheme="minorHAnsi" w:cstheme="minorHAnsi"/>
          <w:szCs w:val="22"/>
        </w:rPr>
        <w:t>PH</w:t>
      </w:r>
    </w:p>
    <w:p w14:paraId="3B984D89" w14:textId="77777777" w:rsidR="00B1177F" w:rsidRPr="00E86007" w:rsidRDefault="00B1177F" w:rsidP="00B1177F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E356B6" w14:textId="2805F7B8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 xml:space="preserve">zawarte w dniu …………….r.  na czas określony 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od 01.01.2022 r. do dnia 31.12.2022 r</w:t>
      </w:r>
      <w:r w:rsidRPr="002F52F4">
        <w:rPr>
          <w:rFonts w:asciiTheme="minorHAnsi" w:hAnsiTheme="minorHAnsi" w:cstheme="minorHAnsi"/>
          <w:sz w:val="22"/>
          <w:szCs w:val="22"/>
        </w:rPr>
        <w:t>., pomiędzy:</w:t>
      </w:r>
    </w:p>
    <w:p w14:paraId="18826B12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525B0B" w14:textId="77777777" w:rsidR="00B1177F" w:rsidRPr="002F52F4" w:rsidRDefault="00B1177F" w:rsidP="00B1177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2F4">
        <w:rPr>
          <w:rFonts w:asciiTheme="minorHAnsi" w:hAnsiTheme="minorHAnsi" w:cstheme="minorHAnsi"/>
          <w:b/>
          <w:sz w:val="22"/>
          <w:szCs w:val="22"/>
        </w:rPr>
        <w:t>Okręgowym Przedsiębiorstwem Energetyki Cieplnej Sp. z o.o.,</w:t>
      </w:r>
      <w:r w:rsidRPr="002F52F4">
        <w:rPr>
          <w:rFonts w:asciiTheme="minorHAnsi" w:hAnsiTheme="minorHAnsi" w:cstheme="minorHAnsi"/>
          <w:sz w:val="22"/>
          <w:szCs w:val="22"/>
        </w:rPr>
        <w:t xml:space="preserve"> ul. Opata Hackiego 14, </w:t>
      </w:r>
      <w:r w:rsidRPr="002F52F4">
        <w:rPr>
          <w:rFonts w:asciiTheme="minorHAnsi" w:hAnsiTheme="minorHAnsi" w:cstheme="minorHAnsi"/>
          <w:sz w:val="22"/>
          <w:szCs w:val="22"/>
        </w:rPr>
        <w:br/>
        <w:t xml:space="preserve">81-213 Gdynia, nr identyfikacyjny NIP: 586 -10-42–91, zwanym dalej Zamawiającym, </w:t>
      </w:r>
    </w:p>
    <w:p w14:paraId="187B961B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>a</w:t>
      </w:r>
    </w:p>
    <w:p w14:paraId="583A4CDE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b/>
          <w:bCs/>
          <w:sz w:val="22"/>
          <w:szCs w:val="22"/>
        </w:rPr>
        <w:t>………………………………</w:t>
      </w:r>
      <w:r w:rsidRPr="002F52F4">
        <w:rPr>
          <w:rFonts w:asciiTheme="minorHAnsi" w:hAnsiTheme="minorHAnsi" w:cstheme="minorHAnsi"/>
          <w:sz w:val="22"/>
          <w:szCs w:val="22"/>
        </w:rPr>
        <w:t xml:space="preserve">, zwanym dalej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Wykonawcą</w:t>
      </w:r>
      <w:r w:rsidRPr="002F52F4">
        <w:rPr>
          <w:rFonts w:asciiTheme="minorHAnsi" w:hAnsiTheme="minorHAnsi" w:cstheme="minorHAnsi"/>
          <w:sz w:val="22"/>
          <w:szCs w:val="22"/>
        </w:rPr>
        <w:t>.</w:t>
      </w:r>
    </w:p>
    <w:p w14:paraId="4FA3D04A" w14:textId="77777777" w:rsidR="00B1177F" w:rsidRPr="00E86007" w:rsidRDefault="00B1177F" w:rsidP="00B1177F">
      <w:pPr>
        <w:pStyle w:val="Tytu"/>
        <w:jc w:val="both"/>
        <w:rPr>
          <w:rFonts w:asciiTheme="minorHAnsi" w:hAnsiTheme="minorHAnsi" w:cstheme="minorHAnsi"/>
          <w:sz w:val="22"/>
          <w:szCs w:val="22"/>
        </w:rPr>
      </w:pPr>
    </w:p>
    <w:p w14:paraId="5A7A9972" w14:textId="07FD19C0" w:rsidR="00B1177F" w:rsidRDefault="00B1177F" w:rsidP="00B1177F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86007">
        <w:rPr>
          <w:rFonts w:asciiTheme="minorHAnsi" w:hAnsiTheme="minorHAnsi" w:cstheme="minorHAnsi"/>
          <w:b/>
          <w:sz w:val="22"/>
          <w:szCs w:val="22"/>
        </w:rPr>
        <w:t xml:space="preserve">Przedmiot zamówienia: </w:t>
      </w:r>
      <w:r w:rsidR="00B252B4">
        <w:rPr>
          <w:rFonts w:asciiTheme="minorHAnsi" w:hAnsiTheme="minorHAnsi" w:cstheme="minorHAnsi"/>
          <w:b/>
          <w:sz w:val="22"/>
          <w:szCs w:val="22"/>
        </w:rPr>
        <w:t>zawory zwrotne antyskażeniowe</w:t>
      </w:r>
      <w:r w:rsidRPr="00E86007">
        <w:rPr>
          <w:rFonts w:asciiTheme="minorHAnsi" w:hAnsiTheme="minorHAnsi" w:cstheme="minorHAnsi"/>
          <w:b/>
          <w:sz w:val="22"/>
          <w:szCs w:val="22"/>
        </w:rPr>
        <w:t>:</w:t>
      </w:r>
    </w:p>
    <w:p w14:paraId="13D18E4E" w14:textId="77777777" w:rsidR="00B252B4" w:rsidRDefault="00B252B4" w:rsidP="00B252B4">
      <w:pPr>
        <w:tabs>
          <w:tab w:val="left" w:pos="284"/>
        </w:tabs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"/>
        <w:gridCol w:w="820"/>
        <w:gridCol w:w="2980"/>
        <w:gridCol w:w="400"/>
        <w:gridCol w:w="897"/>
        <w:gridCol w:w="954"/>
        <w:gridCol w:w="951"/>
        <w:gridCol w:w="437"/>
        <w:gridCol w:w="951"/>
        <w:gridCol w:w="954"/>
        <w:gridCol w:w="146"/>
      </w:tblGrid>
      <w:tr w:rsidR="00B252B4" w:rsidRPr="00B252B4" w14:paraId="6831382F" w14:textId="77777777" w:rsidTr="00B252B4">
        <w:trPr>
          <w:gridAfter w:val="1"/>
          <w:wAfter w:w="36" w:type="dxa"/>
          <w:trHeight w:val="458"/>
        </w:trPr>
        <w:tc>
          <w:tcPr>
            <w:tcW w:w="3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2A24E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9D6D0B1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2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10EC2B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Nazwa/opis towaru</w:t>
            </w:r>
          </w:p>
        </w:tc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410D9A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j.m.</w:t>
            </w:r>
          </w:p>
        </w:tc>
        <w:tc>
          <w:tcPr>
            <w:tcW w:w="8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7B3C0EF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Szacowana ilość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5FD718E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Cena netto/szt.</w:t>
            </w:r>
          </w:p>
        </w:tc>
        <w:tc>
          <w:tcPr>
            <w:tcW w:w="9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6FA418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netto</w:t>
            </w:r>
          </w:p>
        </w:tc>
        <w:tc>
          <w:tcPr>
            <w:tcW w:w="4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9B0DC72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VAT %</w:t>
            </w:r>
          </w:p>
        </w:tc>
        <w:tc>
          <w:tcPr>
            <w:tcW w:w="9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05B351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BD0337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Producent</w:t>
            </w:r>
          </w:p>
        </w:tc>
      </w:tr>
      <w:tr w:rsidR="00B252B4" w:rsidRPr="00B252B4" w14:paraId="19CF07F1" w14:textId="77777777" w:rsidTr="00B252B4">
        <w:trPr>
          <w:trHeight w:val="315"/>
        </w:trPr>
        <w:tc>
          <w:tcPr>
            <w:tcW w:w="3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454FCC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130E17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105F0C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A1B2F45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F130B9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E70E10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3422C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E5AF8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48C6D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9BEB24" w14:textId="77777777" w:rsidR="00B252B4" w:rsidRPr="00B252B4" w:rsidRDefault="00B252B4" w:rsidP="00B252B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B11A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252B4" w:rsidRPr="00B252B4" w14:paraId="41506F4A" w14:textId="77777777" w:rsidTr="00B252B4">
        <w:trPr>
          <w:trHeight w:val="690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065B1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A198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160681</w:t>
            </w:r>
          </w:p>
        </w:tc>
        <w:tc>
          <w:tcPr>
            <w:tcW w:w="2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B25543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GWINTOWANY, TYP EA, DN 20, SOCLA EA251, NR KAT. 149B2112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7DE9E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2C80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026B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988DB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4060F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958C0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E756D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E1B8880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151D3558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A4D1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C31B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14423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0C027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GWINTOWANY, TYP EA, DN 25, SOCLA EA251, NR KAT. 149B2113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C73FB5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3F0AC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4E23B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7D2E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340E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E05AE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CD8A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5003C7C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0680B295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431B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3C431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163807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ECA8B07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GWINTOWANY, TYP EA, DN 32, SOCLA EA251, NR KAT. 149B2114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4475DE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A95D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280C4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12B320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E96E2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9F4826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FB0CC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64E5788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30CA5EA5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FBE1F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D636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161314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1A8251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GWINTOWANY, TYP EA, DN 50, SOCLA EA291NF, NR KAT. 149B2215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061D7D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629DC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0DAE1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9AA40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54227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7910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3C8F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F112BCE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7C004A67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DAD7E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5948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167965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F03CD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GWINTOWANY, TYP EA, DN 65, SOCLA EA291NF, NR KAT. 149B2216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5ABB41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E7A7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CF680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9939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01B3E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1D804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8D7A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D164FCE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35FC4777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356F1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B296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174419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9023B1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MUFOWY, TYP EA, DN 15, SOCLA EA291, NR KAT. 149B2220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B61E08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B05DB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C5A14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8A1F6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9A150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5DCB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198F8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6A6544A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30AF51A3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E7CFE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DF12B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174219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B9D0BE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MUFOWY, TYP EA, DN 20, SOCLA EA291, NR KAT. 149B2212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89E5DB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404C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8612C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499C6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BEAAA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65C4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E74BE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7018746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4610E946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B9F7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0D25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174220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1181EF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ZWROTNY ANTYSKAŻENIOWY MUFOWY, TYP EA, DN 25, SOCLA EA291, NR KAT. 149B2222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B2881E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95A7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60EB2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8E9324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F82B3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5F6D3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AE8C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0D0D1E3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473DD337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20D48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43762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174221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DD753B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ZWROTNY ANTYSKAŻENIOWY MUFOWY, TYP EA, DN 32, SOCLA EA291, NR KAT. 149B2213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E72EFA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1FECB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880A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C1E0C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97F9C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167EC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CCA49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CB92E9B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05934586" w14:textId="77777777" w:rsidTr="00B252B4">
        <w:trPr>
          <w:trHeight w:val="69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CB5D4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85F7C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174193</w:t>
            </w:r>
          </w:p>
        </w:tc>
        <w:tc>
          <w:tcPr>
            <w:tcW w:w="2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B3C6E0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ZWROTNY ANTYSKAŻENIOWY MUFOWY, TYP EA, DN 40, SOCLA EA291, NR KAT. 149B2214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E16D5F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DA1DC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778A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C385E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B539A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3128A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AF891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92EDAF9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33A1077E" w14:textId="77777777" w:rsidTr="00B252B4">
        <w:trPr>
          <w:trHeight w:val="70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C898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61C8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15450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E2B85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ZAWÓR ZWROTNY ANTYSKAŻENIOWY KOŁNIERZOWY, TYP EA, DN 80, SOCLA EA453, NR KAT. 149B3833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85C70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2DB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ECEA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B262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5096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756A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4510" w14:textId="77777777" w:rsidR="00B252B4" w:rsidRPr="00B252B4" w:rsidRDefault="00B252B4" w:rsidP="00B252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2B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4DF463AF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  <w:tr w:rsidR="00B252B4" w:rsidRPr="00B252B4" w14:paraId="5734CD52" w14:textId="77777777" w:rsidTr="00B252B4">
        <w:trPr>
          <w:trHeight w:val="315"/>
        </w:trPr>
        <w:tc>
          <w:tcPr>
            <w:tcW w:w="41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A93B3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1DA5D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3307C3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DA5DA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03FC9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BE694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97D1B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13746" w14:textId="77777777" w:rsidR="00B252B4" w:rsidRPr="00B252B4" w:rsidRDefault="00B252B4" w:rsidP="00B252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252B4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5F23054" w14:textId="77777777" w:rsidR="00B252B4" w:rsidRPr="00B252B4" w:rsidRDefault="00B252B4" w:rsidP="00B252B4">
            <w:pPr>
              <w:rPr>
                <w:sz w:val="20"/>
                <w:szCs w:val="20"/>
              </w:rPr>
            </w:pPr>
          </w:p>
        </w:tc>
      </w:tr>
    </w:tbl>
    <w:p w14:paraId="21853315" w14:textId="77777777" w:rsidR="00B1177F" w:rsidRDefault="00B1177F" w:rsidP="00B1177F">
      <w:pPr>
        <w:tabs>
          <w:tab w:val="left" w:pos="18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057E01" w14:textId="77777777" w:rsidR="00B1177F" w:rsidRPr="00BF3E2D" w:rsidRDefault="00B1177F" w:rsidP="00B1177F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Hlk535231830"/>
      <w:r w:rsidRPr="00BF3E2D">
        <w:rPr>
          <w:rFonts w:asciiTheme="minorHAnsi" w:hAnsiTheme="minorHAnsi" w:cstheme="minorHAnsi"/>
          <w:b/>
          <w:sz w:val="22"/>
          <w:szCs w:val="22"/>
        </w:rPr>
        <w:t>Warunki realizacji zamówienia:</w:t>
      </w:r>
    </w:p>
    <w:p w14:paraId="03BFA9E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Dopuszcza się możliwość nabycia dodatkowej ilości wymienionego asortymentu oraz asortymentu podobnego (zbieżnego) po wcześniejszym ustaleniu wysokości lub aktualności ceny.</w:t>
      </w:r>
    </w:p>
    <w:p w14:paraId="6AE4FB7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Realizacja dostaw następować będzie sukcesywnie w terminie </w:t>
      </w:r>
      <w:r w:rsidRPr="00BF3E2D">
        <w:rPr>
          <w:rFonts w:asciiTheme="minorHAnsi" w:hAnsiTheme="minorHAnsi" w:cstheme="minorHAnsi"/>
          <w:b/>
          <w:sz w:val="22"/>
          <w:szCs w:val="22"/>
        </w:rPr>
        <w:t>od dnia 01.</w:t>
      </w:r>
      <w:r>
        <w:rPr>
          <w:rFonts w:asciiTheme="minorHAnsi" w:hAnsiTheme="minorHAnsi" w:cstheme="minorHAnsi"/>
          <w:b/>
          <w:sz w:val="22"/>
          <w:szCs w:val="22"/>
        </w:rPr>
        <w:t>01</w:t>
      </w:r>
      <w:r w:rsidRPr="00BF3E2D">
        <w:rPr>
          <w:rFonts w:asciiTheme="minorHAnsi" w:hAnsiTheme="minorHAnsi" w:cstheme="minorHAnsi"/>
          <w:b/>
          <w:sz w:val="22"/>
          <w:szCs w:val="22"/>
        </w:rPr>
        <w:t>.202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 r. do dnia 31.</w:t>
      </w:r>
      <w:r>
        <w:rPr>
          <w:rFonts w:asciiTheme="minorHAnsi" w:hAnsiTheme="minorHAnsi" w:cstheme="minorHAnsi"/>
          <w:b/>
          <w:sz w:val="22"/>
          <w:szCs w:val="22"/>
        </w:rPr>
        <w:t>12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.2022 r. </w:t>
      </w:r>
    </w:p>
    <w:p w14:paraId="6D8F35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gwarancji: ……….. </w:t>
      </w:r>
      <w:r w:rsidRPr="00BF3E2D">
        <w:rPr>
          <w:rFonts w:asciiTheme="minorHAnsi" w:hAnsiTheme="minorHAnsi" w:cstheme="minorHAnsi"/>
          <w:sz w:val="22"/>
          <w:szCs w:val="22"/>
        </w:rPr>
        <w:t>- na towary będące przedmiotem zamówienia.</w:t>
      </w:r>
    </w:p>
    <w:p w14:paraId="29F24E0C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Ilości wskazane w pkt. 1 oszacowane zostały z zachowaniem należytej staranności, nie stanowią one jednak zobowiązania Zamawiającego do nabycia asortymentu w takim wymiarze, a służyć winny jedynie ocenie skali przewidywanego zamówienia. </w:t>
      </w:r>
    </w:p>
    <w:p w14:paraId="4FA8E99E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Nie zrealizowanie całości oraz ilości asortymentu określonego w pkt.1 nie wpływa na cenę towaru.</w:t>
      </w:r>
    </w:p>
    <w:p w14:paraId="1E172246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Ceny podane w pkt. 1 zawierają koszty transportu na miejsca wskazane w zamówieniach (magazyn OPEC Sp. z o.o. , ul. Opata Hackiego 14, 81-213 Gdynia lub inne miejsce na terenie obsługiwanych miast: Gdynia, Rumia, Wejherowo, Reda).</w:t>
      </w:r>
    </w:p>
    <w:p w14:paraId="788AA3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Wykonawca zobowiązuje się do:</w:t>
      </w:r>
    </w:p>
    <w:p w14:paraId="799D4E4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sukcesywnych dostaw na rzecz Zamawiającego wyrobów określonych w pkt. 1, na podstawie pisemnego zamówienia określającego: numer zamówienia, przedmiot zamówienia, j.m., ilość, cenę jednostkową, wartość netto i brutto; </w:t>
      </w:r>
    </w:p>
    <w:p w14:paraId="22D215D3" w14:textId="0CB35B39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dostarczania towaru w terminie do </w:t>
      </w:r>
      <w:r w:rsidR="001444F2">
        <w:rPr>
          <w:rFonts w:asciiTheme="minorHAnsi" w:hAnsiTheme="minorHAnsi" w:cstheme="minorHAnsi"/>
          <w:sz w:val="22"/>
          <w:szCs w:val="22"/>
          <w:u w:val="single"/>
        </w:rPr>
        <w:t>7 dni</w:t>
      </w:r>
      <w:r w:rsidRPr="00BF3E2D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BF3E2D">
        <w:rPr>
          <w:rFonts w:asciiTheme="minorHAnsi" w:hAnsiTheme="minorHAnsi" w:cstheme="minorHAnsi"/>
          <w:sz w:val="22"/>
          <w:szCs w:val="22"/>
        </w:rPr>
        <w:t>od daty otrzymania zamówienia;</w:t>
      </w:r>
    </w:p>
    <w:p w14:paraId="709C137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 jak najszybszej wymiany wyrobów wadliwych, których wady zostały stwierdzone w trakcie   odbioru dostawy;</w:t>
      </w:r>
    </w:p>
    <w:p w14:paraId="2EA4D2CB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dostarczenia </w:t>
      </w:r>
      <w:r>
        <w:rPr>
          <w:rFonts w:asciiTheme="minorHAnsi" w:hAnsiTheme="minorHAnsi" w:cstheme="minorHAnsi"/>
          <w:sz w:val="22"/>
          <w:szCs w:val="22"/>
        </w:rPr>
        <w:t xml:space="preserve">na żądanie </w:t>
      </w:r>
      <w:r w:rsidRPr="00BF3E2D">
        <w:rPr>
          <w:rFonts w:asciiTheme="minorHAnsi" w:hAnsiTheme="minorHAnsi" w:cstheme="minorHAnsi"/>
          <w:sz w:val="22"/>
          <w:szCs w:val="22"/>
        </w:rPr>
        <w:t>Zamawiającemu kopii deklaracji zgodności, świadectw i dopuszczeń tj. informacji lub innych dokumentów producenta wyrobu dotyczących parametrów oferowanych wyrobów umożliwiających identyfikację wyrobu.</w:t>
      </w:r>
    </w:p>
    <w:p w14:paraId="04377FB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Strony przyjmują, że skuteczną formą dostarczenia zamówienia jest wysłanie go drogą elektroniczną na adres poczty elektronicznej Wykonawcy </w:t>
      </w:r>
      <w:hyperlink r:id="rId7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……………………</w:t>
        </w:r>
      </w:hyperlink>
    </w:p>
    <w:p w14:paraId="602ADA9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Każdorazowo, w przypadku niemożności realizacji otrzymanego zamówienia zgodnie z powyższym terminem, informacja taka winna zostać przekazana przez Wykonawcę do Działu Zaopatrzenia Zamawiającego do ………………………..</w:t>
      </w:r>
    </w:p>
    <w:p w14:paraId="671056D3" w14:textId="77777777" w:rsidR="00B1177F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Termin płatności: przelew do 30 dni od daty dostarczenia faktury do siedziby Zamawiającego.</w:t>
      </w:r>
    </w:p>
    <w:p w14:paraId="78DFCE8A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Warunkiem zapłaty jest zgodność dostarczonego asortymentu z treścią zamówienia. Dopuszczalne jest wysyłanie e-faktur na adres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mail: </w:t>
      </w:r>
      <w:hyperlink r:id="rId8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faktury@opecgdy.com.pl</w:t>
        </w:r>
      </w:hyperlink>
    </w:p>
    <w:p w14:paraId="3D0387EF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Przed końcem obowiązywania Porozumienia, jednak nie później niż </w:t>
      </w:r>
      <w:r>
        <w:rPr>
          <w:rFonts w:asciiTheme="minorHAnsi" w:hAnsiTheme="minorHAnsi" w:cstheme="minorHAnsi"/>
          <w:sz w:val="22"/>
          <w:szCs w:val="22"/>
        </w:rPr>
        <w:t>na 5</w:t>
      </w:r>
      <w:r w:rsidRPr="00BF3E2D">
        <w:rPr>
          <w:rFonts w:asciiTheme="minorHAnsi" w:hAnsiTheme="minorHAnsi" w:cstheme="minorHAnsi"/>
          <w:sz w:val="22"/>
          <w:szCs w:val="22"/>
        </w:rPr>
        <w:t xml:space="preserve"> dni kalendarzowych przed końcem terminu </w:t>
      </w:r>
      <w:r>
        <w:rPr>
          <w:rFonts w:asciiTheme="minorHAnsi" w:hAnsiTheme="minorHAnsi" w:cstheme="minorHAnsi"/>
          <w:sz w:val="22"/>
          <w:szCs w:val="22"/>
        </w:rPr>
        <w:t xml:space="preserve">jego </w:t>
      </w:r>
      <w:r w:rsidRPr="00BF3E2D">
        <w:rPr>
          <w:rFonts w:asciiTheme="minorHAnsi" w:hAnsiTheme="minorHAnsi" w:cstheme="minorHAnsi"/>
          <w:sz w:val="22"/>
          <w:szCs w:val="22"/>
        </w:rPr>
        <w:t>obowiązywania, każda ze stron może złożyć wniosek o przedłużenie terminu obowiązywania porozumienia, o którym mowa w pkt. 2 lit. b).</w:t>
      </w:r>
    </w:p>
    <w:p w14:paraId="4B82A2C8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Strona, która otrzyma wniosek, o którym mowa w pkt. 3, winna niezwłocznie, ale nie później niż w terminie do 2 dni roboczych odpowiedzieć drugiej Stronie, czy wyraża zgodę na powyższe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DABAD04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Brak odpowiedzi drugiej Strony w terminie wskazanym w pkt. 3 lit. a) powyżej, jest równoznaczny z niewyrażeniem zgody na przedłużenie terminu obowiązywania porozumienia. W takiej sytuacji termin </w:t>
      </w:r>
      <w:r w:rsidRPr="00BF3E2D">
        <w:rPr>
          <w:rFonts w:asciiTheme="minorHAnsi" w:hAnsiTheme="minorHAnsi" w:cstheme="minorHAnsi"/>
          <w:sz w:val="22"/>
          <w:szCs w:val="22"/>
        </w:rPr>
        <w:lastRenderedPageBreak/>
        <w:t xml:space="preserve">obowiązywania porozumienia kończy się wraz z upływem </w:t>
      </w:r>
      <w:r>
        <w:rPr>
          <w:rFonts w:asciiTheme="minorHAnsi" w:hAnsiTheme="minorHAnsi" w:cstheme="minorHAnsi"/>
          <w:sz w:val="22"/>
          <w:szCs w:val="22"/>
        </w:rPr>
        <w:t>terminu wskazanego w pkt. 2 lit. b</w:t>
      </w:r>
      <w:r w:rsidRPr="00BF3E2D">
        <w:rPr>
          <w:rFonts w:asciiTheme="minorHAnsi" w:hAnsiTheme="minorHAnsi" w:cstheme="minorHAnsi"/>
          <w:sz w:val="22"/>
          <w:szCs w:val="22"/>
        </w:rPr>
        <w:t xml:space="preserve">.   </w:t>
      </w:r>
    </w:p>
    <w:p w14:paraId="6E1974E7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 przypadku zgody Stron na przedłużenie terminu obowiązywania porozumienia, zgodnie z opisaną powyżej procedurą, wymagane jest zastosowanie zapisów pkt. 4 przedmiotowego Porozumienia.</w:t>
      </w:r>
    </w:p>
    <w:p w14:paraId="61A6A4E6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Wszelkie zmiany postanowień umownych mogą być dokonywane wyłącznie w drodze pisemnej (aneksem) pod rygorem nieważności.</w:t>
      </w:r>
    </w:p>
    <w:p w14:paraId="5110E372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Strony mają prawo rozwiązać niniejsze Porozumienie z zachowaniem 30-dniowego okresu wypowiedzenia.</w:t>
      </w:r>
    </w:p>
    <w:p w14:paraId="0FF268BB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Odstąpienie od Porozumienia powinno nastąpić w formie pisemnej pod rygorem nieważności takiego oświadczenia i winno zawierać uzasadnienie.</w:t>
      </w:r>
    </w:p>
    <w:p w14:paraId="61A87904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Zamawiający ma prawo rozwiązać niniejsze Porozumienie ze skutkiem natychmiastowym w przypadku nie wypełniania przez Wykonawcę obowiązków wynikających z niniejszego Porozumienia, po uprzednim wezwaniu przez Zamawiającego Wykonawcy do  realizacji Porozumienia zgodnie z jej wymogami.</w:t>
      </w:r>
    </w:p>
    <w:bookmarkEnd w:id="0"/>
    <w:p w14:paraId="1737794E" w14:textId="77777777" w:rsidR="00B1177F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55D82">
        <w:rPr>
          <w:rFonts w:asciiTheme="minorHAnsi" w:hAnsiTheme="minorHAnsi" w:cstheme="minorHAnsi"/>
          <w:sz w:val="22"/>
          <w:szCs w:val="22"/>
        </w:rPr>
        <w:t>Porozumienie zostało sporządzone w dwóch jednobrzmiących egzemplarzach, po jednym egzemplarzu dla każdej ze Stron.</w:t>
      </w:r>
    </w:p>
    <w:p w14:paraId="46355990" w14:textId="77777777" w:rsidR="00B1177F" w:rsidRDefault="00B1177F" w:rsidP="00B1177F">
      <w:pPr>
        <w:jc w:val="both"/>
        <w:rPr>
          <w:rFonts w:ascii="Calibri" w:hAnsi="Calibri" w:cs="Calibri"/>
          <w:bCs/>
          <w:sz w:val="22"/>
          <w:szCs w:val="22"/>
        </w:rPr>
      </w:pPr>
    </w:p>
    <w:p w14:paraId="07B9B3F2" w14:textId="77777777" w:rsidR="00B1177F" w:rsidRPr="00B55D82" w:rsidRDefault="00B1177F" w:rsidP="00B1177F">
      <w:pPr>
        <w:jc w:val="both"/>
        <w:rPr>
          <w:rFonts w:ascii="Calibri" w:hAnsi="Calibri" w:cs="Calibri"/>
          <w:bCs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>Podpisany dokument należy odesłać w formie elektronicznej za pomocą platformy zakupowej lub  zgodnie z danymi kontaktowymi:</w:t>
      </w:r>
    </w:p>
    <w:p w14:paraId="7A38FB17" w14:textId="77777777" w:rsidR="00B1177F" w:rsidRPr="00B55D82" w:rsidRDefault="00B1177F" w:rsidP="00B1177F">
      <w:pPr>
        <w:jc w:val="both"/>
        <w:rPr>
          <w:rFonts w:ascii="Calibri" w:hAnsi="Calibri"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 xml:space="preserve">Osoba do kontaktu: </w:t>
      </w:r>
      <w:r w:rsidRPr="00B55D82">
        <w:rPr>
          <w:rFonts w:ascii="Calibri" w:hAnsi="Calibri" w:cs="Calibri"/>
          <w:b/>
          <w:bCs/>
          <w:i/>
          <w:iCs/>
          <w:sz w:val="22"/>
          <w:szCs w:val="22"/>
        </w:rPr>
        <w:t xml:space="preserve">Joanna Papis, </w:t>
      </w:r>
      <w:r w:rsidRPr="00B55D82">
        <w:rPr>
          <w:rFonts w:ascii="Calibri" w:hAnsi="Calibri" w:cs="Calibri"/>
          <w:i/>
          <w:iCs/>
          <w:sz w:val="22"/>
          <w:szCs w:val="22"/>
        </w:rPr>
        <w:t xml:space="preserve">tel: (058) 627 38 16,  e-mail: </w:t>
      </w:r>
      <w:hyperlink r:id="rId9" w:history="1">
        <w:r w:rsidRPr="00B55D82">
          <w:rPr>
            <w:rStyle w:val="Hipercze"/>
            <w:rFonts w:ascii="Calibri" w:hAnsi="Calibri" w:cs="Calibri"/>
            <w:i/>
            <w:iCs/>
            <w:sz w:val="22"/>
            <w:szCs w:val="22"/>
          </w:rPr>
          <w:t>j.papis@opecgdy.com.pl</w:t>
        </w:r>
      </w:hyperlink>
    </w:p>
    <w:p w14:paraId="770599B0" w14:textId="77777777" w:rsidR="00B1177F" w:rsidRPr="0006083C" w:rsidRDefault="00B1177F" w:rsidP="00B1177F">
      <w:pPr>
        <w:rPr>
          <w:rFonts w:ascii="Calibri" w:hAnsi="Calibri"/>
          <w:sz w:val="18"/>
        </w:rPr>
      </w:pPr>
    </w:p>
    <w:p w14:paraId="0B5C4A74" w14:textId="004FB64C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06083C">
        <w:rPr>
          <w:rFonts w:ascii="Calibri" w:hAnsi="Calibri" w:cs="Arial"/>
          <w:sz w:val="18"/>
        </w:rPr>
        <w:tab/>
      </w:r>
      <w:r w:rsidRPr="0006083C">
        <w:rPr>
          <w:rFonts w:ascii="Calibri" w:hAnsi="Calibri"/>
        </w:rPr>
        <w:t xml:space="preserve"> </w:t>
      </w:r>
    </w:p>
    <w:p w14:paraId="6EA0E9C1" w14:textId="77777777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936516">
        <w:rPr>
          <w:rFonts w:ascii="Calibri" w:hAnsi="Calibri" w:cs="Calibri"/>
          <w:sz w:val="22"/>
          <w:szCs w:val="22"/>
        </w:rPr>
        <w:t xml:space="preserve">              ZAMAWIAJĄCY</w:t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  <w:t>WYKONAWCA</w:t>
      </w:r>
    </w:p>
    <w:p w14:paraId="2E3471FF" w14:textId="77777777" w:rsidR="00B1177F" w:rsidRPr="00E86007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BC7E03" w14:textId="13853022" w:rsidR="00BC46C6" w:rsidRDefault="001444F2" w:rsidP="005D336B">
      <w:pPr>
        <w:jc w:val="both"/>
      </w:pPr>
    </w:p>
    <w:sectPr w:rsidR="00BC46C6" w:rsidSect="005A27AD">
      <w:headerReference w:type="default" r:id="rId10"/>
      <w:footerReference w:type="default" r:id="rId11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BC229" w14:textId="77777777" w:rsidR="00864590" w:rsidRDefault="00864590" w:rsidP="005D336B">
      <w:r>
        <w:separator/>
      </w:r>
    </w:p>
  </w:endnote>
  <w:endnote w:type="continuationSeparator" w:id="0">
    <w:p w14:paraId="69EE1565" w14:textId="77777777" w:rsidR="00864590" w:rsidRDefault="00864590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FD656" w14:textId="7EB2310E" w:rsidR="005D336B" w:rsidRDefault="005D336B" w:rsidP="003B2356">
    <w:pPr>
      <w:pStyle w:val="Stopka"/>
      <w:rPr>
        <w:color w:val="005E5C"/>
        <w:sz w:val="16"/>
        <w:szCs w:val="16"/>
      </w:rPr>
    </w:pPr>
  </w:p>
  <w:p w14:paraId="64C377A1" w14:textId="01067F50" w:rsidR="005D336B" w:rsidRDefault="005D336B" w:rsidP="003B2356">
    <w:pPr>
      <w:pStyle w:val="Stopka"/>
      <w:rPr>
        <w:color w:val="005E5C"/>
        <w:sz w:val="16"/>
        <w:szCs w:val="16"/>
      </w:rPr>
    </w:pPr>
  </w:p>
  <w:p w14:paraId="2C2B0FD7" w14:textId="7F962E96" w:rsidR="005D336B" w:rsidRDefault="005D336B" w:rsidP="003B2356">
    <w:pPr>
      <w:pStyle w:val="Stopka"/>
      <w:rPr>
        <w:color w:val="005E5C"/>
        <w:sz w:val="16"/>
        <w:szCs w:val="16"/>
      </w:rPr>
    </w:pPr>
  </w:p>
  <w:p w14:paraId="12D3CBE0" w14:textId="63E30738" w:rsidR="005D336B" w:rsidRDefault="005D336B" w:rsidP="003B2356">
    <w:pPr>
      <w:pStyle w:val="Stopka"/>
      <w:rPr>
        <w:color w:val="005E5C"/>
        <w:sz w:val="16"/>
        <w:szCs w:val="16"/>
      </w:rPr>
    </w:pPr>
  </w:p>
  <w:p w14:paraId="3411215F" w14:textId="5351793E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8617EC" w:rsidRPr="00DD6FAA" w:rsidRDefault="00856642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AD"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36B"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</w:t>
    </w:r>
    <w:r w:rsidR="003B2356" w:rsidRPr="00DD6FAA">
      <w:rPr>
        <w:rFonts w:ascii="Arial" w:hAnsi="Arial" w:cs="Arial"/>
        <w:color w:val="000000" w:themeColor="text1"/>
        <w:sz w:val="14"/>
        <w:szCs w:val="14"/>
      </w:rPr>
      <w:t xml:space="preserve"> NIP 586-010-42-91 REGON 190563632 Nr BDO: 000024491</w:t>
    </w:r>
  </w:p>
  <w:p w14:paraId="62D6A19C" w14:textId="0ED84B82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2356" w:rsidRDefault="003B2356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5D336B" w:rsidRPr="008617EC" w:rsidRDefault="005A27AD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574F45" w:rsidRPr="00DD6FAA" w:rsidRDefault="00574F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KONTO: Bank PeKaO S.A. III O/Gdynia  44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8617EC"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669321EF" w:rsidR="00574F45" w:rsidRPr="00DD6FAA" w:rsidRDefault="00574F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44.043.500</w:t>
                          </w:r>
                          <w:r w:rsidR="00E45BF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669321E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44.043.500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62D84" w14:textId="77777777" w:rsidR="00864590" w:rsidRDefault="00864590" w:rsidP="005D336B">
      <w:r>
        <w:separator/>
      </w:r>
    </w:p>
  </w:footnote>
  <w:footnote w:type="continuationSeparator" w:id="0">
    <w:p w14:paraId="18D8DADD" w14:textId="77777777" w:rsidR="00864590" w:rsidRDefault="00864590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7C850" w14:textId="27E60B2A" w:rsidR="00B1177F" w:rsidRPr="00B1177F" w:rsidRDefault="005D336B" w:rsidP="00B1177F">
    <w:pPr>
      <w:pStyle w:val="Nagwek1"/>
      <w:jc w:val="center"/>
      <w:rPr>
        <w:rFonts w:asciiTheme="minorHAnsi" w:hAnsiTheme="minorHAnsi" w:cstheme="minorHAnsi"/>
        <w:b w:val="0"/>
        <w:bCs/>
        <w:i/>
        <w:iCs/>
        <w:szCs w:val="22"/>
      </w:rPr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Załącznik nr </w:t>
    </w:r>
    <w:r w:rsidR="00AB0A84">
      <w:rPr>
        <w:rFonts w:asciiTheme="minorHAnsi" w:hAnsiTheme="minorHAnsi" w:cstheme="minorHAnsi"/>
        <w:b w:val="0"/>
        <w:bCs/>
        <w:i/>
        <w:iCs/>
        <w:szCs w:val="22"/>
      </w:rPr>
      <w:t>2</w:t>
    </w:r>
    <w:r w:rsidR="00B1177F"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 do EZP/77</w:t>
    </w:r>
    <w:r w:rsidR="00B252B4">
      <w:rPr>
        <w:rFonts w:asciiTheme="minorHAnsi" w:hAnsiTheme="minorHAnsi" w:cstheme="minorHAnsi"/>
        <w:b w:val="0"/>
        <w:bCs/>
        <w:i/>
        <w:iCs/>
        <w:szCs w:val="22"/>
      </w:rPr>
      <w:t>2</w:t>
    </w:r>
    <w:r w:rsidR="00B1177F" w:rsidRPr="00B1177F">
      <w:rPr>
        <w:rFonts w:asciiTheme="minorHAnsi" w:hAnsiTheme="minorHAnsi" w:cstheme="minorHAnsi"/>
        <w:b w:val="0"/>
        <w:bCs/>
        <w:i/>
        <w:iCs/>
        <w:szCs w:val="22"/>
      </w:rPr>
      <w:t>/2021</w:t>
    </w:r>
  </w:p>
  <w:p w14:paraId="7FCBFD00" w14:textId="204C82CD" w:rsidR="005D336B" w:rsidRDefault="005D336B">
    <w:pPr>
      <w:pStyle w:val="Nagwek"/>
    </w:pPr>
  </w:p>
  <w:p w14:paraId="56BFFA90" w14:textId="49721F00" w:rsidR="005D336B" w:rsidRDefault="005D33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C6963"/>
    <w:multiLevelType w:val="hybridMultilevel"/>
    <w:tmpl w:val="251620F2"/>
    <w:lvl w:ilvl="0" w:tplc="8CF4E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5A780F"/>
    <w:multiLevelType w:val="hybridMultilevel"/>
    <w:tmpl w:val="1AE63C0E"/>
    <w:lvl w:ilvl="0" w:tplc="34807C6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31591"/>
    <w:multiLevelType w:val="hybridMultilevel"/>
    <w:tmpl w:val="14FA1588"/>
    <w:lvl w:ilvl="0" w:tplc="196806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97126E4"/>
    <w:multiLevelType w:val="hybridMultilevel"/>
    <w:tmpl w:val="B784B248"/>
    <w:lvl w:ilvl="0" w:tplc="225A62C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C62BC"/>
    <w:multiLevelType w:val="hybridMultilevel"/>
    <w:tmpl w:val="603E9BB6"/>
    <w:lvl w:ilvl="0" w:tplc="4A3A1386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1444F2"/>
    <w:rsid w:val="002F52F4"/>
    <w:rsid w:val="00363502"/>
    <w:rsid w:val="003B2356"/>
    <w:rsid w:val="00574F45"/>
    <w:rsid w:val="0058773A"/>
    <w:rsid w:val="005A27AD"/>
    <w:rsid w:val="005D336B"/>
    <w:rsid w:val="00690A32"/>
    <w:rsid w:val="00856642"/>
    <w:rsid w:val="008617EC"/>
    <w:rsid w:val="00864590"/>
    <w:rsid w:val="00866722"/>
    <w:rsid w:val="00867AA8"/>
    <w:rsid w:val="00947E6A"/>
    <w:rsid w:val="00A9297E"/>
    <w:rsid w:val="00AB0A84"/>
    <w:rsid w:val="00AD4D17"/>
    <w:rsid w:val="00B1177F"/>
    <w:rsid w:val="00B252B4"/>
    <w:rsid w:val="00BF4268"/>
    <w:rsid w:val="00D26D8B"/>
    <w:rsid w:val="00DA6A9E"/>
    <w:rsid w:val="00DD6FAA"/>
    <w:rsid w:val="00E45BF7"/>
    <w:rsid w:val="00F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77F"/>
    <w:pPr>
      <w:keepNext/>
      <w:outlineLvl w:val="0"/>
    </w:pPr>
    <w:rPr>
      <w:rFonts w:ascii="Arial" w:hAnsi="Arial" w:cs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B1177F"/>
    <w:rPr>
      <w:rFonts w:ascii="Arial" w:eastAsia="Times New Roman" w:hAnsi="Arial" w:cs="Arial"/>
      <w:b/>
      <w:szCs w:val="24"/>
      <w:lang w:eastAsia="pl-PL"/>
    </w:rPr>
  </w:style>
  <w:style w:type="paragraph" w:styleId="Tytu">
    <w:name w:val="Title"/>
    <w:basedOn w:val="Normalny"/>
    <w:link w:val="TytuZnak"/>
    <w:qFormat/>
    <w:rsid w:val="00B1177F"/>
    <w:pPr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basedOn w:val="Domylnaczcionkaakapitu"/>
    <w:link w:val="Tytu"/>
    <w:rsid w:val="00B1177F"/>
    <w:rPr>
      <w:rFonts w:ascii="Arial" w:eastAsia="Times New Roman" w:hAnsi="Arial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B1177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1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5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pecgdy\DyskW\ZP_Zam_Publiczne\09%20Negocjacje%20i%20zakupy%20bezpo&#347;rednie\2020\EZP%20728%20Manometry\wz&#243;r%20EZP%20768%20MANOMETRY\faktury@opecgdy.co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iotr.mazur@kolanko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.papis@opecgdy.co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884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Joanna Papis</cp:lastModifiedBy>
  <cp:revision>6</cp:revision>
  <dcterms:created xsi:type="dcterms:W3CDTF">2021-12-09T09:20:00Z</dcterms:created>
  <dcterms:modified xsi:type="dcterms:W3CDTF">2021-12-10T09:02:00Z</dcterms:modified>
</cp:coreProperties>
</file>