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1AD" w:rsidRPr="00D41941" w:rsidRDefault="005441AD" w:rsidP="00D41941">
      <w:pPr>
        <w:spacing w:after="0" w:line="240" w:lineRule="auto"/>
        <w:rPr>
          <w:rFonts w:ascii="Arial" w:hAnsi="Arial" w:cs="Arial"/>
          <w:b/>
          <w:u w:val="single"/>
        </w:rPr>
      </w:pPr>
      <w:bookmarkStart w:id="0" w:name="_Toc145051055"/>
      <w:bookmarkStart w:id="1" w:name="_Toc146601999"/>
      <w:bookmarkStart w:id="2" w:name="_Toc146602186"/>
      <w:r w:rsidRPr="00D41941">
        <w:rPr>
          <w:rFonts w:ascii="Arial" w:hAnsi="Arial" w:cs="Arial"/>
          <w:b/>
          <w:u w:val="single"/>
        </w:rPr>
        <w:t>2.  Zawartość dokumentacji</w:t>
      </w:r>
    </w:p>
    <w:p w:rsidR="005441AD" w:rsidRPr="00D41941" w:rsidRDefault="005441AD" w:rsidP="00D41941">
      <w:pPr>
        <w:spacing w:after="0" w:line="240" w:lineRule="auto"/>
        <w:rPr>
          <w:rFonts w:ascii="Arial" w:hAnsi="Arial" w:cs="Arial"/>
        </w:rPr>
      </w:pPr>
    </w:p>
    <w:p w:rsidR="005441AD" w:rsidRPr="00D41941" w:rsidRDefault="005441AD" w:rsidP="00D41941">
      <w:pPr>
        <w:numPr>
          <w:ilvl w:val="0"/>
          <w:numId w:val="7"/>
        </w:numPr>
        <w:spacing w:after="0" w:line="240" w:lineRule="auto"/>
        <w:rPr>
          <w:rFonts w:ascii="Arial" w:hAnsi="Arial" w:cs="Arial"/>
        </w:rPr>
      </w:pPr>
      <w:r w:rsidRPr="00D41941">
        <w:rPr>
          <w:rFonts w:ascii="Arial" w:hAnsi="Arial" w:cs="Arial"/>
        </w:rPr>
        <w:t>Strona tytułowa.</w:t>
      </w:r>
    </w:p>
    <w:p w:rsidR="005441AD" w:rsidRPr="00D41941" w:rsidRDefault="005441AD" w:rsidP="00D41941">
      <w:pPr>
        <w:numPr>
          <w:ilvl w:val="0"/>
          <w:numId w:val="7"/>
        </w:numPr>
        <w:spacing w:after="0" w:line="240" w:lineRule="auto"/>
        <w:rPr>
          <w:rFonts w:ascii="Arial" w:hAnsi="Arial" w:cs="Arial"/>
        </w:rPr>
      </w:pPr>
      <w:r w:rsidRPr="00D41941">
        <w:rPr>
          <w:rFonts w:ascii="Arial" w:hAnsi="Arial" w:cs="Arial"/>
        </w:rPr>
        <w:t>Zawartość dokumentacji.</w:t>
      </w:r>
    </w:p>
    <w:p w:rsidR="005441AD" w:rsidRPr="00D41941" w:rsidRDefault="005441AD" w:rsidP="00D41941">
      <w:pPr>
        <w:numPr>
          <w:ilvl w:val="0"/>
          <w:numId w:val="7"/>
        </w:numPr>
        <w:spacing w:after="0" w:line="240" w:lineRule="auto"/>
        <w:rPr>
          <w:rFonts w:ascii="Arial" w:hAnsi="Arial" w:cs="Arial"/>
        </w:rPr>
      </w:pPr>
      <w:r w:rsidRPr="00D41941">
        <w:rPr>
          <w:rFonts w:ascii="Arial" w:hAnsi="Arial" w:cs="Arial"/>
        </w:rPr>
        <w:t>Spis rysunków.</w:t>
      </w:r>
    </w:p>
    <w:p w:rsidR="005441AD" w:rsidRPr="00D41941" w:rsidRDefault="005441AD" w:rsidP="00D41941">
      <w:pPr>
        <w:numPr>
          <w:ilvl w:val="0"/>
          <w:numId w:val="7"/>
        </w:numPr>
        <w:spacing w:after="0" w:line="240" w:lineRule="auto"/>
        <w:rPr>
          <w:rFonts w:ascii="Arial" w:hAnsi="Arial" w:cs="Arial"/>
        </w:rPr>
      </w:pPr>
      <w:r w:rsidRPr="00D41941">
        <w:rPr>
          <w:rFonts w:ascii="Arial" w:hAnsi="Arial" w:cs="Arial"/>
        </w:rPr>
        <w:t xml:space="preserve">Opis techniczny instalacji niskoprądowych teletechnicznych. </w:t>
      </w:r>
    </w:p>
    <w:p w:rsidR="00413E72" w:rsidRPr="00413E72" w:rsidRDefault="00413E72" w:rsidP="00413E72">
      <w:pPr>
        <w:pStyle w:val="Akapitzlist"/>
        <w:numPr>
          <w:ilvl w:val="0"/>
          <w:numId w:val="7"/>
        </w:numPr>
        <w:rPr>
          <w:rFonts w:ascii="Arial" w:hAnsi="Arial" w:cs="Arial"/>
        </w:rPr>
      </w:pPr>
      <w:r w:rsidRPr="00413E72">
        <w:rPr>
          <w:rFonts w:ascii="Arial" w:hAnsi="Arial" w:cs="Arial"/>
        </w:rPr>
        <w:t>System sieci strukturalnej LAN</w:t>
      </w:r>
    </w:p>
    <w:p w:rsidR="00413E72" w:rsidRPr="00413E72" w:rsidRDefault="00413E72" w:rsidP="00413E72">
      <w:pPr>
        <w:pStyle w:val="Akapitzlist"/>
        <w:numPr>
          <w:ilvl w:val="0"/>
          <w:numId w:val="7"/>
        </w:numPr>
        <w:rPr>
          <w:rFonts w:ascii="Arial" w:hAnsi="Arial" w:cs="Arial"/>
        </w:rPr>
      </w:pPr>
      <w:r w:rsidRPr="00413E72">
        <w:rPr>
          <w:rFonts w:ascii="Arial" w:hAnsi="Arial" w:cs="Arial"/>
        </w:rPr>
        <w:t xml:space="preserve">System </w:t>
      </w:r>
      <w:proofErr w:type="spellStart"/>
      <w:r w:rsidRPr="00413E72">
        <w:rPr>
          <w:rFonts w:ascii="Arial" w:hAnsi="Arial" w:cs="Arial"/>
        </w:rPr>
        <w:t>Videodomofonów</w:t>
      </w:r>
      <w:proofErr w:type="spellEnd"/>
    </w:p>
    <w:p w:rsidR="00413E72" w:rsidRPr="00413E72" w:rsidRDefault="00413E72" w:rsidP="00413E72">
      <w:pPr>
        <w:pStyle w:val="Akapitzlist"/>
        <w:numPr>
          <w:ilvl w:val="0"/>
          <w:numId w:val="7"/>
        </w:numPr>
        <w:rPr>
          <w:rFonts w:ascii="Arial" w:hAnsi="Arial" w:cs="Arial"/>
        </w:rPr>
      </w:pPr>
      <w:r w:rsidRPr="00413E72">
        <w:rPr>
          <w:rFonts w:ascii="Arial" w:hAnsi="Arial" w:cs="Arial"/>
        </w:rPr>
        <w:t>System kontroli dostępu KD</w:t>
      </w:r>
    </w:p>
    <w:p w:rsidR="00413E72" w:rsidRPr="00413E72" w:rsidRDefault="00413E72" w:rsidP="00413E72">
      <w:pPr>
        <w:pStyle w:val="Akapitzlist"/>
        <w:numPr>
          <w:ilvl w:val="0"/>
          <w:numId w:val="7"/>
        </w:numPr>
        <w:rPr>
          <w:rFonts w:ascii="Arial" w:hAnsi="Arial" w:cs="Arial"/>
        </w:rPr>
      </w:pPr>
      <w:r w:rsidRPr="00413E72">
        <w:rPr>
          <w:rFonts w:ascii="Arial" w:hAnsi="Arial" w:cs="Arial"/>
        </w:rPr>
        <w:t>System BMS</w:t>
      </w:r>
    </w:p>
    <w:p w:rsidR="00413E72" w:rsidRPr="00413E72" w:rsidRDefault="00413E72" w:rsidP="00413E72">
      <w:pPr>
        <w:pStyle w:val="Akapitzlist"/>
        <w:numPr>
          <w:ilvl w:val="0"/>
          <w:numId w:val="7"/>
        </w:numPr>
        <w:rPr>
          <w:rFonts w:ascii="Arial" w:hAnsi="Arial" w:cs="Arial"/>
        </w:rPr>
      </w:pPr>
      <w:r w:rsidRPr="00413E72">
        <w:rPr>
          <w:rFonts w:ascii="Arial" w:hAnsi="Arial" w:cs="Arial"/>
        </w:rPr>
        <w:t>Normy i przepisy</w:t>
      </w:r>
    </w:p>
    <w:p w:rsidR="00413E72" w:rsidRPr="00413E72" w:rsidRDefault="00413E72" w:rsidP="00413E72">
      <w:pPr>
        <w:pStyle w:val="Akapitzlist"/>
        <w:numPr>
          <w:ilvl w:val="0"/>
          <w:numId w:val="7"/>
        </w:numPr>
        <w:rPr>
          <w:rFonts w:ascii="Arial" w:hAnsi="Arial" w:cs="Arial"/>
        </w:rPr>
      </w:pPr>
      <w:r w:rsidRPr="00413E72">
        <w:rPr>
          <w:rFonts w:ascii="Arial" w:hAnsi="Arial" w:cs="Arial"/>
        </w:rPr>
        <w:t>Zestawienie urządzeń i materiałów</w:t>
      </w:r>
    </w:p>
    <w:p w:rsidR="00413E72" w:rsidRPr="00413E72" w:rsidRDefault="00413E72" w:rsidP="00413E72">
      <w:pPr>
        <w:pStyle w:val="Akapitzlist"/>
        <w:numPr>
          <w:ilvl w:val="0"/>
          <w:numId w:val="7"/>
        </w:numPr>
        <w:rPr>
          <w:rFonts w:ascii="Arial" w:hAnsi="Arial" w:cs="Arial"/>
        </w:rPr>
      </w:pPr>
      <w:r w:rsidRPr="00413E72">
        <w:rPr>
          <w:rFonts w:ascii="Arial" w:hAnsi="Arial" w:cs="Arial"/>
        </w:rPr>
        <w:t>Plan BIOZ</w:t>
      </w:r>
    </w:p>
    <w:p w:rsidR="005441AD" w:rsidRPr="00D41941" w:rsidRDefault="005441AD" w:rsidP="00D41941">
      <w:pPr>
        <w:spacing w:after="0" w:line="240" w:lineRule="auto"/>
        <w:rPr>
          <w:rFonts w:ascii="Arial" w:hAnsi="Arial" w:cs="Arial"/>
        </w:rPr>
      </w:pPr>
      <w:r w:rsidRPr="00D41941">
        <w:rPr>
          <w:rFonts w:ascii="Arial" w:hAnsi="Arial" w:cs="Arial"/>
        </w:rPr>
        <w:t xml:space="preserve">   </w:t>
      </w:r>
    </w:p>
    <w:p w:rsidR="005441AD" w:rsidRPr="00D41941" w:rsidRDefault="005441AD" w:rsidP="00D41941">
      <w:pPr>
        <w:spacing w:after="0" w:line="240" w:lineRule="auto"/>
        <w:rPr>
          <w:rFonts w:ascii="Arial" w:hAnsi="Arial" w:cs="Arial"/>
          <w:b/>
          <w:u w:val="single"/>
        </w:rPr>
      </w:pPr>
      <w:r w:rsidRPr="00D41941">
        <w:rPr>
          <w:rFonts w:ascii="Arial" w:hAnsi="Arial" w:cs="Arial"/>
          <w:b/>
          <w:u w:val="single"/>
        </w:rPr>
        <w:t>3.  Spis rysunków</w:t>
      </w:r>
    </w:p>
    <w:p w:rsidR="005441AD" w:rsidRPr="00D41941" w:rsidRDefault="005441AD" w:rsidP="00D41941">
      <w:pPr>
        <w:spacing w:after="0" w:line="240" w:lineRule="auto"/>
        <w:rPr>
          <w:rFonts w:ascii="Arial" w:hAnsi="Arial" w:cs="Arial"/>
          <w:b/>
          <w:u w:val="single"/>
        </w:rPr>
      </w:pPr>
    </w:p>
    <w:p w:rsidR="00413E72" w:rsidRDefault="00413E72" w:rsidP="00706C12">
      <w:pPr>
        <w:rPr>
          <w:rFonts w:ascii="Arial" w:hAnsi="Arial" w:cs="Arial"/>
        </w:rPr>
      </w:pPr>
      <w:r>
        <w:rPr>
          <w:rFonts w:ascii="Arial" w:hAnsi="Arial" w:cs="Arial"/>
        </w:rPr>
        <w:t>T1 – Rzut I Piętra Instalacje Teletechniczne</w:t>
      </w:r>
    </w:p>
    <w:p w:rsidR="00413E72" w:rsidRDefault="00413E72" w:rsidP="00706C12">
      <w:pPr>
        <w:rPr>
          <w:rFonts w:ascii="Arial" w:hAnsi="Arial" w:cs="Arial"/>
        </w:rPr>
      </w:pPr>
      <w:r>
        <w:rPr>
          <w:rFonts w:ascii="Arial" w:hAnsi="Arial" w:cs="Arial"/>
        </w:rPr>
        <w:t xml:space="preserve">T2 – Schemat Blokowy Systemu </w:t>
      </w:r>
      <w:proofErr w:type="spellStart"/>
      <w:r>
        <w:rPr>
          <w:rFonts w:ascii="Arial" w:hAnsi="Arial" w:cs="Arial"/>
        </w:rPr>
        <w:t>Videodomofonów</w:t>
      </w:r>
      <w:proofErr w:type="spellEnd"/>
      <w:r>
        <w:rPr>
          <w:rFonts w:ascii="Arial" w:hAnsi="Arial" w:cs="Arial"/>
        </w:rPr>
        <w:t xml:space="preserve"> i Interkomów</w:t>
      </w:r>
    </w:p>
    <w:p w:rsidR="00413E72" w:rsidRDefault="00413E72" w:rsidP="00706C12">
      <w:pPr>
        <w:rPr>
          <w:rFonts w:ascii="Arial" w:hAnsi="Arial" w:cs="Arial"/>
        </w:rPr>
      </w:pPr>
      <w:r>
        <w:rPr>
          <w:rFonts w:ascii="Arial" w:hAnsi="Arial" w:cs="Arial"/>
        </w:rPr>
        <w:t>T3 – Schemat Blokowy KD Zbiorczy</w:t>
      </w:r>
    </w:p>
    <w:p w:rsidR="00413E72" w:rsidRDefault="00413E72" w:rsidP="00706C12">
      <w:pPr>
        <w:rPr>
          <w:rFonts w:ascii="Arial" w:hAnsi="Arial" w:cs="Arial"/>
        </w:rPr>
      </w:pPr>
      <w:r>
        <w:rPr>
          <w:rFonts w:ascii="Arial" w:hAnsi="Arial" w:cs="Arial"/>
        </w:rPr>
        <w:t>T4 – Schemat Blokowy KD Przejście Dwustronne</w:t>
      </w:r>
    </w:p>
    <w:p w:rsidR="00413E72" w:rsidRDefault="00413E72" w:rsidP="00706C12">
      <w:pPr>
        <w:rPr>
          <w:rFonts w:ascii="Arial" w:hAnsi="Arial" w:cs="Arial"/>
        </w:rPr>
      </w:pPr>
      <w:r>
        <w:rPr>
          <w:rFonts w:ascii="Arial" w:hAnsi="Arial" w:cs="Arial"/>
        </w:rPr>
        <w:t>T5 – Schemat Blokowy KD Przejście Jednostronne</w:t>
      </w:r>
    </w:p>
    <w:p w:rsidR="00706C12" w:rsidRDefault="00706C12" w:rsidP="00706C12">
      <w:pPr>
        <w:autoSpaceDE w:val="0"/>
        <w:autoSpaceDN w:val="0"/>
        <w:adjustRightInd w:val="0"/>
        <w:spacing w:line="240" w:lineRule="auto"/>
        <w:rPr>
          <w:rFonts w:ascii="Arial" w:hAnsi="Arial" w:cs="Arial"/>
        </w:rPr>
      </w:pPr>
      <w:r>
        <w:rPr>
          <w:rFonts w:ascii="Arial" w:hAnsi="Arial" w:cs="Arial"/>
        </w:rPr>
        <w:t xml:space="preserve">T6 – Schemat blokowy sterowania rolet </w:t>
      </w:r>
    </w:p>
    <w:p w:rsidR="005901E9" w:rsidRDefault="00706C12" w:rsidP="00706C12">
      <w:pPr>
        <w:autoSpaceDE w:val="0"/>
        <w:autoSpaceDN w:val="0"/>
        <w:adjustRightInd w:val="0"/>
        <w:spacing w:line="240" w:lineRule="auto"/>
        <w:rPr>
          <w:rFonts w:ascii="Arial" w:hAnsi="Arial" w:cs="Arial"/>
        </w:rPr>
      </w:pPr>
      <w:r>
        <w:rPr>
          <w:rFonts w:ascii="Arial" w:hAnsi="Arial" w:cs="Arial"/>
        </w:rPr>
        <w:t>T7</w:t>
      </w:r>
      <w:r w:rsidR="005901E9">
        <w:rPr>
          <w:rFonts w:ascii="Arial" w:hAnsi="Arial" w:cs="Arial"/>
        </w:rPr>
        <w:t xml:space="preserve"> – Schemat Blokowy sieci Strukturalnej </w:t>
      </w:r>
    </w:p>
    <w:p w:rsidR="005901E9" w:rsidRDefault="00706C12" w:rsidP="00706C12">
      <w:pPr>
        <w:rPr>
          <w:rFonts w:ascii="Arial" w:hAnsi="Arial" w:cs="Arial"/>
        </w:rPr>
      </w:pPr>
      <w:r>
        <w:rPr>
          <w:rFonts w:ascii="Arial" w:hAnsi="Arial" w:cs="Arial"/>
        </w:rPr>
        <w:t>T8</w:t>
      </w:r>
      <w:r w:rsidR="005901E9">
        <w:rPr>
          <w:rFonts w:ascii="Arial" w:hAnsi="Arial" w:cs="Arial"/>
        </w:rPr>
        <w:t xml:space="preserve"> – Schemat widok rozbudowy szafy </w:t>
      </w:r>
      <w:proofErr w:type="spellStart"/>
      <w:r w:rsidR="005901E9">
        <w:rPr>
          <w:rFonts w:ascii="Arial" w:hAnsi="Arial" w:cs="Arial"/>
        </w:rPr>
        <w:t>rack</w:t>
      </w:r>
      <w:proofErr w:type="spellEnd"/>
      <w:r w:rsidR="005901E9">
        <w:rPr>
          <w:rFonts w:ascii="Arial" w:hAnsi="Arial" w:cs="Arial"/>
        </w:rPr>
        <w:t xml:space="preserve"> PPD 2</w:t>
      </w:r>
    </w:p>
    <w:p w:rsidR="00706C12" w:rsidRDefault="00706C12" w:rsidP="00706C12">
      <w:pPr>
        <w:rPr>
          <w:rFonts w:ascii="Arial" w:hAnsi="Arial" w:cs="Arial"/>
        </w:rPr>
      </w:pPr>
      <w:r>
        <w:rPr>
          <w:rFonts w:ascii="Arial" w:hAnsi="Arial" w:cs="Arial"/>
        </w:rPr>
        <w:t xml:space="preserve">T9 – Schemat widok szafy RACK APTEKA </w:t>
      </w:r>
    </w:p>
    <w:p w:rsidR="00706C12" w:rsidRDefault="00706C12" w:rsidP="00413E72">
      <w:pPr>
        <w:rPr>
          <w:rFonts w:ascii="Arial" w:hAnsi="Arial" w:cs="Arial"/>
        </w:rPr>
      </w:pPr>
    </w:p>
    <w:p w:rsidR="005441AD" w:rsidRPr="00D41941" w:rsidRDefault="005441AD" w:rsidP="00D41941">
      <w:pPr>
        <w:spacing w:after="0" w:line="240" w:lineRule="auto"/>
        <w:rPr>
          <w:rFonts w:ascii="Arial" w:hAnsi="Arial" w:cs="Arial"/>
        </w:rPr>
      </w:pPr>
    </w:p>
    <w:p w:rsidR="005441AD" w:rsidRPr="00D41941" w:rsidRDefault="005441AD" w:rsidP="00D41941">
      <w:pPr>
        <w:pStyle w:val="mojstyl"/>
        <w:spacing w:line="240" w:lineRule="auto"/>
        <w:ind w:right="0"/>
        <w:jc w:val="left"/>
        <w:rPr>
          <w:b/>
          <w:bCs/>
          <w:sz w:val="22"/>
          <w:szCs w:val="22"/>
          <w:u w:val="single"/>
        </w:rPr>
      </w:pPr>
      <w:r w:rsidRPr="00D41941">
        <w:rPr>
          <w:b/>
          <w:bCs/>
          <w:sz w:val="22"/>
          <w:szCs w:val="22"/>
          <w:u w:val="single"/>
        </w:rPr>
        <w:t>3.1. Załączniki :</w:t>
      </w:r>
    </w:p>
    <w:p w:rsidR="005441AD" w:rsidRPr="00D41941" w:rsidRDefault="005441AD" w:rsidP="00D41941">
      <w:pPr>
        <w:pStyle w:val="mojstyl"/>
        <w:spacing w:line="240" w:lineRule="auto"/>
        <w:ind w:right="0"/>
        <w:jc w:val="left"/>
        <w:rPr>
          <w:b/>
          <w:bCs/>
          <w:sz w:val="22"/>
          <w:szCs w:val="22"/>
        </w:rPr>
      </w:pPr>
    </w:p>
    <w:p w:rsidR="005441AD" w:rsidRPr="00D41941" w:rsidRDefault="005441AD" w:rsidP="00D41941">
      <w:pPr>
        <w:pStyle w:val="mojstyl"/>
        <w:spacing w:line="240" w:lineRule="auto"/>
        <w:rPr>
          <w:bCs/>
          <w:sz w:val="22"/>
          <w:szCs w:val="22"/>
        </w:rPr>
      </w:pPr>
      <w:r w:rsidRPr="00D41941">
        <w:rPr>
          <w:bCs/>
          <w:sz w:val="22"/>
          <w:szCs w:val="22"/>
        </w:rPr>
        <w:t>Nr 1 Dane istniejącego systemu BMS ,</w:t>
      </w:r>
    </w:p>
    <w:p w:rsidR="005441AD" w:rsidRPr="00D41941" w:rsidRDefault="00536D05" w:rsidP="00D41941">
      <w:pPr>
        <w:pStyle w:val="mojstyl"/>
        <w:spacing w:line="240" w:lineRule="auto"/>
        <w:rPr>
          <w:bCs/>
          <w:sz w:val="22"/>
          <w:szCs w:val="22"/>
        </w:rPr>
      </w:pPr>
      <w:r>
        <w:rPr>
          <w:bCs/>
          <w:sz w:val="22"/>
          <w:szCs w:val="22"/>
        </w:rPr>
        <w:t>Nr 2 Uprawnienia projektantów,</w:t>
      </w:r>
    </w:p>
    <w:p w:rsidR="005441AD" w:rsidRPr="00D41941" w:rsidRDefault="005441AD" w:rsidP="00D41941">
      <w:pPr>
        <w:spacing w:after="0" w:line="240" w:lineRule="auto"/>
        <w:rPr>
          <w:rFonts w:ascii="Arial" w:hAnsi="Arial" w:cs="Arial"/>
        </w:rPr>
      </w:pPr>
    </w:p>
    <w:p w:rsidR="005441AD" w:rsidRPr="00D41941" w:rsidRDefault="005441AD" w:rsidP="00D41941">
      <w:pPr>
        <w:pStyle w:val="Tekstpodstawowywcity"/>
        <w:pageBreakBefore/>
        <w:spacing w:after="0"/>
        <w:ind w:left="0"/>
        <w:rPr>
          <w:rFonts w:ascii="Arial" w:hAnsi="Arial" w:cs="Arial"/>
          <w:b/>
          <w:sz w:val="22"/>
          <w:szCs w:val="22"/>
        </w:rPr>
      </w:pPr>
      <w:r w:rsidRPr="00D41941">
        <w:rPr>
          <w:rFonts w:ascii="Arial" w:hAnsi="Arial" w:cs="Arial"/>
          <w:b/>
          <w:sz w:val="22"/>
          <w:szCs w:val="22"/>
        </w:rPr>
        <w:lastRenderedPageBreak/>
        <w:t xml:space="preserve">4. Opis techniczny instalacji niskoprądowej . </w:t>
      </w:r>
    </w:p>
    <w:p w:rsidR="005441AD" w:rsidRPr="00D41941" w:rsidRDefault="005441AD" w:rsidP="00D41941">
      <w:pPr>
        <w:tabs>
          <w:tab w:val="left" w:pos="1647"/>
        </w:tabs>
        <w:spacing w:after="0" w:line="240" w:lineRule="auto"/>
        <w:rPr>
          <w:rFonts w:ascii="Arial" w:hAnsi="Arial" w:cs="Arial"/>
          <w:b/>
        </w:rPr>
      </w:pPr>
    </w:p>
    <w:p w:rsidR="005441AD" w:rsidRPr="00D41941" w:rsidRDefault="005441AD" w:rsidP="00D41941">
      <w:pPr>
        <w:tabs>
          <w:tab w:val="left" w:pos="1647"/>
        </w:tabs>
        <w:spacing w:after="0" w:line="240" w:lineRule="auto"/>
        <w:rPr>
          <w:rFonts w:ascii="Arial" w:hAnsi="Arial" w:cs="Arial"/>
          <w:b/>
        </w:rPr>
      </w:pPr>
      <w:r w:rsidRPr="00D41941">
        <w:rPr>
          <w:rFonts w:ascii="Arial" w:hAnsi="Arial" w:cs="Arial"/>
          <w:b/>
        </w:rPr>
        <w:t>4.1.Podstawa opracowania</w:t>
      </w:r>
    </w:p>
    <w:p w:rsidR="005441AD" w:rsidRPr="00D41941" w:rsidRDefault="005441AD" w:rsidP="00D41941">
      <w:pPr>
        <w:tabs>
          <w:tab w:val="left" w:pos="360"/>
        </w:tabs>
        <w:spacing w:after="0" w:line="240" w:lineRule="auto"/>
        <w:jc w:val="both"/>
        <w:rPr>
          <w:rFonts w:ascii="Arial" w:hAnsi="Arial" w:cs="Arial"/>
        </w:rPr>
      </w:pPr>
      <w:r w:rsidRPr="00D41941">
        <w:rPr>
          <w:rFonts w:ascii="Arial" w:hAnsi="Arial" w:cs="Arial"/>
        </w:rPr>
        <w:t>Projekt opracowano w oparciu o obowiązujące w tym zakresie normy, przepisy, informacje uzyskane od Użytkownika, rozpoznanie obiektu oraz podkłady budowlane.</w:t>
      </w:r>
    </w:p>
    <w:p w:rsidR="005441AD" w:rsidRPr="00D41941" w:rsidRDefault="005441AD" w:rsidP="00D41941">
      <w:pPr>
        <w:tabs>
          <w:tab w:val="left" w:pos="360"/>
        </w:tabs>
        <w:spacing w:after="0" w:line="240" w:lineRule="auto"/>
        <w:jc w:val="both"/>
        <w:rPr>
          <w:rFonts w:ascii="Arial" w:hAnsi="Arial" w:cs="Arial"/>
        </w:rPr>
      </w:pPr>
    </w:p>
    <w:p w:rsidR="005441AD" w:rsidRPr="00D41941" w:rsidRDefault="005441AD" w:rsidP="00D41941">
      <w:pPr>
        <w:spacing w:after="0" w:line="240" w:lineRule="auto"/>
        <w:jc w:val="both"/>
        <w:rPr>
          <w:rFonts w:ascii="Arial" w:hAnsi="Arial" w:cs="Arial"/>
        </w:rPr>
      </w:pPr>
      <w:r w:rsidRPr="00D41941">
        <w:rPr>
          <w:rFonts w:ascii="Arial" w:hAnsi="Arial" w:cs="Arial"/>
          <w:b/>
          <w:bCs/>
        </w:rPr>
        <w:t>4.</w:t>
      </w:r>
      <w:r w:rsidR="00DF5081">
        <w:rPr>
          <w:rFonts w:ascii="Arial" w:hAnsi="Arial" w:cs="Arial"/>
          <w:b/>
          <w:bCs/>
        </w:rPr>
        <w:t>1.1</w:t>
      </w:r>
      <w:r w:rsidRPr="00D41941">
        <w:rPr>
          <w:rFonts w:ascii="Arial" w:hAnsi="Arial" w:cs="Arial"/>
          <w:b/>
          <w:bCs/>
        </w:rPr>
        <w:t>.Inwestor</w:t>
      </w:r>
    </w:p>
    <w:p w:rsidR="005441AD" w:rsidRPr="00D41941" w:rsidRDefault="005441AD" w:rsidP="00D41941">
      <w:pPr>
        <w:spacing w:after="0" w:line="240" w:lineRule="auto"/>
        <w:jc w:val="both"/>
        <w:rPr>
          <w:rFonts w:ascii="Arial" w:hAnsi="Arial" w:cs="Arial"/>
        </w:rPr>
      </w:pPr>
      <w:r w:rsidRPr="00D41941">
        <w:rPr>
          <w:rFonts w:ascii="Arial" w:hAnsi="Arial" w:cs="Arial"/>
        </w:rPr>
        <w:t>Kujawsko- Pomorskie Centrum Pulmonologii. Bydgoszcz ul. Seminaryjna 1</w:t>
      </w:r>
    </w:p>
    <w:p w:rsidR="005441AD" w:rsidRPr="00D41941" w:rsidRDefault="005441AD" w:rsidP="00D41941">
      <w:pPr>
        <w:spacing w:after="0" w:line="240" w:lineRule="auto"/>
        <w:jc w:val="both"/>
        <w:rPr>
          <w:rFonts w:ascii="Arial" w:hAnsi="Arial" w:cs="Arial"/>
        </w:rPr>
      </w:pPr>
    </w:p>
    <w:p w:rsidR="005441AD" w:rsidRPr="00D41941" w:rsidRDefault="005441AD" w:rsidP="00D41941">
      <w:pPr>
        <w:spacing w:after="0" w:line="240" w:lineRule="auto"/>
        <w:jc w:val="both"/>
        <w:rPr>
          <w:rFonts w:ascii="Arial" w:hAnsi="Arial" w:cs="Arial"/>
        </w:rPr>
      </w:pPr>
      <w:r w:rsidRPr="00D41941">
        <w:rPr>
          <w:rFonts w:ascii="Arial" w:hAnsi="Arial" w:cs="Arial"/>
          <w:b/>
          <w:bCs/>
        </w:rPr>
        <w:t>4.</w:t>
      </w:r>
      <w:r w:rsidR="00DF5081">
        <w:rPr>
          <w:rFonts w:ascii="Arial" w:hAnsi="Arial" w:cs="Arial"/>
          <w:b/>
          <w:bCs/>
        </w:rPr>
        <w:t>1.2</w:t>
      </w:r>
      <w:r w:rsidRPr="00D41941">
        <w:rPr>
          <w:rFonts w:ascii="Arial" w:hAnsi="Arial" w:cs="Arial"/>
          <w:b/>
          <w:bCs/>
        </w:rPr>
        <w:t>.Adres</w:t>
      </w:r>
    </w:p>
    <w:p w:rsidR="005441AD" w:rsidRPr="00D41941" w:rsidRDefault="005441AD" w:rsidP="00D41941">
      <w:pPr>
        <w:spacing w:after="0" w:line="240" w:lineRule="auto"/>
        <w:jc w:val="both"/>
        <w:rPr>
          <w:rFonts w:ascii="Arial" w:hAnsi="Arial" w:cs="Arial"/>
        </w:rPr>
      </w:pPr>
      <w:r w:rsidRPr="00D41941">
        <w:rPr>
          <w:rFonts w:ascii="Arial" w:hAnsi="Arial" w:cs="Arial"/>
        </w:rPr>
        <w:t xml:space="preserve">85-326 Bydgoszcz ul. Seminaryjna 1 (działki budowlane </w:t>
      </w:r>
      <w:r w:rsidRPr="00D41941">
        <w:rPr>
          <w:rFonts w:ascii="Arial" w:hAnsi="Arial" w:cs="Arial"/>
          <w:b/>
          <w:bCs/>
          <w:highlight w:val="white"/>
        </w:rPr>
        <w:t xml:space="preserve">nr  74 ,76, 77 obręb 84  </w:t>
      </w:r>
      <w:r w:rsidRPr="00D41941">
        <w:rPr>
          <w:rFonts w:ascii="Arial" w:hAnsi="Arial" w:cs="Arial"/>
        </w:rPr>
        <w:t>stanowiące własność Województwa Kujawsko- Pomorskiego- w/g KW 29538 SR w Bydgoszczy).</w:t>
      </w:r>
    </w:p>
    <w:p w:rsidR="005441AD" w:rsidRPr="00D41941" w:rsidRDefault="005441AD" w:rsidP="00D41941">
      <w:pPr>
        <w:spacing w:after="0" w:line="240" w:lineRule="auto"/>
        <w:jc w:val="both"/>
        <w:rPr>
          <w:rFonts w:ascii="Arial" w:hAnsi="Arial" w:cs="Arial"/>
          <w:b/>
        </w:rPr>
      </w:pPr>
    </w:p>
    <w:p w:rsidR="005441AD" w:rsidRPr="00DF5081" w:rsidRDefault="005441AD" w:rsidP="00DF5081">
      <w:pPr>
        <w:rPr>
          <w:b/>
          <w:bCs/>
        </w:rPr>
      </w:pPr>
      <w:bookmarkStart w:id="3" w:name="_Toc144368487"/>
      <w:r w:rsidRPr="00DF5081">
        <w:rPr>
          <w:rStyle w:val="Nagwek2Znak"/>
          <w:rFonts w:ascii="Arial" w:hAnsi="Arial" w:cs="Arial"/>
          <w:b/>
          <w:bCs/>
          <w:color w:val="000000" w:themeColor="text1"/>
          <w:sz w:val="22"/>
          <w:szCs w:val="22"/>
          <w14:textOutline w14:w="0" w14:cap="flat" w14:cmpd="sng" w14:algn="ctr">
            <w14:noFill/>
            <w14:prstDash w14:val="solid"/>
            <w14:round/>
          </w14:textOutline>
        </w:rPr>
        <w:t>4.</w:t>
      </w:r>
      <w:r w:rsidR="00DF5081">
        <w:rPr>
          <w:rStyle w:val="Nagwek2Znak"/>
          <w:rFonts w:ascii="Arial" w:hAnsi="Arial" w:cs="Arial"/>
          <w:b/>
          <w:bCs/>
          <w:color w:val="000000" w:themeColor="text1"/>
          <w:sz w:val="22"/>
          <w:szCs w:val="22"/>
          <w14:textOutline w14:w="0" w14:cap="flat" w14:cmpd="sng" w14:algn="ctr">
            <w14:noFill/>
            <w14:prstDash w14:val="solid"/>
            <w14:round/>
          </w14:textOutline>
        </w:rPr>
        <w:t>1.3</w:t>
      </w:r>
      <w:r w:rsidRPr="00DF5081">
        <w:rPr>
          <w:rStyle w:val="Nagwek2Znak"/>
          <w:rFonts w:ascii="Arial" w:hAnsi="Arial" w:cs="Arial"/>
          <w:b/>
          <w:bCs/>
          <w:color w:val="000000" w:themeColor="text1"/>
          <w:sz w:val="22"/>
          <w:szCs w:val="22"/>
          <w14:textOutline w14:w="0" w14:cap="flat" w14:cmpd="sng" w14:algn="ctr">
            <w14:noFill/>
            <w14:prstDash w14:val="solid"/>
            <w14:round/>
          </w14:textOutline>
        </w:rPr>
        <w:t>.Materiały wykorzystane w opracowaniu</w:t>
      </w:r>
      <w:bookmarkEnd w:id="3"/>
    </w:p>
    <w:p w:rsidR="005441AD" w:rsidRPr="00D41941" w:rsidRDefault="005441AD" w:rsidP="00D41941">
      <w:pPr>
        <w:pStyle w:val="Akapitzlist"/>
        <w:widowControl w:val="0"/>
        <w:numPr>
          <w:ilvl w:val="0"/>
          <w:numId w:val="8"/>
        </w:numPr>
        <w:suppressAutoHyphens/>
        <w:autoSpaceDE w:val="0"/>
        <w:spacing w:after="0" w:line="240" w:lineRule="auto"/>
        <w:rPr>
          <w:rFonts w:ascii="Arial" w:hAnsi="Arial" w:cs="Arial"/>
        </w:rPr>
      </w:pPr>
      <w:r w:rsidRPr="00D41941">
        <w:rPr>
          <w:rFonts w:ascii="Arial" w:hAnsi="Arial" w:cs="Arial"/>
        </w:rPr>
        <w:t xml:space="preserve">Normy branżowe </w:t>
      </w:r>
      <w:r w:rsidR="00895706" w:rsidRPr="00D41941">
        <w:rPr>
          <w:rFonts w:ascii="Arial" w:hAnsi="Arial" w:cs="Arial"/>
        </w:rPr>
        <w:t>,</w:t>
      </w:r>
    </w:p>
    <w:p w:rsidR="005441AD" w:rsidRPr="00D41941" w:rsidRDefault="005441AD" w:rsidP="00D41941">
      <w:pPr>
        <w:pStyle w:val="Akapitzlist"/>
        <w:widowControl w:val="0"/>
        <w:numPr>
          <w:ilvl w:val="0"/>
          <w:numId w:val="8"/>
        </w:numPr>
        <w:suppressAutoHyphens/>
        <w:autoSpaceDE w:val="0"/>
        <w:spacing w:after="0" w:line="240" w:lineRule="auto"/>
        <w:rPr>
          <w:rFonts w:ascii="Arial" w:hAnsi="Arial" w:cs="Arial"/>
        </w:rPr>
      </w:pPr>
      <w:r w:rsidRPr="00D41941">
        <w:rPr>
          <w:rFonts w:ascii="Arial" w:hAnsi="Arial" w:cs="Arial"/>
        </w:rPr>
        <w:t>Obwieszczenie Ministra Rozwoju i Technologii z dnia 12 lipca 2022 r. w sprawie ogłoszenia jednolitego tekstu rozporządzenia Ministra Rozwoju w sprawie szczegółowego zakresu i formy projektu budowlanego (Dz.U. 2022 poz. 1679),</w:t>
      </w:r>
    </w:p>
    <w:p w:rsidR="005441AD" w:rsidRPr="00D41941" w:rsidRDefault="005441AD" w:rsidP="00D41941">
      <w:pPr>
        <w:pStyle w:val="Akapitzlist"/>
        <w:widowControl w:val="0"/>
        <w:numPr>
          <w:ilvl w:val="0"/>
          <w:numId w:val="8"/>
        </w:numPr>
        <w:suppressAutoHyphens/>
        <w:autoSpaceDE w:val="0"/>
        <w:spacing w:after="0" w:line="240" w:lineRule="auto"/>
        <w:rPr>
          <w:rFonts w:ascii="Arial" w:hAnsi="Arial" w:cs="Arial"/>
        </w:rPr>
      </w:pPr>
      <w:r w:rsidRPr="00D41941">
        <w:rPr>
          <w:rFonts w:ascii="Arial" w:hAnsi="Arial" w:cs="Arial"/>
        </w:rPr>
        <w:t>Obwieszczenie Ministra Rozwoju i Technologii z dnia 15 kwietnia 2022 r. w sprawie ogłoszenia jednolitego tekstu rozporządzenia Ministra Infrastruktury w sprawie warunków technicznych, jakim powinny odpowiadać budynki i ich usytuowanie (Dz.U. 2022 poz. 1225)</w:t>
      </w:r>
    </w:p>
    <w:p w:rsidR="005441AD" w:rsidRPr="00D41941" w:rsidRDefault="005441AD" w:rsidP="00D41941">
      <w:pPr>
        <w:pStyle w:val="Akapitzlist"/>
        <w:widowControl w:val="0"/>
        <w:numPr>
          <w:ilvl w:val="0"/>
          <w:numId w:val="8"/>
        </w:numPr>
        <w:suppressAutoHyphens/>
        <w:autoSpaceDE w:val="0"/>
        <w:spacing w:after="0" w:line="240" w:lineRule="auto"/>
        <w:rPr>
          <w:rFonts w:ascii="Arial" w:hAnsi="Arial" w:cs="Arial"/>
        </w:rPr>
      </w:pPr>
      <w:r w:rsidRPr="00D41941">
        <w:rPr>
          <w:rFonts w:ascii="Arial" w:hAnsi="Arial" w:cs="Arial"/>
        </w:rPr>
        <w:t>Obwieszczenie Ministra Spraw Wewnętrznych i Administracji z dnia 21 marca 2023 r. w sprawie ogłoszenia jednolitego tekstu rozporządzenia  Ministra Spraw Wewnętrznych i Administracji  w sprawie ochrony przeciwpożarowej budynków , innych obiektów budowlanych i terenów (Dz.U. z 2023, poz. 822),</w:t>
      </w:r>
    </w:p>
    <w:p w:rsidR="005441AD" w:rsidRPr="00D41941" w:rsidRDefault="005441AD" w:rsidP="00D41941">
      <w:pPr>
        <w:pStyle w:val="Akapitzlist"/>
        <w:widowControl w:val="0"/>
        <w:numPr>
          <w:ilvl w:val="0"/>
          <w:numId w:val="8"/>
        </w:numPr>
        <w:suppressAutoHyphens/>
        <w:autoSpaceDE w:val="0"/>
        <w:spacing w:after="0" w:line="240" w:lineRule="auto"/>
        <w:rPr>
          <w:rFonts w:ascii="Arial" w:hAnsi="Arial" w:cs="Arial"/>
        </w:rPr>
      </w:pPr>
      <w:r w:rsidRPr="00D41941">
        <w:rPr>
          <w:rFonts w:ascii="Arial" w:hAnsi="Arial" w:cs="Arial"/>
        </w:rPr>
        <w:t>Zastosowane w projekcie urządzenia spełniają wytyczne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2007 nr 143 poz. 1002),</w:t>
      </w:r>
    </w:p>
    <w:p w:rsidR="005441AD" w:rsidRPr="00D41941" w:rsidRDefault="005441AD" w:rsidP="00D41941">
      <w:pPr>
        <w:pStyle w:val="Akapitzlist"/>
        <w:numPr>
          <w:ilvl w:val="0"/>
          <w:numId w:val="8"/>
        </w:numPr>
        <w:spacing w:after="0" w:line="240" w:lineRule="auto"/>
        <w:jc w:val="both"/>
        <w:rPr>
          <w:rFonts w:ascii="Arial" w:eastAsia="Calibri" w:hAnsi="Arial" w:cs="Arial"/>
        </w:rPr>
      </w:pPr>
      <w:r w:rsidRPr="00D41941">
        <w:rPr>
          <w:rFonts w:ascii="Arial" w:hAnsi="Arial" w:cs="Arial"/>
        </w:rPr>
        <w:t xml:space="preserve">Uzgodnienia z rzeczoznawcą ds. zabezpieczeń pożarowych, </w:t>
      </w:r>
    </w:p>
    <w:p w:rsidR="005441AD" w:rsidRPr="00D41941" w:rsidRDefault="005441AD" w:rsidP="00D41941">
      <w:pPr>
        <w:pStyle w:val="Akapitzlist"/>
        <w:numPr>
          <w:ilvl w:val="0"/>
          <w:numId w:val="9"/>
        </w:numPr>
        <w:spacing w:after="0" w:line="240" w:lineRule="auto"/>
        <w:jc w:val="both"/>
        <w:rPr>
          <w:rFonts w:ascii="Arial" w:eastAsia="Calibri" w:hAnsi="Arial" w:cs="Arial"/>
        </w:rPr>
      </w:pPr>
      <w:r w:rsidRPr="00D41941">
        <w:rPr>
          <w:rFonts w:ascii="Arial" w:hAnsi="Arial" w:cs="Arial"/>
        </w:rPr>
        <w:t xml:space="preserve">Dokumentacja techniczno-ruchowa </w:t>
      </w:r>
      <w:r w:rsidR="00895706" w:rsidRPr="00D41941">
        <w:rPr>
          <w:rFonts w:ascii="Arial" w:hAnsi="Arial" w:cs="Arial"/>
        </w:rPr>
        <w:t>urządzeń</w:t>
      </w:r>
      <w:r w:rsidRPr="00D41941">
        <w:rPr>
          <w:rFonts w:ascii="Arial" w:hAnsi="Arial" w:cs="Arial"/>
        </w:rPr>
        <w:t>,</w:t>
      </w:r>
    </w:p>
    <w:p w:rsidR="005441AD" w:rsidRPr="00D41941" w:rsidRDefault="005441AD" w:rsidP="00D41941">
      <w:pPr>
        <w:pStyle w:val="Akapitzlist"/>
        <w:numPr>
          <w:ilvl w:val="0"/>
          <w:numId w:val="9"/>
        </w:numPr>
        <w:spacing w:after="0" w:line="240" w:lineRule="auto"/>
        <w:jc w:val="both"/>
        <w:rPr>
          <w:rFonts w:ascii="Arial" w:eastAsia="Calibri" w:hAnsi="Arial" w:cs="Arial"/>
        </w:rPr>
      </w:pPr>
      <w:r w:rsidRPr="00D41941">
        <w:rPr>
          <w:rFonts w:ascii="Arial" w:hAnsi="Arial" w:cs="Arial"/>
        </w:rPr>
        <w:t>Karty katalogowe i instrukcje zastosowanych urządzeń.</w:t>
      </w:r>
    </w:p>
    <w:p w:rsidR="005441AD" w:rsidRPr="00D41941" w:rsidRDefault="005441AD" w:rsidP="00D41941">
      <w:pPr>
        <w:spacing w:after="0" w:line="240" w:lineRule="auto"/>
        <w:jc w:val="both"/>
        <w:rPr>
          <w:rFonts w:ascii="Arial" w:hAnsi="Arial" w:cs="Arial"/>
          <w:b/>
        </w:rPr>
      </w:pPr>
    </w:p>
    <w:p w:rsidR="005441AD" w:rsidRPr="00D41941" w:rsidRDefault="005441AD" w:rsidP="00D41941">
      <w:pPr>
        <w:spacing w:after="0" w:line="240" w:lineRule="auto"/>
        <w:jc w:val="both"/>
        <w:rPr>
          <w:rFonts w:ascii="Arial" w:hAnsi="Arial" w:cs="Arial"/>
          <w:b/>
        </w:rPr>
      </w:pPr>
      <w:r w:rsidRPr="00D41941">
        <w:rPr>
          <w:rFonts w:ascii="Arial" w:hAnsi="Arial" w:cs="Arial"/>
          <w:b/>
        </w:rPr>
        <w:t>4.</w:t>
      </w:r>
      <w:r w:rsidR="00DF5081">
        <w:rPr>
          <w:rFonts w:ascii="Arial" w:hAnsi="Arial" w:cs="Arial"/>
          <w:b/>
        </w:rPr>
        <w:t>1.4</w:t>
      </w:r>
      <w:r w:rsidRPr="00D41941">
        <w:rPr>
          <w:rFonts w:ascii="Arial" w:hAnsi="Arial" w:cs="Arial"/>
          <w:b/>
        </w:rPr>
        <w:t>.Symbole i oznaczenia</w:t>
      </w:r>
    </w:p>
    <w:p w:rsidR="005441AD" w:rsidRPr="00D41941" w:rsidRDefault="005441AD" w:rsidP="00D41941">
      <w:pPr>
        <w:tabs>
          <w:tab w:val="left" w:pos="360"/>
        </w:tabs>
        <w:spacing w:after="0" w:line="240" w:lineRule="auto"/>
        <w:jc w:val="both"/>
        <w:rPr>
          <w:rFonts w:ascii="Arial" w:hAnsi="Arial" w:cs="Arial"/>
        </w:rPr>
      </w:pPr>
      <w:r w:rsidRPr="00D41941">
        <w:rPr>
          <w:rFonts w:ascii="Arial" w:hAnsi="Arial" w:cs="Arial"/>
        </w:rPr>
        <w:t>Stosowane w projekcie symbole i oznaczenia są zgodne z obowiązującymi w tym zakresie normami.</w:t>
      </w:r>
    </w:p>
    <w:p w:rsidR="005441AD" w:rsidRPr="00D41941" w:rsidRDefault="005441AD" w:rsidP="00D41941">
      <w:pPr>
        <w:tabs>
          <w:tab w:val="left" w:pos="360"/>
        </w:tabs>
        <w:spacing w:after="0" w:line="240" w:lineRule="auto"/>
        <w:jc w:val="both"/>
        <w:rPr>
          <w:rFonts w:ascii="Arial" w:hAnsi="Arial" w:cs="Arial"/>
          <w:b/>
        </w:rPr>
      </w:pPr>
    </w:p>
    <w:p w:rsidR="005441AD" w:rsidRPr="00D41941" w:rsidRDefault="005441AD" w:rsidP="00D41941">
      <w:pPr>
        <w:spacing w:after="0" w:line="240" w:lineRule="auto"/>
        <w:jc w:val="both"/>
        <w:rPr>
          <w:rFonts w:ascii="Arial" w:hAnsi="Arial" w:cs="Arial"/>
          <w:b/>
        </w:rPr>
      </w:pPr>
      <w:r w:rsidRPr="00D41941">
        <w:rPr>
          <w:rFonts w:ascii="Arial" w:hAnsi="Arial" w:cs="Arial"/>
          <w:b/>
        </w:rPr>
        <w:t>4.</w:t>
      </w:r>
      <w:r w:rsidR="00DF5081">
        <w:rPr>
          <w:rFonts w:ascii="Arial" w:hAnsi="Arial" w:cs="Arial"/>
          <w:b/>
        </w:rPr>
        <w:t>1.5</w:t>
      </w:r>
      <w:r w:rsidRPr="00D41941">
        <w:rPr>
          <w:rFonts w:ascii="Arial" w:hAnsi="Arial" w:cs="Arial"/>
          <w:b/>
        </w:rPr>
        <w:t>.Zakres opracowania</w:t>
      </w:r>
    </w:p>
    <w:p w:rsidR="005441AD" w:rsidRPr="00D41941" w:rsidRDefault="00D41941" w:rsidP="00D41941">
      <w:pPr>
        <w:pStyle w:val="Nagwek2"/>
        <w:spacing w:before="0" w:after="0" w:line="240" w:lineRule="auto"/>
        <w:rPr>
          <w:rFonts w:ascii="Arial" w:hAnsi="Arial" w:cs="Arial"/>
          <w:sz w:val="22"/>
          <w:szCs w:val="22"/>
        </w:rPr>
      </w:pPr>
      <w:r w:rsidRPr="00DF5081">
        <w:rPr>
          <w:rFonts w:ascii="Arial" w:hAnsi="Arial" w:cs="Arial"/>
          <w:color w:val="000000" w:themeColor="text1"/>
          <w:sz w:val="22"/>
          <w:szCs w:val="22"/>
          <w14:textOutline w14:w="0" w14:cap="flat" w14:cmpd="sng" w14:algn="ctr">
            <w14:noFill/>
            <w14:prstDash w14:val="solid"/>
            <w14:round/>
          </w14:textOutline>
        </w:rPr>
        <w:t>Projekt swym zakresem obejmuje wykonanie instalacji kontroli dostępu</w:t>
      </w:r>
      <w:r w:rsidR="00DF5081">
        <w:rPr>
          <w:rFonts w:ascii="Arial" w:hAnsi="Arial" w:cs="Arial"/>
          <w:color w:val="000000" w:themeColor="text1"/>
          <w:sz w:val="22"/>
          <w:szCs w:val="22"/>
          <w14:textOutline w14:w="0" w14:cap="flat" w14:cmpd="sng" w14:algn="ctr">
            <w14:noFill/>
            <w14:prstDash w14:val="solid"/>
            <w14:round/>
          </w14:textOutline>
        </w:rPr>
        <w:t xml:space="preserve"> KD</w:t>
      </w:r>
      <w:r w:rsidRPr="00DF5081">
        <w:rPr>
          <w:rFonts w:ascii="Arial" w:hAnsi="Arial" w:cs="Arial"/>
          <w:color w:val="000000" w:themeColor="text1"/>
          <w:sz w:val="22"/>
          <w:szCs w:val="22"/>
          <w14:textOutline w14:w="0" w14:cap="flat" w14:cmpd="sng" w14:algn="ctr">
            <w14:noFill/>
            <w14:prstDash w14:val="solid"/>
            <w14:round/>
          </w14:textOutline>
        </w:rPr>
        <w:t xml:space="preserve">, systemu wideodomofonów, Interkomów, sieci strukturalnej LAN oraz rozbudowy systemu </w:t>
      </w:r>
      <w:r w:rsidR="00DF5081">
        <w:rPr>
          <w:rFonts w:ascii="Arial" w:hAnsi="Arial" w:cs="Arial"/>
          <w:color w:val="000000" w:themeColor="text1"/>
          <w:sz w:val="22"/>
          <w:szCs w:val="22"/>
          <w14:textOutline w14:w="0" w14:cap="flat" w14:cmpd="sng" w14:algn="ctr">
            <w14:noFill/>
            <w14:prstDash w14:val="solid"/>
            <w14:round/>
          </w14:textOutline>
        </w:rPr>
        <w:t xml:space="preserve">BMS </w:t>
      </w:r>
      <w:r w:rsidRPr="00DF5081">
        <w:rPr>
          <w:rFonts w:ascii="Arial" w:hAnsi="Arial" w:cs="Arial"/>
          <w:color w:val="000000" w:themeColor="text1"/>
          <w:sz w:val="22"/>
          <w:szCs w:val="22"/>
          <w14:textOutline w14:w="0" w14:cap="flat" w14:cmpd="sng" w14:algn="ctr">
            <w14:noFill/>
            <w14:prstDash w14:val="solid"/>
            <w14:round/>
          </w14:textOutline>
        </w:rPr>
        <w:t>obiektu</w:t>
      </w:r>
      <w:r w:rsidRPr="00D41941">
        <w:rPr>
          <w:rFonts w:ascii="Arial" w:hAnsi="Arial" w:cs="Arial"/>
          <w:sz w:val="22"/>
          <w:szCs w:val="22"/>
        </w:rPr>
        <w:t>.</w:t>
      </w:r>
    </w:p>
    <w:p w:rsidR="005441AD" w:rsidRPr="00D41941" w:rsidRDefault="005441AD" w:rsidP="00D41941">
      <w:pPr>
        <w:pStyle w:val="Nagwek2"/>
        <w:spacing w:before="0" w:after="0" w:line="240" w:lineRule="auto"/>
        <w:rPr>
          <w:rFonts w:ascii="Arial" w:hAnsi="Arial" w:cs="Arial"/>
          <w:sz w:val="22"/>
          <w:szCs w:val="22"/>
        </w:rPr>
      </w:pPr>
    </w:p>
    <w:bookmarkEnd w:id="0"/>
    <w:bookmarkEnd w:id="1"/>
    <w:bookmarkEnd w:id="2"/>
    <w:p w:rsidR="00AB79BE" w:rsidRPr="00D41941" w:rsidRDefault="00AB79BE" w:rsidP="00D41941">
      <w:pPr>
        <w:spacing w:after="0" w:line="240" w:lineRule="auto"/>
        <w:rPr>
          <w:rFonts w:ascii="Arial" w:hAnsi="Arial" w:cs="Arial"/>
        </w:rPr>
      </w:pPr>
    </w:p>
    <w:p w:rsidR="000F606D" w:rsidRPr="00D41941" w:rsidRDefault="000F606D" w:rsidP="00D41941">
      <w:pPr>
        <w:spacing w:after="0" w:line="240" w:lineRule="auto"/>
        <w:jc w:val="both"/>
        <w:rPr>
          <w:rFonts w:ascii="Arial" w:hAnsi="Arial" w:cs="Arial"/>
          <w:b/>
          <w:bCs/>
        </w:rPr>
      </w:pPr>
      <w:r w:rsidRPr="00D41941">
        <w:rPr>
          <w:rFonts w:ascii="Arial" w:hAnsi="Arial" w:cs="Arial"/>
          <w:b/>
          <w:bCs/>
        </w:rPr>
        <w:t>4.</w:t>
      </w:r>
      <w:r w:rsidR="00DF5081">
        <w:rPr>
          <w:rFonts w:ascii="Arial" w:hAnsi="Arial" w:cs="Arial"/>
          <w:b/>
          <w:bCs/>
        </w:rPr>
        <w:t>2</w:t>
      </w:r>
      <w:r w:rsidRPr="00D41941">
        <w:rPr>
          <w:rFonts w:ascii="Arial" w:hAnsi="Arial" w:cs="Arial"/>
          <w:b/>
          <w:bCs/>
        </w:rPr>
        <w:t>.Opis stanu istniejącego</w:t>
      </w:r>
    </w:p>
    <w:p w:rsidR="00DF5081" w:rsidRDefault="00DF5081" w:rsidP="00D41941">
      <w:pPr>
        <w:pStyle w:val="Akapitzlist"/>
        <w:spacing w:after="0" w:line="240" w:lineRule="auto"/>
        <w:ind w:left="0" w:right="-54"/>
        <w:jc w:val="both"/>
        <w:rPr>
          <w:rFonts w:ascii="Arial" w:hAnsi="Arial" w:cs="Arial"/>
        </w:rPr>
      </w:pP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rPr>
        <w:t xml:space="preserve">Kujawsko- Pomorskie Centrum Pulmonologii w Bydgoszczy przy ul. Seminaryjnej 1 składa się z kilku istniejących obiektów szpitalnych i kilku budynków pomocniczych-  które powstawały w różnych okresach. </w:t>
      </w: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rPr>
        <w:t xml:space="preserve">Przedmiotem niniejszego opracowania są istniejące pomieszczenia szpitalne  znajdujące się w na I piętrze Bloków „D” i „C”.  </w:t>
      </w: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rPr>
        <w:lastRenderedPageBreak/>
        <w:t xml:space="preserve">Pomieszczenia znajdujące się w Bloku „D” zostały wybudowane i oddane do użytku w roku 2017 z przeznaczeniem na aptekę szpitalną (zgodnie z zatwierdzonym projektem budowlanym, objętym </w:t>
      </w:r>
      <w:r w:rsidRPr="00D41941">
        <w:rPr>
          <w:rFonts w:ascii="Arial" w:hAnsi="Arial" w:cs="Arial"/>
          <w:i/>
          <w:iCs/>
        </w:rPr>
        <w:t>Pozwoleniem na budowę Nr</w:t>
      </w:r>
      <w:r w:rsidRPr="00D41941">
        <w:rPr>
          <w:rFonts w:ascii="Arial" w:hAnsi="Arial" w:cs="Arial"/>
          <w:i/>
          <w:iCs/>
          <w:highlight w:val="white"/>
        </w:rPr>
        <w:t xml:space="preserve"> 591/2011 z dnia 25.05.2011r</w:t>
      </w:r>
      <w:r w:rsidRPr="00D41941">
        <w:rPr>
          <w:rFonts w:ascii="Arial" w:hAnsi="Arial" w:cs="Arial"/>
          <w:highlight w:val="white"/>
        </w:rPr>
        <w:t>.) - lecz obecnie wymagają one wykonania napraw wynikających ze złej jakości robót budowlanych realizowanych w latach 2012-2017 przez Wykonawcę robót oraz przeróbek związanych z montażem nowych urządzeń technologicznych</w:t>
      </w:r>
      <w:r w:rsidR="001F083E">
        <w:rPr>
          <w:rFonts w:ascii="Arial" w:hAnsi="Arial" w:cs="Arial"/>
          <w:highlight w:val="white"/>
        </w:rPr>
        <w:t xml:space="preserve"> </w:t>
      </w:r>
      <w:r w:rsidRPr="00D41941">
        <w:rPr>
          <w:rFonts w:ascii="Arial" w:hAnsi="Arial" w:cs="Arial"/>
          <w:highlight w:val="white"/>
        </w:rPr>
        <w:t xml:space="preserve">apteki. </w:t>
      </w: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highlight w:val="white"/>
        </w:rPr>
        <w:t>W ramach niniejszego projektu nie przewiduje się żadnej  ingerencji w pomieszczenia  Bloku „D” nie wchodzące w obszar apteki szpitalnej. Ingerencja ta ograniczy się wyłącznie do jej pomieszczeń.</w:t>
      </w: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highlight w:val="white"/>
        </w:rPr>
        <w:t xml:space="preserve">Natomiast kilka pomieszczeń </w:t>
      </w:r>
      <w:r w:rsidRPr="00D41941">
        <w:rPr>
          <w:rFonts w:ascii="Arial" w:hAnsi="Arial" w:cs="Arial"/>
        </w:rPr>
        <w:t xml:space="preserve">aptecznych znajdujących się w Bloku „C”- wymaga wykonania kompleksowego remontu przystosowawczego do tej funkcji. </w:t>
      </w: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rPr>
        <w:t>W Bloku „C” prowadzone  były roboty budowlane w zakresie przebudowy i rozbudowy tego budynku, które zakończone zostały w roku 2022- lecz z pominięciem pomieszczeń przeznaczonych dla apteki. Dane dotyczące stanu istniejącego Bloku „C”- jako całości zawarte są w dokumentacji powykonawczej w/w budowy</w:t>
      </w:r>
      <w:r w:rsidR="001F083E">
        <w:rPr>
          <w:rFonts w:ascii="Arial" w:hAnsi="Arial" w:cs="Arial"/>
        </w:rPr>
        <w:t xml:space="preserve"> </w:t>
      </w:r>
      <w:r w:rsidRPr="00D41941">
        <w:rPr>
          <w:rFonts w:ascii="Arial" w:hAnsi="Arial" w:cs="Arial"/>
        </w:rPr>
        <w:t>i nie dotyczą one pomieszczeń objętych niniejszym opracowaniem w żadnej branży.</w:t>
      </w: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rPr>
        <w:t>W ramach niniejszego projektu nie przewiduje się żadnej ingerencji w pomieszczenia wyremontowanego (w roku 2022 przez firmę „EBUD” z Bydgoszczy) Bl</w:t>
      </w:r>
      <w:r w:rsidR="001F083E">
        <w:rPr>
          <w:rFonts w:ascii="Arial" w:hAnsi="Arial" w:cs="Arial"/>
        </w:rPr>
        <w:t>o</w:t>
      </w:r>
      <w:r w:rsidRPr="00D41941">
        <w:rPr>
          <w:rFonts w:ascii="Arial" w:hAnsi="Arial" w:cs="Arial"/>
        </w:rPr>
        <w:t xml:space="preserve">ku „C”-  ani naruszania integralności gwarancji udzielonych przez tę firmę na jakość wykonanych robót budowlanych. </w:t>
      </w:r>
    </w:p>
    <w:p w:rsidR="000F606D" w:rsidRPr="00D41941" w:rsidRDefault="000F606D" w:rsidP="00D41941">
      <w:pPr>
        <w:pStyle w:val="Akapitzlist"/>
        <w:spacing w:after="0" w:line="240" w:lineRule="auto"/>
        <w:ind w:left="0" w:right="-54"/>
        <w:jc w:val="both"/>
        <w:rPr>
          <w:rFonts w:ascii="Arial" w:hAnsi="Arial" w:cs="Arial"/>
        </w:rPr>
      </w:pPr>
      <w:r w:rsidRPr="00D41941">
        <w:rPr>
          <w:rFonts w:ascii="Arial" w:hAnsi="Arial" w:cs="Arial"/>
        </w:rPr>
        <w:t xml:space="preserve">Ingerencja budowlana i instalacyjna objęta niniejszym projektem w części dotyczącej Bloku „C”-  ograniczy się wyłącznie do pomieszczeń apteki szpitalnej. </w:t>
      </w:r>
    </w:p>
    <w:p w:rsidR="000F606D" w:rsidRPr="00D41941" w:rsidRDefault="000F606D" w:rsidP="00D41941">
      <w:pPr>
        <w:pStyle w:val="Akapitzlist"/>
        <w:spacing w:after="0" w:line="240" w:lineRule="auto"/>
        <w:ind w:left="0" w:right="-54"/>
        <w:jc w:val="both"/>
        <w:rPr>
          <w:rFonts w:ascii="Arial" w:hAnsi="Arial" w:cs="Arial"/>
        </w:rPr>
      </w:pPr>
    </w:p>
    <w:p w:rsidR="000F606D" w:rsidRPr="00D41941" w:rsidRDefault="000F606D" w:rsidP="00D41941">
      <w:pPr>
        <w:spacing w:after="0" w:line="240" w:lineRule="auto"/>
        <w:jc w:val="both"/>
        <w:rPr>
          <w:rFonts w:ascii="Arial" w:hAnsi="Arial" w:cs="Arial"/>
          <w:b/>
          <w:bCs/>
        </w:rPr>
      </w:pPr>
      <w:r w:rsidRPr="00D41941">
        <w:rPr>
          <w:rFonts w:ascii="Arial" w:hAnsi="Arial" w:cs="Arial"/>
          <w:b/>
          <w:bCs/>
        </w:rPr>
        <w:t>4.</w:t>
      </w:r>
      <w:r w:rsidR="00DF5081">
        <w:rPr>
          <w:rFonts w:ascii="Arial" w:hAnsi="Arial" w:cs="Arial"/>
          <w:b/>
          <w:bCs/>
        </w:rPr>
        <w:t>2</w:t>
      </w:r>
      <w:r w:rsidRPr="00D41941">
        <w:rPr>
          <w:rFonts w:ascii="Arial" w:hAnsi="Arial" w:cs="Arial"/>
          <w:b/>
          <w:bCs/>
        </w:rPr>
        <w:t>.</w:t>
      </w:r>
      <w:r w:rsidR="00DF5081">
        <w:rPr>
          <w:rFonts w:ascii="Arial" w:hAnsi="Arial" w:cs="Arial"/>
          <w:b/>
          <w:bCs/>
        </w:rPr>
        <w:t>1.</w:t>
      </w:r>
      <w:r w:rsidRPr="00D41941">
        <w:rPr>
          <w:rFonts w:ascii="Arial" w:hAnsi="Arial" w:cs="Arial"/>
          <w:b/>
          <w:bCs/>
        </w:rPr>
        <w:t>Dane ogólne</w:t>
      </w:r>
    </w:p>
    <w:p w:rsidR="000F606D" w:rsidRPr="00D41941" w:rsidRDefault="000F606D" w:rsidP="00D41941">
      <w:pPr>
        <w:numPr>
          <w:ilvl w:val="0"/>
          <w:numId w:val="11"/>
        </w:numPr>
        <w:tabs>
          <w:tab w:val="left" w:pos="630"/>
          <w:tab w:val="left" w:pos="990"/>
        </w:tabs>
        <w:suppressAutoHyphens/>
        <w:spacing w:after="0" w:line="240" w:lineRule="auto"/>
        <w:rPr>
          <w:rFonts w:ascii="Arial" w:hAnsi="Arial" w:cs="Arial"/>
        </w:rPr>
      </w:pPr>
      <w:r w:rsidRPr="00D41941">
        <w:rPr>
          <w:rFonts w:ascii="Arial" w:eastAsia="Arial" w:hAnsi="Arial" w:cs="Arial"/>
        </w:rPr>
        <w:t>powierzchn</w:t>
      </w:r>
      <w:r w:rsidRPr="00D41941">
        <w:rPr>
          <w:rFonts w:ascii="Arial" w:eastAsia="Arial" w:hAnsi="Arial" w:cs="Arial"/>
          <w:highlight w:val="white"/>
        </w:rPr>
        <w:t xml:space="preserve">ia użytkowa pomieszczeń- 275,79m2 </w:t>
      </w:r>
    </w:p>
    <w:p w:rsidR="000F606D" w:rsidRPr="00D41941" w:rsidRDefault="000F606D" w:rsidP="00D41941">
      <w:pPr>
        <w:numPr>
          <w:ilvl w:val="0"/>
          <w:numId w:val="11"/>
        </w:numPr>
        <w:tabs>
          <w:tab w:val="left" w:pos="630"/>
          <w:tab w:val="left" w:pos="990"/>
        </w:tabs>
        <w:suppressAutoHyphens/>
        <w:spacing w:after="0" w:line="240" w:lineRule="auto"/>
        <w:rPr>
          <w:rFonts w:ascii="Arial" w:hAnsi="Arial" w:cs="Arial"/>
        </w:rPr>
      </w:pPr>
      <w:r w:rsidRPr="00D41941">
        <w:rPr>
          <w:rFonts w:ascii="Arial" w:eastAsia="Palatino Linotype" w:hAnsi="Arial" w:cs="Arial"/>
          <w:highlight w:val="white"/>
        </w:rPr>
        <w:t xml:space="preserve"> </w:t>
      </w:r>
      <w:r w:rsidRPr="00D41941">
        <w:rPr>
          <w:rFonts w:ascii="Arial" w:eastAsia="Arial" w:hAnsi="Arial" w:cs="Arial"/>
          <w:highlight w:val="white"/>
        </w:rPr>
        <w:t>kubatura pomieszczeń- 1130,0m3.</w:t>
      </w:r>
    </w:p>
    <w:p w:rsidR="000F606D" w:rsidRPr="00D41941" w:rsidRDefault="000F606D" w:rsidP="00D41941">
      <w:pPr>
        <w:spacing w:after="0" w:line="240" w:lineRule="auto"/>
        <w:jc w:val="both"/>
        <w:rPr>
          <w:rFonts w:ascii="Arial" w:hAnsi="Arial" w:cs="Arial"/>
        </w:rPr>
      </w:pPr>
    </w:p>
    <w:p w:rsidR="000F606D" w:rsidRDefault="000F606D" w:rsidP="00D41941">
      <w:pPr>
        <w:spacing w:after="0" w:line="240" w:lineRule="auto"/>
        <w:jc w:val="both"/>
        <w:rPr>
          <w:rFonts w:ascii="Arial" w:hAnsi="Arial" w:cs="Arial"/>
          <w:b/>
          <w:bCs/>
        </w:rPr>
      </w:pPr>
      <w:r w:rsidRPr="00D41941">
        <w:rPr>
          <w:rFonts w:ascii="Arial" w:hAnsi="Arial" w:cs="Arial"/>
          <w:b/>
          <w:bCs/>
        </w:rPr>
        <w:t>4.</w:t>
      </w:r>
      <w:r w:rsidR="00DF5081">
        <w:rPr>
          <w:rFonts w:ascii="Arial" w:hAnsi="Arial" w:cs="Arial"/>
          <w:b/>
          <w:bCs/>
        </w:rPr>
        <w:t>2.2</w:t>
      </w:r>
      <w:r w:rsidRPr="00D41941">
        <w:rPr>
          <w:rFonts w:ascii="Arial" w:hAnsi="Arial" w:cs="Arial"/>
          <w:b/>
          <w:bCs/>
        </w:rPr>
        <w:t xml:space="preserve">. Wykaz projektowanych pomieszczeń </w:t>
      </w:r>
    </w:p>
    <w:p w:rsidR="00DF5081" w:rsidRPr="00D41941" w:rsidRDefault="00DF5081" w:rsidP="00D41941">
      <w:pPr>
        <w:spacing w:after="0" w:line="240" w:lineRule="auto"/>
        <w:jc w:val="both"/>
        <w:rPr>
          <w:rFonts w:ascii="Arial" w:hAnsi="Arial" w:cs="Arial"/>
          <w:b/>
          <w:bCs/>
        </w:rPr>
      </w:pP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2.65 – Komunikacja</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61,67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2.65a – Komunikacja</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color w:val="000000"/>
          <w:highlight w:val="white"/>
        </w:rPr>
        <w:tab/>
      </w:r>
      <w:r w:rsidRPr="00D41941">
        <w:rPr>
          <w:rFonts w:ascii="Arial" w:eastAsia="Arial" w:hAnsi="Arial" w:cs="Arial"/>
          <w:highlight w:val="white"/>
        </w:rPr>
        <w:t>14,98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2.66 – Magazyn opatrunków</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 xml:space="preserve">  8,26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2.67 – Magazyn spirytusu</w:t>
      </w:r>
      <w:r w:rsidRPr="00D41941">
        <w:rPr>
          <w:rFonts w:ascii="Arial" w:eastAsia="Arial" w:hAnsi="Arial" w:cs="Arial"/>
          <w:color w:val="000000"/>
          <w:highlight w:val="white"/>
        </w:rPr>
        <w:tab/>
      </w:r>
      <w:r w:rsidRPr="00D41941">
        <w:rPr>
          <w:rFonts w:ascii="Arial" w:eastAsia="Arial" w:hAnsi="Arial" w:cs="Arial"/>
          <w:color w:val="000000"/>
          <w:highlight w:val="white"/>
        </w:rPr>
        <w:tab/>
      </w:r>
      <w:r w:rsidRPr="00D41941">
        <w:rPr>
          <w:rFonts w:ascii="Arial" w:eastAsia="Arial" w:hAnsi="Arial" w:cs="Arial"/>
          <w:color w:val="000000"/>
          <w:highlight w:val="white"/>
        </w:rPr>
        <w:tab/>
        <w:t xml:space="preserve">  </w:t>
      </w:r>
      <w:r w:rsidRPr="00D41941">
        <w:rPr>
          <w:rFonts w:ascii="Arial" w:eastAsia="Arial" w:hAnsi="Arial" w:cs="Arial"/>
          <w:highlight w:val="white"/>
        </w:rPr>
        <w:t>4,86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2.68 – Magazyn jednorazówek</w:t>
      </w:r>
      <w:r w:rsidRPr="00D41941">
        <w:rPr>
          <w:rFonts w:ascii="Arial" w:eastAsia="Arial" w:hAnsi="Arial" w:cs="Arial"/>
          <w:highlight w:val="white"/>
        </w:rPr>
        <w:tab/>
      </w:r>
      <w:r w:rsidRPr="00D41941">
        <w:rPr>
          <w:rFonts w:ascii="Arial" w:eastAsia="Arial" w:hAnsi="Arial" w:cs="Arial"/>
          <w:highlight w:val="white"/>
        </w:rPr>
        <w:tab/>
        <w:t>21,74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2.69 – Pom. sprzątaczki</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 xml:space="preserve">  4,02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2.70 – Śluza brudna</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 xml:space="preserve">  4,41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2.71 – Śluza czysta</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color w:val="000000"/>
          <w:highlight w:val="white"/>
        </w:rPr>
        <w:t xml:space="preserve"> </w:t>
      </w:r>
      <w:r w:rsidRPr="00D41941">
        <w:rPr>
          <w:rFonts w:ascii="Arial" w:eastAsia="Arial" w:hAnsi="Arial" w:cs="Arial"/>
          <w:highlight w:val="white"/>
        </w:rPr>
        <w:t xml:space="preserve"> 3,40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 xml:space="preserve">2.72 – Przygotowanie </w:t>
      </w:r>
      <w:proofErr w:type="spellStart"/>
      <w:r w:rsidRPr="00D41941">
        <w:rPr>
          <w:rFonts w:ascii="Arial" w:eastAsia="Arial" w:hAnsi="Arial" w:cs="Arial"/>
          <w:highlight w:val="white"/>
        </w:rPr>
        <w:t>cytostatyków</w:t>
      </w:r>
      <w:proofErr w:type="spellEnd"/>
      <w:r w:rsidRPr="00D41941">
        <w:rPr>
          <w:rFonts w:ascii="Arial" w:eastAsia="Arial" w:hAnsi="Arial" w:cs="Arial"/>
          <w:highlight w:val="white"/>
        </w:rPr>
        <w:tab/>
      </w:r>
      <w:r w:rsidRPr="00D41941">
        <w:rPr>
          <w:rFonts w:ascii="Arial" w:eastAsia="Arial" w:hAnsi="Arial" w:cs="Arial"/>
          <w:color w:val="000000"/>
          <w:highlight w:val="white"/>
        </w:rPr>
        <w:tab/>
      </w:r>
      <w:r w:rsidRPr="00D41941">
        <w:rPr>
          <w:rFonts w:ascii="Arial" w:eastAsia="Arial" w:hAnsi="Arial" w:cs="Arial"/>
          <w:highlight w:val="white"/>
        </w:rPr>
        <w:t xml:space="preserve">13,39 m2 </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2.73 – Magazyn leku gotowego</w:t>
      </w:r>
      <w:r w:rsidRPr="00D41941">
        <w:rPr>
          <w:rFonts w:ascii="Arial" w:eastAsia="Arial" w:hAnsi="Arial" w:cs="Arial"/>
          <w:highlight w:val="white"/>
        </w:rPr>
        <w:tab/>
      </w:r>
      <w:r w:rsidRPr="00D41941">
        <w:rPr>
          <w:rFonts w:ascii="Arial" w:eastAsia="Arial" w:hAnsi="Arial" w:cs="Arial"/>
          <w:highlight w:val="white"/>
        </w:rPr>
        <w:tab/>
        <w:t xml:space="preserve">  6,94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2.74 – Pokój opisów</w:t>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t xml:space="preserve">  6,55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 xml:space="preserve">2.75 – </w:t>
      </w:r>
      <w:proofErr w:type="spellStart"/>
      <w:r w:rsidRPr="00D41941">
        <w:rPr>
          <w:rFonts w:ascii="Arial" w:eastAsia="Arial" w:hAnsi="Arial" w:cs="Arial"/>
          <w:shd w:val="clear" w:color="auto" w:fill="FFFFFF"/>
        </w:rPr>
        <w:t>Destylatornia</w:t>
      </w:r>
      <w:proofErr w:type="spellEnd"/>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t xml:space="preserve">  4,80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 xml:space="preserve">2.76 – Śluza </w:t>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color w:val="000000"/>
          <w:shd w:val="clear" w:color="auto" w:fill="FFFFFF"/>
        </w:rPr>
        <w:t xml:space="preserve">  </w:t>
      </w:r>
      <w:r w:rsidRPr="00D41941">
        <w:rPr>
          <w:rFonts w:ascii="Arial" w:eastAsia="Arial" w:hAnsi="Arial" w:cs="Arial"/>
          <w:shd w:val="clear" w:color="auto" w:fill="FFFFFF"/>
        </w:rPr>
        <w:t>2,03m2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2.77 – Śluza</w:t>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color w:val="000000"/>
          <w:shd w:val="clear" w:color="auto" w:fill="FFFFFF"/>
        </w:rPr>
        <w:t xml:space="preserve">  </w:t>
      </w:r>
      <w:r w:rsidRPr="00D41941">
        <w:rPr>
          <w:rFonts w:ascii="Arial" w:eastAsia="Arial" w:hAnsi="Arial" w:cs="Arial"/>
          <w:shd w:val="clear" w:color="auto" w:fill="FFFFFF"/>
        </w:rPr>
        <w:t>2,56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2.78 – Pracownia żywienia dojelitowego</w:t>
      </w:r>
      <w:r w:rsidRPr="00D41941">
        <w:rPr>
          <w:rFonts w:ascii="Arial" w:eastAsia="Arial" w:hAnsi="Arial" w:cs="Arial"/>
          <w:color w:val="000000"/>
          <w:shd w:val="clear" w:color="auto" w:fill="FFFFFF"/>
        </w:rPr>
        <w:tab/>
        <w:t xml:space="preserve">  </w:t>
      </w:r>
      <w:r w:rsidRPr="00D41941">
        <w:rPr>
          <w:rFonts w:ascii="Arial" w:eastAsia="Arial" w:hAnsi="Arial" w:cs="Arial"/>
          <w:shd w:val="clear" w:color="auto" w:fill="FFFFFF"/>
        </w:rPr>
        <w:t>9,57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2.79 – Magazyn</w:t>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t xml:space="preserve">  4,95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2.80 -  Pokój opisów</w:t>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t xml:space="preserve">  5,74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2.81 – Pokój kierownika + szkoleniowy</w:t>
      </w:r>
      <w:r w:rsidRPr="00D41941">
        <w:rPr>
          <w:rFonts w:ascii="Arial" w:eastAsia="Arial" w:hAnsi="Arial" w:cs="Arial"/>
          <w:shd w:val="clear" w:color="auto" w:fill="FFFFFF"/>
        </w:rPr>
        <w:tab/>
        <w:t>15,26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2.84 – Pokój socjalny</w:t>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t>13,02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2.85 – Sanitariat personelu</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 xml:space="preserve">  6,44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shd w:val="clear" w:color="auto" w:fill="FFFFFF"/>
        </w:rPr>
        <w:t>2.86 – Komora dostaw</w:t>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r>
      <w:r w:rsidRPr="00D41941">
        <w:rPr>
          <w:rFonts w:ascii="Arial" w:eastAsia="Arial" w:hAnsi="Arial" w:cs="Arial"/>
          <w:shd w:val="clear" w:color="auto" w:fill="FFFFFF"/>
        </w:rPr>
        <w:tab/>
        <w:t>12,74 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lastRenderedPageBreak/>
        <w:t xml:space="preserve">2.87 – Spedycja z magazynem leków  </w:t>
      </w:r>
      <w:r w:rsidRPr="00D41941">
        <w:rPr>
          <w:rFonts w:ascii="Arial" w:eastAsia="Arial" w:hAnsi="Arial" w:cs="Arial"/>
          <w:color w:val="000000"/>
          <w:highlight w:val="white"/>
        </w:rPr>
        <w:tab/>
      </w:r>
      <w:r w:rsidRPr="00D41941">
        <w:rPr>
          <w:rFonts w:ascii="Arial" w:eastAsia="Arial" w:hAnsi="Arial" w:cs="Arial"/>
          <w:highlight w:val="white"/>
        </w:rPr>
        <w:t>20,36m2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2.88 – Śluza</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 xml:space="preserve">  2,54m2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2.89 – Receptura</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17,27m2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2.90 – Zmywalnia</w:t>
      </w:r>
      <w:r w:rsidRPr="00D41941">
        <w:rPr>
          <w:rFonts w:ascii="Arial" w:eastAsia="Arial" w:hAnsi="Arial" w:cs="Arial"/>
          <w:highlight w:val="white"/>
        </w:rPr>
        <w:tab/>
      </w:r>
      <w:r w:rsidRPr="00D41941">
        <w:rPr>
          <w:rFonts w:ascii="Arial" w:eastAsia="Arial" w:hAnsi="Arial" w:cs="Arial"/>
          <w:color w:val="000000"/>
          <w:highlight w:val="white"/>
        </w:rPr>
        <w:tab/>
      </w:r>
      <w:r w:rsidRPr="00D41941">
        <w:rPr>
          <w:rFonts w:ascii="Arial" w:eastAsia="Arial" w:hAnsi="Arial" w:cs="Arial"/>
          <w:color w:val="000000"/>
          <w:highlight w:val="white"/>
        </w:rPr>
        <w:tab/>
      </w:r>
      <w:r w:rsidRPr="00D41941">
        <w:rPr>
          <w:rFonts w:ascii="Arial" w:eastAsia="Arial" w:hAnsi="Arial" w:cs="Arial"/>
          <w:color w:val="000000"/>
          <w:highlight w:val="white"/>
        </w:rPr>
        <w:tab/>
      </w:r>
      <w:r w:rsidRPr="00D41941">
        <w:rPr>
          <w:rFonts w:ascii="Arial" w:eastAsia="Arial" w:hAnsi="Arial" w:cs="Arial"/>
          <w:highlight w:val="white"/>
        </w:rPr>
        <w:t xml:space="preserve">  5,06m2</w:t>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2.91 – Hol ekspedycyjny</w:t>
      </w:r>
      <w:r w:rsidRPr="00D41941">
        <w:rPr>
          <w:rFonts w:ascii="Arial" w:eastAsia="Arial" w:hAnsi="Arial" w:cs="Arial"/>
          <w:highlight w:val="white"/>
        </w:rPr>
        <w:tab/>
      </w:r>
      <w:r w:rsidRPr="00D41941">
        <w:rPr>
          <w:rFonts w:ascii="Arial" w:eastAsia="Arial" w:hAnsi="Arial" w:cs="Arial"/>
          <w:highlight w:val="white"/>
        </w:rPr>
        <w:tab/>
      </w:r>
      <w:r w:rsidRPr="00D41941">
        <w:rPr>
          <w:rFonts w:ascii="Arial" w:eastAsia="Arial" w:hAnsi="Arial" w:cs="Arial"/>
          <w:highlight w:val="white"/>
        </w:rPr>
        <w:tab/>
        <w:t xml:space="preserve">  9,08m2</w:t>
      </w:r>
      <w:r w:rsidRPr="00D41941">
        <w:rPr>
          <w:rFonts w:ascii="Arial" w:eastAsia="Arial" w:hAnsi="Arial" w:cs="Arial"/>
          <w:highlight w:val="white"/>
        </w:rPr>
        <w:tab/>
      </w:r>
    </w:p>
    <w:p w:rsidR="000F606D" w:rsidRPr="00D41941" w:rsidRDefault="000F606D" w:rsidP="00DF5081">
      <w:pPr>
        <w:numPr>
          <w:ilvl w:val="0"/>
          <w:numId w:val="12"/>
        </w:numPr>
        <w:tabs>
          <w:tab w:val="left" w:pos="570"/>
          <w:tab w:val="left" w:pos="930"/>
        </w:tabs>
        <w:suppressAutoHyphens/>
        <w:spacing w:after="0" w:line="240" w:lineRule="auto"/>
        <w:rPr>
          <w:rFonts w:ascii="Arial" w:hAnsi="Arial" w:cs="Arial"/>
        </w:rPr>
      </w:pPr>
      <w:r w:rsidRPr="00D41941">
        <w:rPr>
          <w:rFonts w:ascii="Arial" w:eastAsia="Arial" w:hAnsi="Arial" w:cs="Arial"/>
          <w:highlight w:val="white"/>
        </w:rPr>
        <w:t>2.92 – Magazyn płynów infuzyjnych i ampułe</w:t>
      </w:r>
      <w:r w:rsidR="00DF5081">
        <w:rPr>
          <w:rFonts w:ascii="Arial" w:eastAsia="Arial" w:hAnsi="Arial" w:cs="Arial"/>
          <w:highlight w:val="white"/>
        </w:rPr>
        <w:t>k</w:t>
      </w:r>
      <w:r w:rsidRPr="00D41941">
        <w:rPr>
          <w:rFonts w:ascii="Arial" w:eastAsia="Arial" w:hAnsi="Arial" w:cs="Arial"/>
          <w:color w:val="000000"/>
          <w:highlight w:val="white"/>
        </w:rPr>
        <w:t>1</w:t>
      </w:r>
      <w:r w:rsidRPr="00D41941">
        <w:rPr>
          <w:rFonts w:ascii="Arial" w:eastAsia="Arial" w:hAnsi="Arial" w:cs="Arial"/>
          <w:highlight w:val="white"/>
        </w:rPr>
        <w:t>0,74m2</w:t>
      </w:r>
    </w:p>
    <w:p w:rsidR="000F606D" w:rsidRPr="00D41941" w:rsidRDefault="000F606D" w:rsidP="00D41941">
      <w:pPr>
        <w:tabs>
          <w:tab w:val="left" w:pos="570"/>
          <w:tab w:val="left" w:pos="930"/>
        </w:tabs>
        <w:spacing w:after="0" w:line="240" w:lineRule="auto"/>
        <w:rPr>
          <w:rFonts w:ascii="Arial" w:eastAsia="Arial" w:hAnsi="Arial" w:cs="Arial"/>
        </w:rPr>
      </w:pPr>
    </w:p>
    <w:p w:rsidR="000F606D" w:rsidRPr="00D41941" w:rsidRDefault="000F606D" w:rsidP="00D41941">
      <w:pPr>
        <w:tabs>
          <w:tab w:val="left" w:pos="570"/>
          <w:tab w:val="left" w:pos="930"/>
        </w:tabs>
        <w:spacing w:after="0" w:line="240" w:lineRule="auto"/>
        <w:rPr>
          <w:rFonts w:ascii="Arial" w:hAnsi="Arial" w:cs="Arial"/>
        </w:rPr>
      </w:pPr>
      <w:r w:rsidRPr="00D41941">
        <w:rPr>
          <w:rFonts w:ascii="Arial" w:eastAsia="Arial" w:hAnsi="Arial" w:cs="Arial"/>
        </w:rPr>
        <w:t>Łączna powierzchnia użytkowa apteki po jej realizacji wyniesie- 292,38m2.</w:t>
      </w:r>
    </w:p>
    <w:p w:rsidR="000F606D" w:rsidRPr="00D41941" w:rsidRDefault="000F606D" w:rsidP="00D41941">
      <w:pPr>
        <w:spacing w:after="0" w:line="240" w:lineRule="auto"/>
        <w:rPr>
          <w:rFonts w:ascii="Arial" w:hAnsi="Arial" w:cs="Arial"/>
        </w:rPr>
      </w:pPr>
    </w:p>
    <w:p w:rsidR="00413E72" w:rsidRPr="00BA4091" w:rsidRDefault="00413E72" w:rsidP="00413E72">
      <w:pPr>
        <w:spacing w:after="117"/>
        <w:ind w:right="81"/>
        <w:jc w:val="both"/>
        <w:rPr>
          <w:rFonts w:ascii="Arial" w:hAnsi="Arial" w:cs="Arial"/>
          <w:b/>
          <w:bCs/>
        </w:rPr>
      </w:pPr>
      <w:r w:rsidRPr="00BA4091">
        <w:rPr>
          <w:rFonts w:ascii="Arial" w:hAnsi="Arial" w:cs="Arial"/>
          <w:b/>
          <w:bCs/>
        </w:rPr>
        <w:t>5. OPIS INSTALACJI OKABLOWANIA STRUKTURALNEGO</w:t>
      </w:r>
    </w:p>
    <w:p w:rsidR="00413E72" w:rsidRPr="00322F95" w:rsidRDefault="00413E72" w:rsidP="00413E72">
      <w:pPr>
        <w:ind w:left="532" w:right="9"/>
        <w:rPr>
          <w:rFonts w:ascii="Arial" w:hAnsi="Arial" w:cs="Arial"/>
          <w:sz w:val="24"/>
          <w:szCs w:val="24"/>
        </w:rPr>
      </w:pPr>
      <w:r w:rsidRPr="00322F95">
        <w:rPr>
          <w:rFonts w:ascii="Arial" w:hAnsi="Arial" w:cs="Arial"/>
          <w:sz w:val="24"/>
          <w:szCs w:val="24"/>
        </w:rPr>
        <w:t>Przedmiotem niniejszego opracowania jest projekt instalacji okablowania strukturalnego LAN w pomieszczeniach Nowej Apteki Szpitalnej Blok C i D.</w:t>
      </w:r>
      <w:r w:rsidRPr="00322F95">
        <w:rPr>
          <w:rFonts w:ascii="Arial" w:hAnsi="Arial" w:cs="Arial"/>
          <w:noProof/>
          <w:sz w:val="24"/>
          <w:szCs w:val="24"/>
        </w:rPr>
        <w:t xml:space="preserve"> </w:t>
      </w:r>
      <w:r w:rsidRPr="00322F95">
        <w:rPr>
          <w:rFonts w:ascii="Arial" w:hAnsi="Arial" w:cs="Arial"/>
          <w:noProof/>
          <w:sz w:val="24"/>
          <w:szCs w:val="24"/>
          <w:lang w:eastAsia="pl-PL"/>
        </w:rPr>
        <w:drawing>
          <wp:inline distT="0" distB="0" distL="0" distR="0" wp14:anchorId="516A7D93" wp14:editId="7D6043A5">
            <wp:extent cx="6096" cy="85368"/>
            <wp:effectExtent l="0" t="0" r="0" b="0"/>
            <wp:docPr id="53025" name="Picture 53025"/>
            <wp:cNvGraphicFramePr/>
            <a:graphic xmlns:a="http://schemas.openxmlformats.org/drawingml/2006/main">
              <a:graphicData uri="http://schemas.openxmlformats.org/drawingml/2006/picture">
                <pic:pic xmlns:pic="http://schemas.openxmlformats.org/drawingml/2006/picture">
                  <pic:nvPicPr>
                    <pic:cNvPr id="53025" name="Picture 53025"/>
                    <pic:cNvPicPr/>
                  </pic:nvPicPr>
                  <pic:blipFill>
                    <a:blip r:embed="rId8"/>
                    <a:stretch>
                      <a:fillRect/>
                    </a:stretch>
                  </pic:blipFill>
                  <pic:spPr>
                    <a:xfrm>
                      <a:off x="0" y="0"/>
                      <a:ext cx="6096" cy="85368"/>
                    </a:xfrm>
                    <a:prstGeom prst="rect">
                      <a:avLst/>
                    </a:prstGeom>
                  </pic:spPr>
                </pic:pic>
              </a:graphicData>
            </a:graphic>
          </wp:inline>
        </w:drawing>
      </w:r>
    </w:p>
    <w:p w:rsidR="00413E72" w:rsidRPr="00322F95" w:rsidRDefault="00413E72" w:rsidP="00413E72">
      <w:pPr>
        <w:spacing w:after="163"/>
        <w:ind w:left="519" w:right="81" w:hanging="5"/>
        <w:jc w:val="both"/>
        <w:rPr>
          <w:rFonts w:ascii="Arial" w:hAnsi="Arial" w:cs="Arial"/>
          <w:b/>
          <w:bCs/>
          <w:sz w:val="24"/>
          <w:szCs w:val="24"/>
        </w:rPr>
      </w:pPr>
      <w:r w:rsidRPr="00322F95">
        <w:rPr>
          <w:rFonts w:ascii="Arial" w:hAnsi="Arial" w:cs="Arial"/>
          <w:b/>
          <w:bCs/>
          <w:sz w:val="24"/>
          <w:szCs w:val="24"/>
        </w:rPr>
        <w:t>5.1. Rozwiązania szczegółowe:</w:t>
      </w:r>
    </w:p>
    <w:p w:rsidR="00413E72" w:rsidRPr="00322F95" w:rsidRDefault="00413E72" w:rsidP="00413E72">
      <w:pPr>
        <w:spacing w:after="3" w:line="255" w:lineRule="auto"/>
        <w:ind w:left="523" w:right="38" w:hanging="5"/>
        <w:jc w:val="both"/>
        <w:rPr>
          <w:rFonts w:ascii="Arial" w:hAnsi="Arial" w:cs="Arial"/>
          <w:sz w:val="24"/>
          <w:szCs w:val="24"/>
        </w:rPr>
      </w:pPr>
      <w:r w:rsidRPr="00322F95">
        <w:rPr>
          <w:rFonts w:ascii="Arial" w:hAnsi="Arial" w:cs="Arial"/>
          <w:sz w:val="24"/>
          <w:szCs w:val="24"/>
        </w:rPr>
        <w:t>Projekt zakłada kontynuację rozwiązań już istniejących w pomieszczeniach Apteki w Bloku D. Ilość stanowisk roboczych wynika ze wskazówek Użytkownika końcowego, przy czym ich ostateczna i precyzyjna lokalizacja powinna być ustalona z wykonawcą okablowania przed rozpoczęciem prac.</w:t>
      </w:r>
    </w:p>
    <w:p w:rsidR="00413E72" w:rsidRPr="00322F95" w:rsidRDefault="00413E72" w:rsidP="00413E72">
      <w:pPr>
        <w:ind w:left="532" w:right="9"/>
        <w:rPr>
          <w:rFonts w:ascii="Arial" w:hAnsi="Arial" w:cs="Arial"/>
          <w:sz w:val="24"/>
          <w:szCs w:val="24"/>
        </w:rPr>
      </w:pPr>
      <w:r w:rsidRPr="00322F95">
        <w:rPr>
          <w:rFonts w:ascii="Arial" w:hAnsi="Arial" w:cs="Arial"/>
          <w:sz w:val="24"/>
          <w:szCs w:val="24"/>
        </w:rPr>
        <w:t>Planuje się dodan</w:t>
      </w:r>
      <w:r w:rsidR="00E32E4D" w:rsidRPr="00322F95">
        <w:rPr>
          <w:rFonts w:ascii="Arial" w:hAnsi="Arial" w:cs="Arial"/>
          <w:sz w:val="24"/>
          <w:szCs w:val="24"/>
        </w:rPr>
        <w:t>ie czterech paneli krosowych 24</w:t>
      </w:r>
      <w:r w:rsidRPr="00322F95">
        <w:rPr>
          <w:rFonts w:ascii="Arial" w:hAnsi="Arial" w:cs="Arial"/>
          <w:sz w:val="24"/>
          <w:szCs w:val="24"/>
        </w:rPr>
        <w:t xml:space="preserve"> portowych 2U i czterech  wieszaków poziomych 1U.</w:t>
      </w:r>
    </w:p>
    <w:p w:rsidR="00413E72" w:rsidRPr="00322F95" w:rsidRDefault="00413E72" w:rsidP="00413E72">
      <w:pPr>
        <w:spacing w:after="297"/>
        <w:ind w:left="532" w:right="9"/>
        <w:rPr>
          <w:rFonts w:ascii="Arial" w:hAnsi="Arial" w:cs="Arial"/>
          <w:sz w:val="24"/>
          <w:szCs w:val="24"/>
        </w:rPr>
      </w:pPr>
      <w:r w:rsidRPr="00322F95">
        <w:rPr>
          <w:rFonts w:ascii="Arial" w:hAnsi="Arial" w:cs="Arial"/>
          <w:sz w:val="24"/>
          <w:szCs w:val="24"/>
        </w:rPr>
        <w:t>Dokładne umiejscowienie elementów w szafie punktu dystrybucyjnego PPD-2 należy uzgodnić na etapie wykonawstwa z Użytkownikiem.</w:t>
      </w:r>
    </w:p>
    <w:p w:rsidR="00413E72" w:rsidRPr="00322F95" w:rsidRDefault="00413E72" w:rsidP="00413E72">
      <w:pPr>
        <w:numPr>
          <w:ilvl w:val="0"/>
          <w:numId w:val="13"/>
        </w:numPr>
        <w:spacing w:after="14" w:line="248" w:lineRule="auto"/>
        <w:ind w:right="9" w:firstLine="29"/>
        <w:rPr>
          <w:rFonts w:ascii="Arial" w:hAnsi="Arial" w:cs="Arial"/>
          <w:sz w:val="24"/>
          <w:szCs w:val="24"/>
        </w:rPr>
      </w:pPr>
      <w:r w:rsidRPr="00322F95">
        <w:rPr>
          <w:rFonts w:ascii="Arial" w:hAnsi="Arial" w:cs="Arial"/>
          <w:sz w:val="24"/>
          <w:szCs w:val="24"/>
        </w:rPr>
        <w:t>Wszystkie elementy pasywne składające się na okablowanie strukturalne muszą być oznaczone nazwą lub znakiem firmowym, tego samego producenta okablowania i pochodzić z jednolitej oferty reprezentującej kompletny system w takim zakresie, aby zostały spełnione warunki niezbędne do uzyskania bezpłatnego certyfikatu gwarancyjnego w/w producenta i rozszerzenia istniejącej gwarancji;</w:t>
      </w:r>
    </w:p>
    <w:p w:rsidR="00413E72" w:rsidRPr="00322F95" w:rsidRDefault="00413E72" w:rsidP="00413E72">
      <w:pPr>
        <w:numPr>
          <w:ilvl w:val="0"/>
          <w:numId w:val="13"/>
        </w:numPr>
        <w:spacing w:after="39" w:line="248" w:lineRule="auto"/>
        <w:ind w:right="9" w:firstLine="29"/>
        <w:rPr>
          <w:rFonts w:ascii="Arial" w:hAnsi="Arial" w:cs="Arial"/>
          <w:sz w:val="24"/>
          <w:szCs w:val="24"/>
        </w:rPr>
      </w:pPr>
      <w:r w:rsidRPr="00322F95">
        <w:rPr>
          <w:rFonts w:ascii="Arial" w:hAnsi="Arial" w:cs="Arial"/>
          <w:sz w:val="24"/>
          <w:szCs w:val="24"/>
        </w:rPr>
        <w:t>Aby zagwarantować powtarzalne parametry minimum kategorii 6A oraz potwierdzić zgodność parametrów elektrycznych proponowanych modułów gniazd z obowiązującymi normami wymagane jest na etapie oferty przedstawienie odpowiednich certyfikatów wydanych przez niezależne laboratoria w zgodzie z wymaganiami Normy międzynarodowej, tj. ISO/IEC 11801:2002/Am 2:2010;</w:t>
      </w:r>
    </w:p>
    <w:p w:rsidR="00413E72" w:rsidRPr="00322F95" w:rsidRDefault="00413E72" w:rsidP="00413E72">
      <w:pPr>
        <w:numPr>
          <w:ilvl w:val="0"/>
          <w:numId w:val="13"/>
        </w:numPr>
        <w:spacing w:after="14" w:line="248" w:lineRule="auto"/>
        <w:ind w:right="9" w:firstLine="29"/>
        <w:rPr>
          <w:rFonts w:ascii="Arial" w:hAnsi="Arial" w:cs="Arial"/>
          <w:sz w:val="24"/>
          <w:szCs w:val="24"/>
        </w:rPr>
      </w:pPr>
      <w:r w:rsidRPr="00322F95">
        <w:rPr>
          <w:rFonts w:ascii="Arial" w:hAnsi="Arial" w:cs="Arial"/>
          <w:sz w:val="24"/>
          <w:szCs w:val="24"/>
        </w:rPr>
        <w:t xml:space="preserve">System ma mieć maksymalne możliwości transmisyjne zgodnie z </w:t>
      </w:r>
      <w:r w:rsidRPr="00322F95">
        <w:rPr>
          <w:rFonts w:ascii="Arial" w:hAnsi="Arial" w:cs="Arial"/>
          <w:noProof/>
          <w:sz w:val="24"/>
          <w:szCs w:val="24"/>
          <w:lang w:eastAsia="pl-PL"/>
        </w:rPr>
        <w:drawing>
          <wp:inline distT="0" distB="0" distL="0" distR="0" wp14:anchorId="71100993" wp14:editId="0F4C3754">
            <wp:extent cx="3048" cy="3049"/>
            <wp:effectExtent l="0" t="0" r="0" b="0"/>
            <wp:docPr id="12556" name="Picture 12556"/>
            <wp:cNvGraphicFramePr/>
            <a:graphic xmlns:a="http://schemas.openxmlformats.org/drawingml/2006/main">
              <a:graphicData uri="http://schemas.openxmlformats.org/drawingml/2006/picture">
                <pic:pic xmlns:pic="http://schemas.openxmlformats.org/drawingml/2006/picture">
                  <pic:nvPicPr>
                    <pic:cNvPr id="12556" name="Picture 12556"/>
                    <pic:cNvPicPr/>
                  </pic:nvPicPr>
                  <pic:blipFill>
                    <a:blip r:embed="rId9"/>
                    <a:stretch>
                      <a:fillRect/>
                    </a:stretch>
                  </pic:blipFill>
                  <pic:spPr>
                    <a:xfrm>
                      <a:off x="0" y="0"/>
                      <a:ext cx="3048" cy="3049"/>
                    </a:xfrm>
                    <a:prstGeom prst="rect">
                      <a:avLst/>
                    </a:prstGeom>
                  </pic:spPr>
                </pic:pic>
              </a:graphicData>
            </a:graphic>
          </wp:inline>
        </w:drawing>
      </w:r>
      <w:r w:rsidRPr="00322F95">
        <w:rPr>
          <w:rFonts w:ascii="Arial" w:hAnsi="Arial" w:cs="Arial"/>
          <w:sz w:val="24"/>
          <w:szCs w:val="24"/>
        </w:rPr>
        <w:t>obowiązującymi wymaganiami Kat.7A / Klasa FA;</w:t>
      </w:r>
    </w:p>
    <w:p w:rsidR="00413E72" w:rsidRPr="00322F95" w:rsidRDefault="00413E72" w:rsidP="00413E72">
      <w:pPr>
        <w:numPr>
          <w:ilvl w:val="0"/>
          <w:numId w:val="13"/>
        </w:numPr>
        <w:spacing w:after="14" w:line="248" w:lineRule="auto"/>
        <w:ind w:right="9" w:firstLine="29"/>
        <w:rPr>
          <w:rFonts w:ascii="Arial" w:hAnsi="Arial" w:cs="Arial"/>
          <w:sz w:val="24"/>
          <w:szCs w:val="24"/>
        </w:rPr>
      </w:pPr>
      <w:r w:rsidRPr="00322F95">
        <w:rPr>
          <w:rFonts w:ascii="Arial" w:hAnsi="Arial" w:cs="Arial"/>
          <w:sz w:val="24"/>
          <w:szCs w:val="24"/>
        </w:rPr>
        <w:t>Maksymalna długość kabla instalacyjnego (od punktu dystrybucyjnego do gniazda końcowego) nie może przekroczyć 90 metrów;</w:t>
      </w:r>
    </w:p>
    <w:p w:rsidR="00413E72" w:rsidRPr="00322F95" w:rsidRDefault="00413E72" w:rsidP="00413E72">
      <w:pPr>
        <w:numPr>
          <w:ilvl w:val="0"/>
          <w:numId w:val="13"/>
        </w:numPr>
        <w:spacing w:after="14" w:line="248" w:lineRule="auto"/>
        <w:ind w:right="9" w:firstLine="29"/>
        <w:rPr>
          <w:rFonts w:ascii="Arial" w:hAnsi="Arial" w:cs="Arial"/>
          <w:sz w:val="24"/>
          <w:szCs w:val="24"/>
        </w:rPr>
      </w:pPr>
      <w:r w:rsidRPr="00322F95">
        <w:rPr>
          <w:rFonts w:ascii="Arial" w:hAnsi="Arial" w:cs="Arial"/>
          <w:sz w:val="24"/>
          <w:szCs w:val="24"/>
        </w:rPr>
        <w:t>Okablowanie poziome ma być prowadzone podwójnie ekranowanym kablem typu S/FTP (</w:t>
      </w:r>
      <w:proofErr w:type="spellStart"/>
      <w:r w:rsidRPr="00322F95">
        <w:rPr>
          <w:rFonts w:ascii="Arial" w:hAnsi="Arial" w:cs="Arial"/>
          <w:sz w:val="24"/>
          <w:szCs w:val="24"/>
        </w:rPr>
        <w:t>PiMF</w:t>
      </w:r>
      <w:proofErr w:type="spellEnd"/>
      <w:r w:rsidRPr="00322F95">
        <w:rPr>
          <w:rFonts w:ascii="Arial" w:hAnsi="Arial" w:cs="Arial"/>
          <w:sz w:val="24"/>
          <w:szCs w:val="24"/>
        </w:rPr>
        <w:t xml:space="preserve">) o paśmie przenoszenia 1200 MHz w osłonie niepalnej LSZH; </w:t>
      </w:r>
      <w:r w:rsidRPr="00322F95">
        <w:rPr>
          <w:rFonts w:ascii="Arial" w:hAnsi="Arial" w:cs="Arial"/>
          <w:noProof/>
          <w:sz w:val="24"/>
          <w:szCs w:val="24"/>
          <w:lang w:eastAsia="pl-PL"/>
        </w:rPr>
        <w:drawing>
          <wp:inline distT="0" distB="0" distL="0" distR="0" wp14:anchorId="79F34CC8" wp14:editId="05D58880">
            <wp:extent cx="3048" cy="3049"/>
            <wp:effectExtent l="0" t="0" r="0" b="0"/>
            <wp:docPr id="12557" name="Picture 12557"/>
            <wp:cNvGraphicFramePr/>
            <a:graphic xmlns:a="http://schemas.openxmlformats.org/drawingml/2006/main">
              <a:graphicData uri="http://schemas.openxmlformats.org/drawingml/2006/picture">
                <pic:pic xmlns:pic="http://schemas.openxmlformats.org/drawingml/2006/picture">
                  <pic:nvPicPr>
                    <pic:cNvPr id="12557" name="Picture 12557"/>
                    <pic:cNvPicPr/>
                  </pic:nvPicPr>
                  <pic:blipFill>
                    <a:blip r:embed="rId10"/>
                    <a:stretch>
                      <a:fillRect/>
                    </a:stretch>
                  </pic:blipFill>
                  <pic:spPr>
                    <a:xfrm>
                      <a:off x="0" y="0"/>
                      <a:ext cx="3048" cy="3049"/>
                    </a:xfrm>
                    <a:prstGeom prst="rect">
                      <a:avLst/>
                    </a:prstGeom>
                  </pic:spPr>
                </pic:pic>
              </a:graphicData>
            </a:graphic>
          </wp:inline>
        </w:drawing>
      </w:r>
      <w:r w:rsidRPr="00322F95">
        <w:rPr>
          <w:rFonts w:ascii="Arial" w:hAnsi="Arial" w:cs="Arial"/>
          <w:sz w:val="24"/>
          <w:szCs w:val="24"/>
        </w:rPr>
        <w:t xml:space="preserve">- Punkt końcowy PEL oparty został na uniwersalnym ekranowanym gnieździe teleinformatycznym 2GHz (z możliwością wymiany interfejsu końcowego w postaci wkładki, bez zmian w trwałym zakończeniu kabla na złączu) w uchwycie do osprzętu </w:t>
      </w:r>
      <w:proofErr w:type="spellStart"/>
      <w:r w:rsidRPr="00322F95">
        <w:rPr>
          <w:rFonts w:ascii="Arial" w:hAnsi="Arial" w:cs="Arial"/>
          <w:sz w:val="24"/>
          <w:szCs w:val="24"/>
        </w:rPr>
        <w:t>Mosaic</w:t>
      </w:r>
      <w:proofErr w:type="spellEnd"/>
      <w:r w:rsidRPr="00322F95">
        <w:rPr>
          <w:rFonts w:ascii="Arial" w:hAnsi="Arial" w:cs="Arial"/>
          <w:sz w:val="24"/>
          <w:szCs w:val="24"/>
        </w:rPr>
        <w:t xml:space="preserve"> (45x45);</w:t>
      </w:r>
      <w:r w:rsidRPr="00322F95">
        <w:rPr>
          <w:rFonts w:ascii="Arial" w:hAnsi="Arial" w:cs="Arial"/>
          <w:noProof/>
          <w:sz w:val="24"/>
          <w:szCs w:val="24"/>
          <w:lang w:eastAsia="pl-PL"/>
        </w:rPr>
        <w:drawing>
          <wp:inline distT="0" distB="0" distL="0" distR="0" wp14:anchorId="6BE24314" wp14:editId="62345963">
            <wp:extent cx="3048" cy="3049"/>
            <wp:effectExtent l="0" t="0" r="0" b="0"/>
            <wp:docPr id="12558" name="Picture 12558"/>
            <wp:cNvGraphicFramePr/>
            <a:graphic xmlns:a="http://schemas.openxmlformats.org/drawingml/2006/main">
              <a:graphicData uri="http://schemas.openxmlformats.org/drawingml/2006/picture">
                <pic:pic xmlns:pic="http://schemas.openxmlformats.org/drawingml/2006/picture">
                  <pic:nvPicPr>
                    <pic:cNvPr id="12558" name="Picture 12558"/>
                    <pic:cNvPicPr/>
                  </pic:nvPicPr>
                  <pic:blipFill>
                    <a:blip r:embed="rId11"/>
                    <a:stretch>
                      <a:fillRect/>
                    </a:stretch>
                  </pic:blipFill>
                  <pic:spPr>
                    <a:xfrm>
                      <a:off x="0" y="0"/>
                      <a:ext cx="3048" cy="3049"/>
                    </a:xfrm>
                    <a:prstGeom prst="rect">
                      <a:avLst/>
                    </a:prstGeom>
                  </pic:spPr>
                </pic:pic>
              </a:graphicData>
            </a:graphic>
          </wp:inline>
        </w:drawing>
      </w:r>
    </w:p>
    <w:p w:rsidR="00413E72" w:rsidRPr="00322F95" w:rsidRDefault="00413E72" w:rsidP="00413E72">
      <w:pPr>
        <w:numPr>
          <w:ilvl w:val="0"/>
          <w:numId w:val="13"/>
        </w:numPr>
        <w:spacing w:after="14" w:line="248" w:lineRule="auto"/>
        <w:ind w:right="9" w:firstLine="29"/>
        <w:rPr>
          <w:rFonts w:ascii="Arial" w:hAnsi="Arial" w:cs="Arial"/>
          <w:sz w:val="24"/>
          <w:szCs w:val="24"/>
        </w:rPr>
      </w:pPr>
      <w:r w:rsidRPr="00322F95">
        <w:rPr>
          <w:rFonts w:ascii="Arial" w:hAnsi="Arial" w:cs="Arial"/>
          <w:sz w:val="24"/>
          <w:szCs w:val="24"/>
        </w:rPr>
        <w:lastRenderedPageBreak/>
        <w:t xml:space="preserve">System ma pozwalać na rozbudowę ilości gniazd (interfejsów) końcowych bez </w:t>
      </w:r>
      <w:r w:rsidRPr="00322F95">
        <w:rPr>
          <w:rFonts w:ascii="Arial" w:hAnsi="Arial" w:cs="Arial"/>
          <w:noProof/>
          <w:sz w:val="24"/>
          <w:szCs w:val="24"/>
          <w:lang w:eastAsia="pl-PL"/>
        </w:rPr>
        <w:drawing>
          <wp:inline distT="0" distB="0" distL="0" distR="0" wp14:anchorId="0D562660" wp14:editId="3D0AEA92">
            <wp:extent cx="3048" cy="6097"/>
            <wp:effectExtent l="0" t="0" r="0" b="0"/>
            <wp:docPr id="12559" name="Picture 12559"/>
            <wp:cNvGraphicFramePr/>
            <a:graphic xmlns:a="http://schemas.openxmlformats.org/drawingml/2006/main">
              <a:graphicData uri="http://schemas.openxmlformats.org/drawingml/2006/picture">
                <pic:pic xmlns:pic="http://schemas.openxmlformats.org/drawingml/2006/picture">
                  <pic:nvPicPr>
                    <pic:cNvPr id="12559" name="Picture 12559"/>
                    <pic:cNvPicPr/>
                  </pic:nvPicPr>
                  <pic:blipFill>
                    <a:blip r:embed="rId12"/>
                    <a:stretch>
                      <a:fillRect/>
                    </a:stretch>
                  </pic:blipFill>
                  <pic:spPr>
                    <a:xfrm>
                      <a:off x="0" y="0"/>
                      <a:ext cx="3048" cy="6097"/>
                    </a:xfrm>
                    <a:prstGeom prst="rect">
                      <a:avLst/>
                    </a:prstGeom>
                  </pic:spPr>
                </pic:pic>
              </a:graphicData>
            </a:graphic>
          </wp:inline>
        </w:drawing>
      </w:r>
      <w:r w:rsidRPr="00322F95">
        <w:rPr>
          <w:rFonts w:ascii="Arial" w:hAnsi="Arial" w:cs="Arial"/>
          <w:sz w:val="24"/>
          <w:szCs w:val="24"/>
        </w:rPr>
        <w:t xml:space="preserve">konieczności dokładania kabla oraz ponownej </w:t>
      </w:r>
      <w:proofErr w:type="spellStart"/>
      <w:r w:rsidRPr="00322F95">
        <w:rPr>
          <w:rFonts w:ascii="Arial" w:hAnsi="Arial" w:cs="Arial"/>
          <w:sz w:val="24"/>
          <w:szCs w:val="24"/>
        </w:rPr>
        <w:t>terminacji</w:t>
      </w:r>
      <w:proofErr w:type="spellEnd"/>
      <w:r w:rsidRPr="00322F95">
        <w:rPr>
          <w:rFonts w:ascii="Arial" w:hAnsi="Arial" w:cs="Arial"/>
          <w:sz w:val="24"/>
          <w:szCs w:val="24"/>
        </w:rPr>
        <w:t xml:space="preserve"> kabla na złączu;</w:t>
      </w:r>
    </w:p>
    <w:p w:rsidR="00413E72" w:rsidRPr="00322F95" w:rsidRDefault="00413E72" w:rsidP="00413E72">
      <w:pPr>
        <w:numPr>
          <w:ilvl w:val="0"/>
          <w:numId w:val="13"/>
        </w:numPr>
        <w:spacing w:after="14" w:line="248" w:lineRule="auto"/>
        <w:ind w:right="9" w:firstLine="29"/>
        <w:rPr>
          <w:rFonts w:ascii="Arial" w:hAnsi="Arial" w:cs="Arial"/>
          <w:sz w:val="24"/>
          <w:szCs w:val="24"/>
        </w:rPr>
      </w:pPr>
      <w:r w:rsidRPr="00322F95">
        <w:rPr>
          <w:rFonts w:ascii="Arial" w:hAnsi="Arial" w:cs="Arial"/>
          <w:sz w:val="24"/>
          <w:szCs w:val="24"/>
        </w:rPr>
        <w:t xml:space="preserve">Budowa systemu ma gwarantować możliwość zmiany interfejsu — poprzez zastosowanie dowolnego interfejsu, który może być wymieniony w dowolnym czasie użytkowania, celem udostępnienia nowych/innych możliwości transmisyjnych, zgodnie z życzeniem Użytkownika i jego potrzebami w tym </w:t>
      </w:r>
      <w:r w:rsidRPr="00322F95">
        <w:rPr>
          <w:rFonts w:ascii="Arial" w:hAnsi="Arial" w:cs="Arial"/>
          <w:noProof/>
          <w:sz w:val="24"/>
          <w:szCs w:val="24"/>
          <w:lang w:eastAsia="pl-PL"/>
        </w:rPr>
        <w:drawing>
          <wp:inline distT="0" distB="0" distL="0" distR="0" wp14:anchorId="66D5B7A2" wp14:editId="2FF29E77">
            <wp:extent cx="3048" cy="9147"/>
            <wp:effectExtent l="0" t="0" r="0" b="0"/>
            <wp:docPr id="53028" name="Picture 53028"/>
            <wp:cNvGraphicFramePr/>
            <a:graphic xmlns:a="http://schemas.openxmlformats.org/drawingml/2006/main">
              <a:graphicData uri="http://schemas.openxmlformats.org/drawingml/2006/picture">
                <pic:pic xmlns:pic="http://schemas.openxmlformats.org/drawingml/2006/picture">
                  <pic:nvPicPr>
                    <pic:cNvPr id="53028" name="Picture 53028"/>
                    <pic:cNvPicPr/>
                  </pic:nvPicPr>
                  <pic:blipFill>
                    <a:blip r:embed="rId13"/>
                    <a:stretch>
                      <a:fillRect/>
                    </a:stretch>
                  </pic:blipFill>
                  <pic:spPr>
                    <a:xfrm>
                      <a:off x="0" y="0"/>
                      <a:ext cx="3048" cy="9147"/>
                    </a:xfrm>
                    <a:prstGeom prst="rect">
                      <a:avLst/>
                    </a:prstGeom>
                  </pic:spPr>
                </pic:pic>
              </a:graphicData>
            </a:graphic>
          </wp:inline>
        </w:drawing>
      </w:r>
      <w:r w:rsidRPr="00322F95">
        <w:rPr>
          <w:rFonts w:ascii="Arial" w:hAnsi="Arial" w:cs="Arial"/>
          <w:sz w:val="24"/>
          <w:szCs w:val="24"/>
        </w:rPr>
        <w:t xml:space="preserve">zakresie. Zmiana interfejsu nie może powodować zmiany stałego zakończenia </w:t>
      </w:r>
      <w:r w:rsidRPr="00322F95">
        <w:rPr>
          <w:rFonts w:ascii="Arial" w:hAnsi="Arial" w:cs="Arial"/>
          <w:noProof/>
          <w:sz w:val="24"/>
          <w:szCs w:val="24"/>
          <w:lang w:eastAsia="pl-PL"/>
        </w:rPr>
        <w:drawing>
          <wp:inline distT="0" distB="0" distL="0" distR="0" wp14:anchorId="09B60231" wp14:editId="267EC5CE">
            <wp:extent cx="3048" cy="3049"/>
            <wp:effectExtent l="0" t="0" r="0" b="0"/>
            <wp:docPr id="14829" name="Picture 14829"/>
            <wp:cNvGraphicFramePr/>
            <a:graphic xmlns:a="http://schemas.openxmlformats.org/drawingml/2006/main">
              <a:graphicData uri="http://schemas.openxmlformats.org/drawingml/2006/picture">
                <pic:pic xmlns:pic="http://schemas.openxmlformats.org/drawingml/2006/picture">
                  <pic:nvPicPr>
                    <pic:cNvPr id="14829" name="Picture 14829"/>
                    <pic:cNvPicPr/>
                  </pic:nvPicPr>
                  <pic:blipFill>
                    <a:blip r:embed="rId14"/>
                    <a:stretch>
                      <a:fillRect/>
                    </a:stretch>
                  </pic:blipFill>
                  <pic:spPr>
                    <a:xfrm>
                      <a:off x="0" y="0"/>
                      <a:ext cx="3048" cy="3049"/>
                    </a:xfrm>
                    <a:prstGeom prst="rect">
                      <a:avLst/>
                    </a:prstGeom>
                  </pic:spPr>
                </pic:pic>
              </a:graphicData>
            </a:graphic>
          </wp:inline>
        </w:drawing>
      </w:r>
      <w:r w:rsidRPr="00322F95">
        <w:rPr>
          <w:rFonts w:ascii="Arial" w:hAnsi="Arial" w:cs="Arial"/>
          <w:sz w:val="24"/>
          <w:szCs w:val="24"/>
        </w:rPr>
        <w:t>kabla i jego „rozszycia”, a ma być realizowana np. przez zamianę wkładki wymiennej po obydwu stronach łącza;</w:t>
      </w:r>
    </w:p>
    <w:p w:rsidR="00413E72" w:rsidRPr="00322F95" w:rsidRDefault="00413E72" w:rsidP="00413E72">
      <w:pPr>
        <w:numPr>
          <w:ilvl w:val="0"/>
          <w:numId w:val="13"/>
        </w:numPr>
        <w:spacing w:after="4" w:line="253" w:lineRule="auto"/>
        <w:ind w:right="9" w:firstLine="29"/>
        <w:rPr>
          <w:rFonts w:ascii="Arial" w:hAnsi="Arial" w:cs="Arial"/>
          <w:sz w:val="24"/>
          <w:szCs w:val="24"/>
        </w:rPr>
      </w:pPr>
      <w:r w:rsidRPr="00322F95">
        <w:rPr>
          <w:rFonts w:ascii="Arial" w:hAnsi="Arial" w:cs="Arial"/>
          <w:sz w:val="24"/>
          <w:szCs w:val="24"/>
        </w:rPr>
        <w:t>System ma pozwalać na zmianę wydajności (kategorii, klasy okablowania) na odpowiednią (zarówno w górę jak i w dół), jedynie poprzez zmianę wkładek końcowych — bez zmian kabla transmisyjnego i bez zmian w jego stałym zakończeniu;</w:t>
      </w:r>
    </w:p>
    <w:p w:rsidR="00413E72" w:rsidRPr="00322F95" w:rsidRDefault="00413E72" w:rsidP="00413E72">
      <w:pPr>
        <w:numPr>
          <w:ilvl w:val="0"/>
          <w:numId w:val="13"/>
        </w:numPr>
        <w:spacing w:after="4" w:line="253" w:lineRule="auto"/>
        <w:ind w:right="9" w:firstLine="29"/>
        <w:rPr>
          <w:rFonts w:ascii="Arial" w:hAnsi="Arial" w:cs="Arial"/>
          <w:sz w:val="24"/>
          <w:szCs w:val="24"/>
        </w:rPr>
      </w:pPr>
      <w:r w:rsidRPr="00322F95">
        <w:rPr>
          <w:rFonts w:ascii="Arial" w:hAnsi="Arial" w:cs="Arial"/>
          <w:sz w:val="24"/>
          <w:szCs w:val="24"/>
        </w:rPr>
        <w:t>System okablowania miedzianego ma mieć możliwość realizacji transmisji wielokanałowej (kilka aplikacji na tym samym kablu) przez wymianę wkładki zakończeniowej, np.</w:t>
      </w:r>
      <w:r w:rsidR="00322F95" w:rsidRPr="00322F95">
        <w:rPr>
          <w:rFonts w:ascii="Arial" w:hAnsi="Arial" w:cs="Arial"/>
          <w:sz w:val="24"/>
          <w:szCs w:val="24"/>
        </w:rPr>
        <w:t xml:space="preserve"> </w:t>
      </w:r>
      <w:r w:rsidRPr="00322F95">
        <w:rPr>
          <w:rFonts w:ascii="Arial" w:hAnsi="Arial" w:cs="Arial"/>
          <w:sz w:val="24"/>
          <w:szCs w:val="24"/>
        </w:rPr>
        <w:t>2xRJ45, 3xRJ45;</w:t>
      </w:r>
    </w:p>
    <w:p w:rsidR="00413E72" w:rsidRPr="00322F95" w:rsidRDefault="00413E72" w:rsidP="004E77C5">
      <w:pPr>
        <w:numPr>
          <w:ilvl w:val="0"/>
          <w:numId w:val="13"/>
        </w:numPr>
        <w:spacing w:beforeLines="40" w:before="96" w:afterLines="40" w:after="96" w:line="240" w:lineRule="auto"/>
        <w:ind w:right="9" w:firstLine="29"/>
        <w:rPr>
          <w:rFonts w:ascii="Arial" w:hAnsi="Arial" w:cs="Arial"/>
          <w:sz w:val="24"/>
          <w:szCs w:val="24"/>
        </w:rPr>
      </w:pPr>
      <w:r w:rsidRPr="00322F95">
        <w:rPr>
          <w:rFonts w:ascii="Arial" w:hAnsi="Arial" w:cs="Arial"/>
          <w:sz w:val="24"/>
          <w:szCs w:val="24"/>
        </w:rPr>
        <w:t>Okablowanie strukturalne w pomieszczeniach Apteki Blok D obsługiwane jest przez PPD-2 (sza</w:t>
      </w:r>
      <w:r w:rsidR="00E32E4D" w:rsidRPr="00322F95">
        <w:rPr>
          <w:rFonts w:ascii="Arial" w:hAnsi="Arial" w:cs="Arial"/>
          <w:sz w:val="24"/>
          <w:szCs w:val="24"/>
        </w:rPr>
        <w:t xml:space="preserve">fa stojąca 42U 19” </w:t>
      </w:r>
      <w:r w:rsidRPr="00322F95">
        <w:rPr>
          <w:rFonts w:ascii="Arial" w:hAnsi="Arial" w:cs="Arial"/>
          <w:sz w:val="24"/>
          <w:szCs w:val="24"/>
        </w:rPr>
        <w:t>) i do tego samego punktu należy doprowadź nowe okablowanie z pomieszczeń Apteki z</w:t>
      </w:r>
      <w:r w:rsidR="004E77C5" w:rsidRPr="00322F95">
        <w:rPr>
          <w:rFonts w:ascii="Arial" w:hAnsi="Arial" w:cs="Arial"/>
          <w:sz w:val="24"/>
          <w:szCs w:val="24"/>
        </w:rPr>
        <w:t xml:space="preserve"> </w:t>
      </w:r>
      <w:r w:rsidRPr="00322F95">
        <w:rPr>
          <w:rFonts w:ascii="Arial" w:hAnsi="Arial" w:cs="Arial"/>
          <w:sz w:val="24"/>
          <w:szCs w:val="24"/>
        </w:rPr>
        <w:t>Bloku C</w:t>
      </w:r>
    </w:p>
    <w:p w:rsidR="00E32E4D" w:rsidRDefault="00E32E4D" w:rsidP="00E32E4D">
      <w:pPr>
        <w:pStyle w:val="NormalnyWeb"/>
        <w:shd w:val="clear" w:color="auto" w:fill="FFFFFF"/>
        <w:rPr>
          <w:rFonts w:ascii="Arial" w:hAnsi="Arial" w:cs="Arial"/>
          <w:color w:val="222222"/>
        </w:rPr>
      </w:pPr>
      <w:r>
        <w:rPr>
          <w:rFonts w:ascii="Arial" w:hAnsi="Arial" w:cs="Arial"/>
          <w:color w:val="222222"/>
        </w:rPr>
        <w:t>Do każdego punktu logicznego należy doprowadzić kable ekranowane S/FTP kat.7A.</w:t>
      </w:r>
      <w:r>
        <w:rPr>
          <w:rFonts w:ascii="Arial" w:hAnsi="Arial" w:cs="Arial"/>
          <w:color w:val="222222"/>
        </w:rPr>
        <w:br/>
        <w:t>Wszystkie kable okablowania poziomego mają być zakończone w osprzęcie połączeniowym zgodnie z normą PN-EN 50173-1;</w:t>
      </w:r>
      <w:r>
        <w:rPr>
          <w:rFonts w:ascii="Arial" w:hAnsi="Arial" w:cs="Arial"/>
          <w:color w:val="222222"/>
        </w:rPr>
        <w:br/>
        <w:t>W momencie instalacji należy zapewnić w punktach logicznych:</w:t>
      </w:r>
      <w:r>
        <w:rPr>
          <w:rFonts w:ascii="Arial" w:hAnsi="Arial" w:cs="Arial"/>
          <w:color w:val="222222"/>
        </w:rPr>
        <w:br/>
        <w:t>Dostęp do gniazd 1xRJ45 kategorii 6 A;</w:t>
      </w:r>
      <w:r w:rsidR="00322F95">
        <w:rPr>
          <w:rFonts w:ascii="Arial" w:hAnsi="Arial" w:cs="Arial"/>
          <w:color w:val="222222"/>
        </w:rPr>
        <w:br/>
      </w:r>
      <w:r>
        <w:rPr>
          <w:rFonts w:ascii="Arial" w:hAnsi="Arial" w:cs="Arial"/>
          <w:color w:val="222222"/>
        </w:rPr>
        <w:br/>
        <w:t>Wszystkie łącza okablowania poziomego mają zapewniać:</w:t>
      </w:r>
    </w:p>
    <w:p w:rsidR="004E77C5" w:rsidRDefault="00E32E4D" w:rsidP="004E77C5">
      <w:pPr>
        <w:pStyle w:val="NormalnyWeb"/>
        <w:shd w:val="clear" w:color="auto" w:fill="FFFFFF"/>
        <w:spacing w:before="20" w:beforeAutospacing="0" w:after="20" w:afterAutospacing="0"/>
        <w:rPr>
          <w:rFonts w:ascii="Arial" w:hAnsi="Arial" w:cs="Arial"/>
          <w:color w:val="222222"/>
        </w:rPr>
      </w:pPr>
      <w:r>
        <w:rPr>
          <w:rFonts w:ascii="Arial" w:hAnsi="Arial" w:cs="Arial"/>
          <w:color w:val="222222"/>
        </w:rPr>
        <w:t>Możliwości transmisyjne do minimum klasy F A , co ma być potwierdzone certyfikatem pomiarowym wydanym na kanał lub łącze przez akredytowane niezależne laboratorium (np. Delta, GHMT) oraz powykonawczo pomiarami wykonanymi na obiekcie z gniazdem kat.7 A .</w:t>
      </w:r>
      <w:r>
        <w:rPr>
          <w:rFonts w:ascii="Arial" w:hAnsi="Arial" w:cs="Arial"/>
          <w:color w:val="222222"/>
        </w:rPr>
        <w:br/>
        <w:t>Możliwość zmiany typu gniazda na inny znajdujący się w normach ISO/IEC 11801 EN50173-1: RJ45, ARJ45, TERA złącze F A .</w:t>
      </w:r>
      <w:r>
        <w:rPr>
          <w:rFonts w:ascii="Arial" w:hAnsi="Arial" w:cs="Arial"/>
          <w:color w:val="222222"/>
        </w:rPr>
        <w:br/>
        <w:t>Możliwość zmiany kategorii gniazd na kat. 5, kat.6, kat.6 A i kat.7 A .</w:t>
      </w:r>
      <w:r>
        <w:rPr>
          <w:rFonts w:ascii="Arial" w:hAnsi="Arial" w:cs="Arial"/>
          <w:color w:val="222222"/>
        </w:rPr>
        <w:br/>
        <w:t>Możliwość współdzielenia jednego kabla dla kilku aplikacji w następujących konfiguracjach:</w:t>
      </w:r>
      <w:r>
        <w:rPr>
          <w:rFonts w:ascii="Arial" w:hAnsi="Arial" w:cs="Arial"/>
          <w:color w:val="222222"/>
        </w:rPr>
        <w:br/>
        <w:t>2 x Fast Ethernet z wykorzystaniem gniazd RJ45 kat.5, kat.6, kat.6 A ,</w:t>
      </w:r>
      <w:r>
        <w:rPr>
          <w:rFonts w:ascii="Arial" w:hAnsi="Arial" w:cs="Arial"/>
          <w:color w:val="222222"/>
        </w:rPr>
        <w:br/>
        <w:t>2 x ISDN z wykorzystaniem gniazd RJ45 kat.5, kat.6, kat.6 A ,</w:t>
      </w:r>
      <w:r>
        <w:rPr>
          <w:rFonts w:ascii="Arial" w:hAnsi="Arial" w:cs="Arial"/>
          <w:color w:val="222222"/>
        </w:rPr>
        <w:br/>
        <w:t>Fast Ethernet + ISDN z wykorzystaniem gniazd RJ45 kat.5, kat.6, kat.6 A ,</w:t>
      </w:r>
      <w:r>
        <w:rPr>
          <w:rFonts w:ascii="Arial" w:hAnsi="Arial" w:cs="Arial"/>
          <w:color w:val="222222"/>
        </w:rPr>
        <w:br/>
        <w:t>Gigabit Ethernet + ISDN z wykorzystaniem gniazd RJ45,</w:t>
      </w:r>
      <w:r>
        <w:rPr>
          <w:rFonts w:ascii="Arial" w:hAnsi="Arial" w:cs="Arial"/>
          <w:color w:val="222222"/>
        </w:rPr>
        <w:br/>
        <w:t>2 x telefon analogowy + Fast Ethernet z wykorzystaniem gniazd RJ45,</w:t>
      </w:r>
      <w:r>
        <w:rPr>
          <w:rFonts w:ascii="Arial" w:hAnsi="Arial" w:cs="Arial"/>
          <w:color w:val="222222"/>
        </w:rPr>
        <w:br/>
        <w:t>4 x telefon analogowy z wykorzystaniem gniazd RJ45 kat.3,</w:t>
      </w:r>
      <w:r>
        <w:rPr>
          <w:rFonts w:ascii="Arial" w:hAnsi="Arial" w:cs="Arial"/>
          <w:color w:val="222222"/>
        </w:rPr>
        <w:br/>
        <w:t>1 x telefon analogowy + 1x Fast Ethernet + 1x CATV z wykorzystaniem gniazd RJ45 i złącza F,</w:t>
      </w:r>
      <w:r>
        <w:rPr>
          <w:rFonts w:ascii="Arial" w:hAnsi="Arial" w:cs="Arial"/>
          <w:color w:val="222222"/>
        </w:rPr>
        <w:br/>
        <w:t>1x TERA o wydajności Kat.7 A</w:t>
      </w:r>
      <w:r>
        <w:rPr>
          <w:rFonts w:ascii="Arial" w:hAnsi="Arial" w:cs="Arial"/>
          <w:color w:val="222222"/>
        </w:rPr>
        <w:br/>
        <w:t>1 x ARJ45 o wydajności Kat.7 A</w:t>
      </w:r>
      <w:r>
        <w:rPr>
          <w:rFonts w:ascii="Arial" w:hAnsi="Arial" w:cs="Arial"/>
          <w:color w:val="222222"/>
        </w:rPr>
        <w:br/>
        <w:t xml:space="preserve">System ma zapewniać możliwość wielokrotnej zmiany typu gniazda, jego kategorii oraz współdzielenia kabla dla wielu aplikacji, przy czym czynności te mają być </w:t>
      </w:r>
      <w:r>
        <w:rPr>
          <w:rFonts w:ascii="Arial" w:hAnsi="Arial" w:cs="Arial"/>
          <w:color w:val="222222"/>
        </w:rPr>
        <w:lastRenderedPageBreak/>
        <w:t>wykonywane samodzielnie przez Użytkownika bez ingerowania w rozszycie kabla na osprzęcie połączeniowym bez potrzeby ponownego zarabiania gniazd, ponownego wykonywania pomiarów oraz instalowania dodatkowych elementów w postaci paneli krosowych i płyt czołowych w punktach logicznych.</w:t>
      </w:r>
      <w:r w:rsidR="004E77C5">
        <w:rPr>
          <w:rFonts w:ascii="Arial" w:hAnsi="Arial" w:cs="Arial"/>
          <w:color w:val="222222"/>
        </w:rPr>
        <w:br/>
      </w:r>
    </w:p>
    <w:p w:rsidR="00413E72" w:rsidRPr="00BA4091" w:rsidRDefault="00413E72" w:rsidP="004E77C5">
      <w:pPr>
        <w:pStyle w:val="NormalnyWeb"/>
        <w:shd w:val="clear" w:color="auto" w:fill="FFFFFF"/>
        <w:spacing w:beforeLines="20" w:before="48" w:beforeAutospacing="0" w:afterLines="20" w:after="48" w:afterAutospacing="0"/>
        <w:rPr>
          <w:rFonts w:ascii="Arial" w:hAnsi="Arial" w:cs="Arial"/>
        </w:rPr>
      </w:pPr>
      <w:r w:rsidRPr="00BA4091">
        <w:rPr>
          <w:rFonts w:ascii="Arial" w:hAnsi="Arial" w:cs="Arial"/>
          <w:noProof/>
        </w:rPr>
        <w:drawing>
          <wp:inline distT="0" distB="0" distL="0" distR="0" wp14:anchorId="6877258F" wp14:editId="3DE8C1DB">
            <wp:extent cx="6096" cy="9146"/>
            <wp:effectExtent l="0" t="0" r="0" b="0"/>
            <wp:docPr id="14830" name="Picture 14830"/>
            <wp:cNvGraphicFramePr/>
            <a:graphic xmlns:a="http://schemas.openxmlformats.org/drawingml/2006/main">
              <a:graphicData uri="http://schemas.openxmlformats.org/drawingml/2006/picture">
                <pic:pic xmlns:pic="http://schemas.openxmlformats.org/drawingml/2006/picture">
                  <pic:nvPicPr>
                    <pic:cNvPr id="14830" name="Picture 14830"/>
                    <pic:cNvPicPr/>
                  </pic:nvPicPr>
                  <pic:blipFill>
                    <a:blip r:embed="rId15"/>
                    <a:stretch>
                      <a:fillRect/>
                    </a:stretch>
                  </pic:blipFill>
                  <pic:spPr>
                    <a:xfrm>
                      <a:off x="0" y="0"/>
                      <a:ext cx="6096" cy="9146"/>
                    </a:xfrm>
                    <a:prstGeom prst="rect">
                      <a:avLst/>
                    </a:prstGeom>
                  </pic:spPr>
                </pic:pic>
              </a:graphicData>
            </a:graphic>
          </wp:inline>
        </w:drawing>
      </w:r>
      <w:r w:rsidRPr="00BA4091">
        <w:rPr>
          <w:rFonts w:ascii="Arial" w:hAnsi="Arial" w:cs="Arial"/>
          <w:b/>
          <w:bCs/>
        </w:rPr>
        <w:t>5.2. Prowadzenie okablowania poziomego.</w:t>
      </w:r>
    </w:p>
    <w:p w:rsidR="00413E72" w:rsidRPr="00BA4091" w:rsidRDefault="00413E72" w:rsidP="004E77C5">
      <w:pPr>
        <w:spacing w:beforeLines="20" w:before="48" w:afterLines="20" w:after="48" w:line="240" w:lineRule="auto"/>
        <w:ind w:left="532" w:right="9"/>
        <w:rPr>
          <w:rFonts w:ascii="Arial" w:hAnsi="Arial" w:cs="Arial"/>
        </w:rPr>
      </w:pPr>
      <w:r w:rsidRPr="00BA4091">
        <w:rPr>
          <w:rFonts w:ascii="Arial" w:hAnsi="Arial" w:cs="Arial"/>
        </w:rPr>
        <w:t>Ze względu na warunki budowy i status budynku okablowanie poziome zostanie rozprowadzone:</w:t>
      </w:r>
    </w:p>
    <w:p w:rsidR="00413E72" w:rsidRPr="00BA4091" w:rsidRDefault="00413E72" w:rsidP="004E77C5">
      <w:pPr>
        <w:pStyle w:val="Akapitzlist"/>
        <w:numPr>
          <w:ilvl w:val="0"/>
          <w:numId w:val="14"/>
        </w:numPr>
        <w:spacing w:before="20" w:after="20" w:line="240" w:lineRule="auto"/>
        <w:ind w:right="9" w:firstLine="4"/>
        <w:rPr>
          <w:rFonts w:ascii="Arial" w:hAnsi="Arial" w:cs="Arial"/>
        </w:rPr>
      </w:pPr>
      <w:r w:rsidRPr="00BA4091">
        <w:rPr>
          <w:rFonts w:ascii="Arial" w:hAnsi="Arial" w:cs="Arial"/>
        </w:rPr>
        <w:t xml:space="preserve">w korytarzach: w istniejących kanałach </w:t>
      </w:r>
      <w:r w:rsidR="00322F95">
        <w:rPr>
          <w:rFonts w:ascii="Arial" w:hAnsi="Arial" w:cs="Arial"/>
        </w:rPr>
        <w:t xml:space="preserve">kablowych w przestrzeni podłogi </w:t>
      </w:r>
      <w:r w:rsidRPr="00BA4091">
        <w:rPr>
          <w:rFonts w:ascii="Arial" w:hAnsi="Arial" w:cs="Arial"/>
        </w:rPr>
        <w:t>podniesionej lub sufitu podwieszanego</w:t>
      </w:r>
    </w:p>
    <w:p w:rsidR="00413E72" w:rsidRPr="00BA4091" w:rsidRDefault="00413E72" w:rsidP="00413E72">
      <w:pPr>
        <w:numPr>
          <w:ilvl w:val="0"/>
          <w:numId w:val="14"/>
        </w:numPr>
        <w:spacing w:after="14" w:line="248" w:lineRule="auto"/>
        <w:ind w:right="9" w:firstLine="4"/>
        <w:rPr>
          <w:rFonts w:ascii="Arial" w:hAnsi="Arial" w:cs="Arial"/>
        </w:rPr>
      </w:pPr>
      <w:r w:rsidRPr="00BA4091">
        <w:rPr>
          <w:rFonts w:ascii="Arial" w:hAnsi="Arial" w:cs="Arial"/>
        </w:rPr>
        <w:t xml:space="preserve">w pomieszczeniach: do punktu logicznego — podtynkowo w kanałach kablowych (należy zastosować osprzęt z uchwytem </w:t>
      </w:r>
      <w:proofErr w:type="spellStart"/>
      <w:r w:rsidRPr="00BA4091">
        <w:rPr>
          <w:rFonts w:ascii="Arial" w:hAnsi="Arial" w:cs="Arial"/>
        </w:rPr>
        <w:t>Mosaic</w:t>
      </w:r>
      <w:proofErr w:type="spellEnd"/>
      <w:r w:rsidRPr="00BA4091">
        <w:rPr>
          <w:rFonts w:ascii="Arial" w:hAnsi="Arial" w:cs="Arial"/>
        </w:rPr>
        <w:t>).</w:t>
      </w:r>
    </w:p>
    <w:p w:rsidR="001E492B" w:rsidRDefault="00413E72" w:rsidP="001E492B">
      <w:pPr>
        <w:spacing w:after="120" w:line="240" w:lineRule="auto"/>
        <w:ind w:left="533" w:right="11"/>
        <w:rPr>
          <w:rFonts w:ascii="Arial" w:hAnsi="Arial" w:cs="Arial"/>
        </w:rPr>
      </w:pPr>
      <w:r w:rsidRPr="00BA4091">
        <w:rPr>
          <w:rFonts w:ascii="Arial" w:hAnsi="Arial" w:cs="Arial"/>
        </w:rPr>
        <w:t xml:space="preserve">Należy stosować kable w powłokach trudnopalnych — LSZH (LSOH). </w:t>
      </w:r>
    </w:p>
    <w:p w:rsidR="00016FCE" w:rsidRPr="00016FCE" w:rsidRDefault="00413E72" w:rsidP="00322F95">
      <w:pPr>
        <w:spacing w:after="591"/>
        <w:ind w:left="532" w:right="9"/>
      </w:pPr>
      <w:r w:rsidRPr="00BA4091">
        <w:rPr>
          <w:rFonts w:ascii="Arial" w:hAnsi="Arial" w:cs="Arial"/>
          <w:b/>
          <w:bCs/>
        </w:rPr>
        <w:t>Według nowej klasyfikacji kabli B2ca</w:t>
      </w:r>
      <w:r w:rsidRPr="00BA4091">
        <w:rPr>
          <w:rFonts w:ascii="Arial" w:hAnsi="Arial" w:cs="Arial"/>
        </w:rPr>
        <w:t xml:space="preserve"> Przy prowadzeniu tras kablowych zachować bezpieczne odległości od innych instalacji. W przypadku traktów, gdzie kable sieci teleinformatycznej i zasilającej biegną razem i równolegle do siebie na przestrzeni dłuższej niż 35m, należy zachować odległość (rozdział) między instalacjami (szczególnie zasilającą i logiczną), co najmniej 10cm lub stosować metalowe przegrody.</w:t>
      </w:r>
      <w:r w:rsidR="00322F95">
        <w:rPr>
          <w:rFonts w:ascii="Arial" w:hAnsi="Arial" w:cs="Arial"/>
        </w:rPr>
        <w:br/>
      </w:r>
      <w:r w:rsidR="00322F95">
        <w:rPr>
          <w:rFonts w:ascii="Arial" w:hAnsi="Arial" w:cs="Arial"/>
        </w:rPr>
        <w:br/>
      </w:r>
      <w:r w:rsidR="00322F95" w:rsidRPr="00016FCE">
        <w:rPr>
          <w:rFonts w:ascii="Arial" w:hAnsi="Arial" w:cs="Arial"/>
          <w:sz w:val="24"/>
        </w:rPr>
        <w:t xml:space="preserve"> </w:t>
      </w:r>
      <w:r w:rsidRPr="00016FCE">
        <w:rPr>
          <w:rFonts w:ascii="Arial" w:hAnsi="Arial" w:cs="Arial"/>
          <w:sz w:val="24"/>
        </w:rPr>
        <w:t>WYMAGANE PARAMETRY KABLA TELEINFORMATYCZNEGO:</w:t>
      </w:r>
      <w:r w:rsidR="00322F95">
        <w:rPr>
          <w:rFonts w:ascii="Arial" w:hAnsi="Arial" w:cs="Arial"/>
          <w:sz w:val="24"/>
        </w:rPr>
        <w:br/>
      </w:r>
      <w:r w:rsidR="00322F95">
        <w:br/>
      </w:r>
      <w:r w:rsidR="00016FCE">
        <w:t>Klasyfikacja Produktu</w:t>
      </w:r>
      <w:r w:rsidR="00016FCE">
        <w:br/>
        <w:t xml:space="preserve">Dostępność regionalna </w:t>
      </w:r>
      <w:r w:rsidR="00016FCE">
        <w:tab/>
      </w:r>
      <w:r w:rsidR="00016FCE">
        <w:tab/>
        <w:t xml:space="preserve">EMEA </w:t>
      </w:r>
      <w:r w:rsidR="00016FCE">
        <w:br/>
        <w:t xml:space="preserve">Portfolio </w:t>
      </w:r>
      <w:r w:rsidR="00016FCE">
        <w:tab/>
      </w:r>
      <w:r w:rsidR="00016FCE">
        <w:tab/>
      </w:r>
      <w:r w:rsidR="00322F95">
        <w:tab/>
      </w:r>
      <w:r w:rsidR="00322F95">
        <w:tab/>
      </w:r>
      <w:r w:rsidR="00322F95">
        <w:tab/>
      </w:r>
      <w:r w:rsidR="00016FCE">
        <w:t xml:space="preserve">NETCONNECT® </w:t>
      </w:r>
      <w:r w:rsidR="00016FCE">
        <w:br/>
        <w:t xml:space="preserve">Typ Produktu </w:t>
      </w:r>
      <w:r w:rsidR="00016FCE">
        <w:tab/>
      </w:r>
      <w:r w:rsidR="00016FCE">
        <w:tab/>
      </w:r>
      <w:r w:rsidR="00322F95">
        <w:tab/>
      </w:r>
      <w:r w:rsidR="00322F95">
        <w:tab/>
      </w:r>
      <w:r w:rsidR="00016FCE">
        <w:t xml:space="preserve">Skrętka </w:t>
      </w:r>
      <w:r w:rsidR="00016FCE">
        <w:br/>
      </w:r>
      <w:r w:rsidR="001F083E">
        <w:rPr>
          <w:b/>
        </w:rPr>
        <w:br/>
      </w:r>
      <w:r w:rsidR="00016FCE" w:rsidRPr="00016FCE">
        <w:rPr>
          <w:b/>
        </w:rPr>
        <w:t xml:space="preserve">Ogólne dane techniczne </w:t>
      </w:r>
      <w:r w:rsidR="00016FCE" w:rsidRPr="00016FCE">
        <w:rPr>
          <w:b/>
        </w:rPr>
        <w:br/>
      </w:r>
      <w:r w:rsidR="00016FCE">
        <w:t xml:space="preserve">Numer </w:t>
      </w:r>
      <w:proofErr w:type="spellStart"/>
      <w:r w:rsidR="00016FCE">
        <w:t>katalgowy</w:t>
      </w:r>
      <w:proofErr w:type="spellEnd"/>
      <w:r w:rsidR="00016FCE">
        <w:t xml:space="preserve"> </w:t>
      </w:r>
      <w:r w:rsidR="00016FCE">
        <w:tab/>
      </w:r>
      <w:r w:rsidR="00016FCE">
        <w:tab/>
      </w:r>
      <w:r w:rsidR="00322F95">
        <w:tab/>
      </w:r>
      <w:r w:rsidR="00322F95">
        <w:tab/>
      </w:r>
      <w:r w:rsidR="00016FCE">
        <w:t xml:space="preserve">CS64ZB </w:t>
      </w:r>
      <w:r w:rsidR="00016FCE">
        <w:br/>
        <w:t xml:space="preserve">Kategoria </w:t>
      </w:r>
      <w:r w:rsidR="00016FCE">
        <w:tab/>
      </w:r>
      <w:r w:rsidR="00016FCE">
        <w:tab/>
      </w:r>
      <w:r w:rsidR="00322F95">
        <w:tab/>
      </w:r>
      <w:r w:rsidR="00322F95">
        <w:tab/>
      </w:r>
      <w:r w:rsidR="00322F95">
        <w:tab/>
      </w:r>
      <w:r w:rsidR="00016FCE">
        <w:t xml:space="preserve">ANSI/TIA 7A </w:t>
      </w:r>
      <w:r w:rsidR="00016FCE">
        <w:br/>
        <w:t xml:space="preserve">Rodzaj okablowania </w:t>
      </w:r>
      <w:r w:rsidR="00016FCE">
        <w:tab/>
      </w:r>
      <w:r w:rsidR="00016FCE">
        <w:tab/>
      </w:r>
      <w:r w:rsidR="00322F95">
        <w:tab/>
      </w:r>
      <w:r w:rsidR="00322F95">
        <w:tab/>
      </w:r>
      <w:r w:rsidR="00016FCE">
        <w:t xml:space="preserve">Poziome </w:t>
      </w:r>
      <w:r w:rsidR="00016FCE">
        <w:br/>
        <w:t xml:space="preserve">Typ kabla </w:t>
      </w:r>
      <w:r w:rsidR="00016FCE">
        <w:tab/>
      </w:r>
      <w:r w:rsidR="00016FCE">
        <w:tab/>
      </w:r>
      <w:r w:rsidR="00322F95">
        <w:tab/>
      </w:r>
      <w:r w:rsidR="00322F95">
        <w:tab/>
      </w:r>
      <w:r w:rsidR="00322F95">
        <w:tab/>
      </w:r>
      <w:r w:rsidR="00016FCE">
        <w:t xml:space="preserve">S/FTP (ekranowany) </w:t>
      </w:r>
      <w:r w:rsidR="00016FCE">
        <w:br/>
        <w:t xml:space="preserve">Typ przewodnika (żyła) </w:t>
      </w:r>
      <w:r w:rsidR="00016FCE">
        <w:tab/>
      </w:r>
      <w:r w:rsidR="00016FCE">
        <w:tab/>
      </w:r>
      <w:r w:rsidR="00322F95">
        <w:tab/>
      </w:r>
      <w:r w:rsidR="00016FCE">
        <w:t xml:space="preserve">Drut </w:t>
      </w:r>
      <w:r w:rsidR="00016FCE">
        <w:br/>
        <w:t xml:space="preserve">Przewodniki (ilość) </w:t>
      </w:r>
      <w:r w:rsidR="00016FCE">
        <w:tab/>
      </w:r>
      <w:r w:rsidR="00016FCE">
        <w:tab/>
      </w:r>
      <w:r w:rsidR="00322F95">
        <w:tab/>
      </w:r>
      <w:r w:rsidR="00322F95">
        <w:tab/>
      </w:r>
      <w:r w:rsidR="00016FCE">
        <w:t xml:space="preserve">8 </w:t>
      </w:r>
      <w:r w:rsidR="00016FCE">
        <w:br/>
        <w:t xml:space="preserve">Kolor osłony </w:t>
      </w:r>
      <w:r w:rsidR="00016FCE">
        <w:tab/>
      </w:r>
      <w:r w:rsidR="00016FCE">
        <w:tab/>
      </w:r>
      <w:r w:rsidR="00322F95">
        <w:tab/>
      </w:r>
      <w:r w:rsidR="00322F95">
        <w:tab/>
      </w:r>
      <w:r w:rsidR="00322F95">
        <w:tab/>
      </w:r>
      <w:r w:rsidR="00016FCE">
        <w:t xml:space="preserve">Biały </w:t>
      </w:r>
      <w:r w:rsidR="00016FCE">
        <w:br/>
        <w:t xml:space="preserve">Ilość par </w:t>
      </w:r>
      <w:r w:rsidR="00016FCE">
        <w:tab/>
      </w:r>
      <w:r w:rsidR="00016FCE">
        <w:tab/>
      </w:r>
      <w:r w:rsidR="00322F95">
        <w:tab/>
      </w:r>
      <w:r w:rsidR="00322F95">
        <w:tab/>
      </w:r>
      <w:r w:rsidR="00322F95">
        <w:tab/>
      </w:r>
      <w:r w:rsidR="00016FCE">
        <w:t xml:space="preserve">4 </w:t>
      </w:r>
      <w:r w:rsidR="00016FCE">
        <w:br/>
        <w:t xml:space="preserve">Standardy transmisji </w:t>
      </w:r>
      <w:r w:rsidR="00016FCE">
        <w:tab/>
      </w:r>
      <w:r w:rsidR="00016FCE">
        <w:tab/>
      </w:r>
      <w:r w:rsidR="00322F95">
        <w:tab/>
      </w:r>
      <w:r w:rsidR="00322F95">
        <w:tab/>
      </w:r>
      <w:r w:rsidR="00016FCE" w:rsidRPr="00016FCE">
        <w:rPr>
          <w:sz w:val="20"/>
        </w:rPr>
        <w:t xml:space="preserve">ANSI/TIA-568.2-D | ISO/IEC 11801 Class FA </w:t>
      </w:r>
      <w:r w:rsidR="00016FCE">
        <w:t xml:space="preserve">Wymiary Długość kabla </w:t>
      </w:r>
      <w:r w:rsidR="00016FCE">
        <w:tab/>
      </w:r>
      <w:r w:rsidR="00016FCE">
        <w:tab/>
      </w:r>
      <w:r w:rsidR="00322F95">
        <w:tab/>
      </w:r>
      <w:r w:rsidR="00016FCE">
        <w:t xml:space="preserve">1,000 m | 3,280.84 </w:t>
      </w:r>
      <w:proofErr w:type="spellStart"/>
      <w:r w:rsidR="00016FCE">
        <w:t>ft</w:t>
      </w:r>
      <w:proofErr w:type="spellEnd"/>
      <w:r w:rsidR="00016FCE">
        <w:t xml:space="preserve"> </w:t>
      </w:r>
      <w:r w:rsidR="00016FCE">
        <w:br/>
        <w:t xml:space="preserve">Tolerancja długości kabla </w:t>
      </w:r>
      <w:r w:rsidR="00016FCE">
        <w:tab/>
      </w:r>
      <w:r w:rsidR="00016FCE">
        <w:tab/>
      </w:r>
      <w:r w:rsidR="00322F95">
        <w:tab/>
      </w:r>
      <w:r w:rsidR="00016FCE">
        <w:t xml:space="preserve">±5% </w:t>
      </w:r>
      <w:r w:rsidR="00016FCE">
        <w:br/>
        <w:t xml:space="preserve">Średnica zewnętrzna, nominalna </w:t>
      </w:r>
      <w:r w:rsidR="00016FCE">
        <w:tab/>
      </w:r>
      <w:r w:rsidR="00016FCE">
        <w:tab/>
        <w:t xml:space="preserve">7.493 mm | 0.295 in </w:t>
      </w:r>
      <w:r w:rsidR="00016FCE">
        <w:br/>
        <w:t xml:space="preserve">Grubość osłony </w:t>
      </w:r>
      <w:r w:rsidR="00016FCE">
        <w:tab/>
      </w:r>
      <w:r w:rsidR="00016FCE">
        <w:tab/>
      </w:r>
      <w:r w:rsidR="00322F95">
        <w:tab/>
      </w:r>
      <w:r w:rsidR="00322F95">
        <w:tab/>
      </w:r>
      <w:r w:rsidR="00322F95">
        <w:tab/>
      </w:r>
      <w:r w:rsidR="00016FCE">
        <w:t xml:space="preserve">0.635 mm | 0.025 in </w:t>
      </w:r>
      <w:r w:rsidR="00016FCE">
        <w:br/>
        <w:t xml:space="preserve">Przekrój przewodnika </w:t>
      </w:r>
      <w:r w:rsidR="00016FCE">
        <w:tab/>
      </w:r>
      <w:r w:rsidR="00322F95">
        <w:tab/>
      </w:r>
      <w:r w:rsidR="00322F95">
        <w:tab/>
      </w:r>
      <w:r w:rsidR="00016FCE">
        <w:tab/>
        <w:t>23 AWG</w:t>
      </w:r>
    </w:p>
    <w:p w:rsidR="00016FCE" w:rsidRDefault="00016FCE" w:rsidP="00016FCE">
      <w:pPr>
        <w:spacing w:after="302"/>
        <w:ind w:left="20" w:hanging="10"/>
      </w:pPr>
      <w:r w:rsidRPr="00016FCE">
        <w:rPr>
          <w:rFonts w:ascii="Arial" w:hAnsi="Arial" w:cs="Arial"/>
          <w:b/>
          <w:sz w:val="24"/>
        </w:rPr>
        <w:t>Parametry elektryczne</w:t>
      </w:r>
      <w:r w:rsidRPr="00016FCE">
        <w:rPr>
          <w:rFonts w:ascii="Arial" w:hAnsi="Arial" w:cs="Arial"/>
          <w:b/>
          <w:sz w:val="24"/>
        </w:rPr>
        <w:br/>
      </w:r>
      <w:r>
        <w:t xml:space="preserve">Rezystancja </w:t>
      </w:r>
      <w:proofErr w:type="spellStart"/>
      <w:r>
        <w:t>niezrównoważnia</w:t>
      </w:r>
      <w:proofErr w:type="spellEnd"/>
      <w:r>
        <w:t xml:space="preserve">, maximum </w:t>
      </w:r>
      <w:r>
        <w:tab/>
      </w:r>
      <w:r>
        <w:tab/>
        <w:t xml:space="preserve">2 % </w:t>
      </w:r>
      <w:r>
        <w:br/>
        <w:t xml:space="preserve">dc Rezystancja, maximum </w:t>
      </w:r>
      <w:r>
        <w:tab/>
      </w:r>
      <w:r>
        <w:tab/>
      </w:r>
      <w:r>
        <w:tab/>
      </w:r>
      <w:r>
        <w:tab/>
        <w:t xml:space="preserve">7.61 </w:t>
      </w:r>
      <w:proofErr w:type="spellStart"/>
      <w:r>
        <w:t>ohms</w:t>
      </w:r>
      <w:proofErr w:type="spellEnd"/>
      <w:r>
        <w:t xml:space="preserve">/100 m | 2.32 </w:t>
      </w:r>
      <w:proofErr w:type="spellStart"/>
      <w:r>
        <w:t>ohms</w:t>
      </w:r>
      <w:proofErr w:type="spellEnd"/>
      <w:r>
        <w:t xml:space="preserve">/100 </w:t>
      </w:r>
      <w:proofErr w:type="spellStart"/>
      <w:r>
        <w:t>ft</w:t>
      </w:r>
      <w:proofErr w:type="spellEnd"/>
      <w:r>
        <w:t xml:space="preserve"> Wzajemna pojemność przy częstotliwości </w:t>
      </w:r>
      <w:r>
        <w:tab/>
      </w:r>
      <w:r>
        <w:tab/>
        <w:t xml:space="preserve">4.3 </w:t>
      </w:r>
      <w:proofErr w:type="spellStart"/>
      <w:r>
        <w:t>nF</w:t>
      </w:r>
      <w:proofErr w:type="spellEnd"/>
      <w:r>
        <w:t xml:space="preserve">/100 m @ 1 kHz </w:t>
      </w:r>
      <w:r>
        <w:br/>
        <w:t xml:space="preserve">Nominalna prędkość propagacji (NVP) </w:t>
      </w:r>
      <w:r>
        <w:tab/>
      </w:r>
      <w:r>
        <w:tab/>
        <w:t xml:space="preserve">76 % </w:t>
      </w:r>
      <w:r>
        <w:br/>
      </w:r>
      <w:r>
        <w:lastRenderedPageBreak/>
        <w:t xml:space="preserve">Częstotliwość, maximum </w:t>
      </w:r>
      <w:r>
        <w:tab/>
      </w:r>
      <w:r>
        <w:tab/>
      </w:r>
      <w:r>
        <w:tab/>
      </w:r>
      <w:r>
        <w:tab/>
        <w:t xml:space="preserve">1000 MHz </w:t>
      </w:r>
      <w:r>
        <w:br/>
        <w:t xml:space="preserve">Napięcie robocze, maximum </w:t>
      </w:r>
      <w:r>
        <w:tab/>
      </w:r>
      <w:r>
        <w:tab/>
      </w:r>
      <w:r>
        <w:tab/>
        <w:t>80 V P</w:t>
      </w:r>
    </w:p>
    <w:p w:rsidR="00322F95" w:rsidRDefault="00AD734E" w:rsidP="00016FCE">
      <w:pPr>
        <w:spacing w:after="302"/>
        <w:ind w:left="20" w:hanging="10"/>
      </w:pPr>
      <w:r w:rsidRPr="00AD734E">
        <w:rPr>
          <w:b/>
        </w:rPr>
        <w:t xml:space="preserve">Specyfikacja materiałowa </w:t>
      </w:r>
      <w:r w:rsidRPr="00AD734E">
        <w:rPr>
          <w:b/>
        </w:rPr>
        <w:br/>
      </w:r>
      <w:r>
        <w:t xml:space="preserve">Przewodnik </w:t>
      </w:r>
      <w:r>
        <w:tab/>
      </w:r>
      <w:r>
        <w:tab/>
      </w:r>
      <w:r>
        <w:tab/>
      </w:r>
      <w:r>
        <w:tab/>
      </w:r>
      <w:r>
        <w:tab/>
      </w:r>
      <w:r>
        <w:tab/>
        <w:t xml:space="preserve">Czysta miedź </w:t>
      </w:r>
      <w:r>
        <w:br/>
        <w:t xml:space="preserve">Izolacja na żyłach </w:t>
      </w:r>
      <w:r>
        <w:tab/>
      </w:r>
      <w:r>
        <w:tab/>
      </w:r>
      <w:r>
        <w:tab/>
      </w:r>
      <w:r>
        <w:tab/>
      </w:r>
      <w:r>
        <w:tab/>
      </w:r>
      <w:proofErr w:type="spellStart"/>
      <w:r>
        <w:t>Polyolefin</w:t>
      </w:r>
      <w:proofErr w:type="spellEnd"/>
      <w:r>
        <w:br/>
        <w:t>Materiał osłony</w:t>
      </w:r>
      <w:r>
        <w:tab/>
      </w:r>
      <w:r>
        <w:tab/>
      </w:r>
      <w:r>
        <w:tab/>
      </w:r>
      <w:r>
        <w:tab/>
      </w:r>
      <w:r>
        <w:tab/>
      </w:r>
      <w:proofErr w:type="spellStart"/>
      <w:r>
        <w:t>Low</w:t>
      </w:r>
      <w:proofErr w:type="spellEnd"/>
      <w:r>
        <w:t xml:space="preserve"> </w:t>
      </w:r>
      <w:proofErr w:type="spellStart"/>
      <w:r>
        <w:t>Smoke</w:t>
      </w:r>
      <w:proofErr w:type="spellEnd"/>
      <w:r>
        <w:t xml:space="preserve"> Zero Halogen (LSZH)</w:t>
      </w:r>
      <w:r>
        <w:br/>
        <w:t>Materiał ekranu (Siatka)</w:t>
      </w:r>
      <w:r>
        <w:tab/>
      </w:r>
      <w:r>
        <w:tab/>
      </w:r>
      <w:r>
        <w:tab/>
      </w:r>
      <w:r>
        <w:tab/>
        <w:t>Cynowana miedź</w:t>
      </w:r>
      <w:r>
        <w:br/>
        <w:t>Materiał ekranu (Folia)</w:t>
      </w:r>
      <w:r>
        <w:tab/>
      </w:r>
      <w:r>
        <w:tab/>
      </w:r>
      <w:r>
        <w:tab/>
      </w:r>
      <w:r>
        <w:tab/>
      </w:r>
      <w:proofErr w:type="spellStart"/>
      <w:r>
        <w:t>Polyester</w:t>
      </w:r>
      <w:proofErr w:type="spellEnd"/>
      <w:r>
        <w:t xml:space="preserve"> powlekany Aluminium</w:t>
      </w:r>
      <w:r>
        <w:br/>
      </w:r>
    </w:p>
    <w:p w:rsidR="00AD734E" w:rsidRDefault="00AD734E" w:rsidP="00016FCE">
      <w:pPr>
        <w:spacing w:after="302"/>
        <w:ind w:left="20" w:hanging="10"/>
      </w:pPr>
      <w:r w:rsidRPr="00AD734E">
        <w:rPr>
          <w:b/>
        </w:rPr>
        <w:t xml:space="preserve">Specyfikacja mechaniczna </w:t>
      </w:r>
    </w:p>
    <w:p w:rsidR="00AD734E" w:rsidRDefault="00AD734E" w:rsidP="00016FCE">
      <w:pPr>
        <w:spacing w:after="302"/>
        <w:ind w:left="20" w:hanging="10"/>
      </w:pPr>
      <w:r>
        <w:t>Siła ciągnięcia, maximum</w:t>
      </w:r>
      <w:r>
        <w:tab/>
      </w:r>
      <w:r>
        <w:tab/>
      </w:r>
      <w:r>
        <w:tab/>
      </w:r>
      <w:r>
        <w:tab/>
        <w:t>11.34 kg | 25 lb</w:t>
      </w:r>
    </w:p>
    <w:p w:rsidR="00AD734E" w:rsidRDefault="00AD734E" w:rsidP="00016FCE">
      <w:pPr>
        <w:spacing w:after="302"/>
        <w:ind w:left="20" w:hanging="10"/>
        <w:rPr>
          <w:b/>
        </w:rPr>
      </w:pPr>
      <w:r w:rsidRPr="00AD734E">
        <w:rPr>
          <w:b/>
        </w:rPr>
        <w:t>Warunki środowiskowe</w:t>
      </w:r>
    </w:p>
    <w:p w:rsidR="00AD734E" w:rsidRDefault="00AD734E" w:rsidP="00016FCE">
      <w:pPr>
        <w:spacing w:after="302"/>
        <w:ind w:left="20" w:hanging="10"/>
      </w:pPr>
      <w:r>
        <w:t xml:space="preserve">Temperatura instalacji </w:t>
      </w:r>
      <w:r>
        <w:tab/>
      </w:r>
      <w:r>
        <w:tab/>
      </w:r>
      <w:r>
        <w:tab/>
      </w:r>
      <w:r>
        <w:tab/>
        <w:t xml:space="preserve">0 °C do +50 °C (+32 °F do +122 °F) Temperatura pracy </w:t>
      </w:r>
      <w:r>
        <w:tab/>
      </w:r>
      <w:r>
        <w:tab/>
      </w:r>
      <w:r>
        <w:tab/>
      </w:r>
      <w:r>
        <w:tab/>
      </w:r>
      <w:r>
        <w:tab/>
        <w:t xml:space="preserve">-20 °C do +60 °C (-4 °F do +140 °F) Metoda badania kwaśnego gazu </w:t>
      </w:r>
      <w:r>
        <w:tab/>
      </w:r>
      <w:r>
        <w:tab/>
      </w:r>
      <w:r>
        <w:tab/>
        <w:t xml:space="preserve">EN 50267-2-3 </w:t>
      </w:r>
      <w:r>
        <w:br/>
        <w:t xml:space="preserve">EN50575 CPR Cable </w:t>
      </w:r>
      <w:proofErr w:type="spellStart"/>
      <w:r>
        <w:t>EuroClass</w:t>
      </w:r>
      <w:proofErr w:type="spellEnd"/>
      <w:r>
        <w:t xml:space="preserve"> </w:t>
      </w:r>
      <w:proofErr w:type="spellStart"/>
      <w:r>
        <w:t>Fire</w:t>
      </w:r>
      <w:proofErr w:type="spellEnd"/>
      <w:r>
        <w:t xml:space="preserve"> Performance </w:t>
      </w:r>
      <w:r>
        <w:tab/>
        <w:t xml:space="preserve">B2ca </w:t>
      </w:r>
      <w:r>
        <w:br/>
        <w:t xml:space="preserve">EN50575 CPR Cable </w:t>
      </w:r>
      <w:proofErr w:type="spellStart"/>
      <w:r>
        <w:t>EuroClass</w:t>
      </w:r>
      <w:proofErr w:type="spellEnd"/>
      <w:r>
        <w:t xml:space="preserve"> </w:t>
      </w:r>
      <w:proofErr w:type="spellStart"/>
      <w:r>
        <w:t>Smoke</w:t>
      </w:r>
      <w:proofErr w:type="spellEnd"/>
      <w:r>
        <w:t xml:space="preserve"> Rating</w:t>
      </w:r>
      <w:r>
        <w:tab/>
      </w:r>
      <w:r>
        <w:tab/>
        <w:t xml:space="preserve">s1 </w:t>
      </w:r>
      <w:r>
        <w:br/>
        <w:t xml:space="preserve">EN50575 CPR Cable </w:t>
      </w:r>
      <w:proofErr w:type="spellStart"/>
      <w:r>
        <w:t>EuroClass</w:t>
      </w:r>
      <w:proofErr w:type="spellEnd"/>
      <w:r>
        <w:t xml:space="preserve"> </w:t>
      </w:r>
      <w:proofErr w:type="spellStart"/>
      <w:r>
        <w:t>Droplets</w:t>
      </w:r>
      <w:proofErr w:type="spellEnd"/>
      <w:r>
        <w:t xml:space="preserve"> Rating </w:t>
      </w:r>
      <w:r>
        <w:tab/>
      </w:r>
      <w:r>
        <w:tab/>
        <w:t xml:space="preserve">d1 </w:t>
      </w:r>
      <w:r>
        <w:br/>
        <w:t xml:space="preserve">EN50575 CPR Cable </w:t>
      </w:r>
      <w:proofErr w:type="spellStart"/>
      <w:r>
        <w:t>EuroClass</w:t>
      </w:r>
      <w:proofErr w:type="spellEnd"/>
      <w:r>
        <w:t xml:space="preserve"> </w:t>
      </w:r>
      <w:proofErr w:type="spellStart"/>
      <w:r>
        <w:t>Acidity</w:t>
      </w:r>
      <w:proofErr w:type="spellEnd"/>
      <w:r>
        <w:t xml:space="preserve"> Rating </w:t>
      </w:r>
      <w:r>
        <w:tab/>
      </w:r>
      <w:r>
        <w:tab/>
        <w:t xml:space="preserve">a1 </w:t>
      </w:r>
      <w:r>
        <w:br/>
      </w:r>
      <w:proofErr w:type="spellStart"/>
      <w:r>
        <w:t>Environmental</w:t>
      </w:r>
      <w:proofErr w:type="spellEnd"/>
      <w:r>
        <w:t xml:space="preserve"> Space </w:t>
      </w:r>
      <w:r>
        <w:tab/>
      </w:r>
      <w:r>
        <w:tab/>
      </w:r>
      <w:r>
        <w:tab/>
      </w:r>
      <w:r>
        <w:tab/>
      </w:r>
      <w:r>
        <w:tab/>
      </w:r>
      <w:proofErr w:type="spellStart"/>
      <w:r>
        <w:t>Low</w:t>
      </w:r>
      <w:proofErr w:type="spellEnd"/>
      <w:r>
        <w:t xml:space="preserve"> </w:t>
      </w:r>
      <w:proofErr w:type="spellStart"/>
      <w:r>
        <w:t>Smoke</w:t>
      </w:r>
      <w:proofErr w:type="spellEnd"/>
      <w:r>
        <w:t xml:space="preserve"> Zero Halogen (LSZH) Metoda badania dymu </w:t>
      </w:r>
      <w:r>
        <w:tab/>
      </w:r>
      <w:r>
        <w:tab/>
      </w:r>
      <w:r>
        <w:tab/>
      </w:r>
      <w:r>
        <w:tab/>
      </w:r>
      <w:r>
        <w:tab/>
        <w:t>IEC 61034-2</w:t>
      </w:r>
    </w:p>
    <w:p w:rsidR="0070644D" w:rsidRPr="0070644D" w:rsidRDefault="0070644D" w:rsidP="00016FCE">
      <w:pPr>
        <w:spacing w:after="302"/>
        <w:ind w:left="20" w:hanging="10"/>
        <w:rPr>
          <w:b/>
        </w:rPr>
      </w:pPr>
      <w:r w:rsidRPr="0070644D">
        <w:rPr>
          <w:b/>
        </w:rPr>
        <w:t xml:space="preserve">Zgodność z normami </w:t>
      </w:r>
    </w:p>
    <w:p w:rsidR="00AD734E" w:rsidRDefault="00AD734E" w:rsidP="00016FCE">
      <w:pPr>
        <w:spacing w:after="302"/>
        <w:ind w:left="20" w:hanging="10"/>
      </w:pPr>
      <w:proofErr w:type="spellStart"/>
      <w:r>
        <w:t>Agency</w:t>
      </w:r>
      <w:proofErr w:type="spellEnd"/>
      <w:r w:rsidR="0070644D">
        <w:tab/>
      </w:r>
      <w:r w:rsidR="0070644D">
        <w:tab/>
      </w:r>
      <w:r w:rsidR="0070644D">
        <w:tab/>
      </w:r>
      <w:r w:rsidR="0070644D">
        <w:tab/>
      </w:r>
      <w:r w:rsidR="0070644D">
        <w:tab/>
      </w:r>
      <w:r w:rsidR="0070644D">
        <w:tab/>
      </w:r>
      <w:r>
        <w:t xml:space="preserve">Klasyfikacja </w:t>
      </w:r>
      <w:r w:rsidR="0070644D">
        <w:br/>
      </w:r>
      <w:r>
        <w:t xml:space="preserve">CENELEC </w:t>
      </w:r>
      <w:r w:rsidR="0070644D">
        <w:tab/>
      </w:r>
      <w:r w:rsidR="0070644D">
        <w:tab/>
      </w:r>
      <w:r w:rsidR="0070644D">
        <w:tab/>
      </w:r>
      <w:r w:rsidR="0070644D">
        <w:tab/>
      </w:r>
      <w:r w:rsidR="0070644D">
        <w:tab/>
      </w:r>
      <w:r w:rsidR="0070644D">
        <w:tab/>
      </w:r>
      <w:r>
        <w:t xml:space="preserve">Zgodny z EN 50575, Dostępna deklaracja </w:t>
      </w:r>
      <w:r w:rsidR="0070644D">
        <w:tab/>
      </w:r>
      <w:r w:rsidR="0070644D">
        <w:tab/>
      </w:r>
      <w:r w:rsidR="0070644D">
        <w:tab/>
      </w:r>
      <w:r w:rsidR="0070644D">
        <w:tab/>
      </w:r>
      <w:r w:rsidR="0070644D">
        <w:tab/>
      </w:r>
      <w:r w:rsidR="0070644D">
        <w:tab/>
      </w:r>
      <w:r w:rsidR="0070644D">
        <w:tab/>
      </w:r>
      <w:r w:rsidR="0070644D">
        <w:tab/>
      </w:r>
      <w:r w:rsidR="0070644D">
        <w:tab/>
      </w:r>
      <w:r w:rsidR="0070644D">
        <w:tab/>
      </w:r>
      <w:r>
        <w:t>zgodności</w:t>
      </w:r>
      <w:r w:rsidR="0070644D">
        <w:br/>
      </w:r>
      <w:r>
        <w:t xml:space="preserve">CHINA-ROHS </w:t>
      </w:r>
      <w:r w:rsidR="0070644D">
        <w:tab/>
      </w:r>
      <w:r w:rsidR="0070644D">
        <w:tab/>
      </w:r>
      <w:r w:rsidR="0070644D">
        <w:tab/>
      </w:r>
      <w:r w:rsidR="0070644D">
        <w:tab/>
      </w:r>
      <w:r w:rsidR="0070644D">
        <w:tab/>
      </w:r>
      <w:r>
        <w:t xml:space="preserve">Poniżej maksymalnej wartości stężenia ISO 9001:2015 </w:t>
      </w:r>
      <w:r w:rsidR="0070644D">
        <w:tab/>
      </w:r>
      <w:r w:rsidR="0070644D">
        <w:tab/>
      </w:r>
      <w:r w:rsidR="0070644D">
        <w:tab/>
      </w:r>
      <w:r w:rsidR="0070644D">
        <w:tab/>
      </w:r>
      <w:r w:rsidR="0070644D">
        <w:tab/>
      </w:r>
      <w:r>
        <w:t xml:space="preserve">Projektowanie, produkcja i/lub dystrybucja </w:t>
      </w:r>
      <w:r w:rsidR="0070644D">
        <w:tab/>
      </w:r>
      <w:r w:rsidR="0070644D">
        <w:tab/>
      </w:r>
      <w:r w:rsidR="0070644D">
        <w:tab/>
      </w:r>
      <w:r w:rsidR="0070644D">
        <w:tab/>
      </w:r>
      <w:r w:rsidR="0070644D">
        <w:tab/>
      </w:r>
      <w:r w:rsidR="0070644D">
        <w:tab/>
      </w:r>
      <w:r w:rsidR="0070644D">
        <w:tab/>
      </w:r>
      <w:r>
        <w:t>zgodnie z systemem zarządzania jakością</w:t>
      </w:r>
      <w:r w:rsidR="0070644D">
        <w:br/>
      </w:r>
      <w:r>
        <w:t xml:space="preserve">ROHS </w:t>
      </w:r>
      <w:r w:rsidR="0070644D">
        <w:tab/>
      </w:r>
      <w:r w:rsidR="0070644D">
        <w:tab/>
      </w:r>
      <w:r w:rsidR="0070644D">
        <w:tab/>
      </w:r>
      <w:r w:rsidR="0070644D">
        <w:tab/>
      </w:r>
      <w:r w:rsidR="0070644D">
        <w:tab/>
      </w:r>
      <w:r w:rsidR="0070644D">
        <w:tab/>
      </w:r>
      <w:r>
        <w:t>Zgodny</w:t>
      </w:r>
    </w:p>
    <w:p w:rsidR="00413E72" w:rsidRDefault="00413E72" w:rsidP="00016FCE">
      <w:pPr>
        <w:spacing w:after="4" w:line="253" w:lineRule="auto"/>
        <w:ind w:right="235"/>
        <w:jc w:val="both"/>
        <w:rPr>
          <w:rFonts w:ascii="Arial" w:hAnsi="Arial" w:cs="Arial"/>
        </w:rPr>
      </w:pPr>
      <w:r w:rsidRPr="00BA4091">
        <w:rPr>
          <w:rFonts w:ascii="Arial" w:hAnsi="Arial" w:cs="Arial"/>
        </w:rPr>
        <w:t>Kable należy zakończyć na pane</w:t>
      </w:r>
      <w:r w:rsidR="00016FCE">
        <w:rPr>
          <w:rFonts w:ascii="Arial" w:hAnsi="Arial" w:cs="Arial"/>
        </w:rPr>
        <w:t>lach krosowych wyposażonych w 24</w:t>
      </w:r>
      <w:r w:rsidRPr="00BA4091">
        <w:rPr>
          <w:rFonts w:ascii="Arial" w:hAnsi="Arial" w:cs="Arial"/>
        </w:rPr>
        <w:t xml:space="preserve"> ekranowane porty zawierające ekranowane złącze modularne o wydajności minimum 2GHz </w:t>
      </w:r>
      <w:r w:rsidRPr="00BA4091">
        <w:rPr>
          <w:rFonts w:ascii="Arial" w:hAnsi="Arial" w:cs="Arial"/>
          <w:noProof/>
          <w:lang w:eastAsia="pl-PL"/>
        </w:rPr>
        <w:drawing>
          <wp:inline distT="0" distB="0" distL="0" distR="0" wp14:anchorId="787667AB" wp14:editId="71740913">
            <wp:extent cx="12192" cy="18293"/>
            <wp:effectExtent l="0" t="0" r="0" b="0"/>
            <wp:docPr id="53039" name="Picture 53039"/>
            <wp:cNvGraphicFramePr/>
            <a:graphic xmlns:a="http://schemas.openxmlformats.org/drawingml/2006/main">
              <a:graphicData uri="http://schemas.openxmlformats.org/drawingml/2006/picture">
                <pic:pic xmlns:pic="http://schemas.openxmlformats.org/drawingml/2006/picture">
                  <pic:nvPicPr>
                    <pic:cNvPr id="53039" name="Picture 53039"/>
                    <pic:cNvPicPr/>
                  </pic:nvPicPr>
                  <pic:blipFill>
                    <a:blip r:embed="rId16"/>
                    <a:stretch>
                      <a:fillRect/>
                    </a:stretch>
                  </pic:blipFill>
                  <pic:spPr>
                    <a:xfrm>
                      <a:off x="0" y="0"/>
                      <a:ext cx="12192" cy="18293"/>
                    </a:xfrm>
                    <a:prstGeom prst="rect">
                      <a:avLst/>
                    </a:prstGeom>
                  </pic:spPr>
                </pic:pic>
              </a:graphicData>
            </a:graphic>
          </wp:inline>
        </w:drawing>
      </w:r>
      <w:r w:rsidRPr="00BA4091">
        <w:rPr>
          <w:rFonts w:ascii="Arial" w:hAnsi="Arial" w:cs="Arial"/>
        </w:rPr>
        <w:t xml:space="preserve">umieszczone w zamkniętej, ekranowanej, metalowej obudowie (szczelnej elektromagnetycznie klatce </w:t>
      </w:r>
      <w:proofErr w:type="spellStart"/>
      <w:r w:rsidRPr="00BA4091">
        <w:rPr>
          <w:rFonts w:ascii="Arial" w:hAnsi="Arial" w:cs="Arial"/>
        </w:rPr>
        <w:t>Faraday'a</w:t>
      </w:r>
      <w:proofErr w:type="spellEnd"/>
      <w:r w:rsidRPr="00BA4091">
        <w:rPr>
          <w:rFonts w:ascii="Arial" w:hAnsi="Arial" w:cs="Arial"/>
        </w:rPr>
        <w:t>).</w:t>
      </w:r>
      <w:r w:rsidRPr="00BA4091">
        <w:rPr>
          <w:rFonts w:ascii="Arial" w:hAnsi="Arial" w:cs="Arial"/>
          <w:noProof/>
          <w:lang w:eastAsia="pl-PL"/>
        </w:rPr>
        <w:drawing>
          <wp:inline distT="0" distB="0" distL="0" distR="0" wp14:anchorId="0B8D04C8" wp14:editId="3BFD2F45">
            <wp:extent cx="12192" cy="15244"/>
            <wp:effectExtent l="0" t="0" r="0" b="0"/>
            <wp:docPr id="53041" name="Picture 53041"/>
            <wp:cNvGraphicFramePr/>
            <a:graphic xmlns:a="http://schemas.openxmlformats.org/drawingml/2006/main">
              <a:graphicData uri="http://schemas.openxmlformats.org/drawingml/2006/picture">
                <pic:pic xmlns:pic="http://schemas.openxmlformats.org/drawingml/2006/picture">
                  <pic:nvPicPr>
                    <pic:cNvPr id="53041" name="Picture 53041"/>
                    <pic:cNvPicPr/>
                  </pic:nvPicPr>
                  <pic:blipFill>
                    <a:blip r:embed="rId17"/>
                    <a:stretch>
                      <a:fillRect/>
                    </a:stretch>
                  </pic:blipFill>
                  <pic:spPr>
                    <a:xfrm>
                      <a:off x="0" y="0"/>
                      <a:ext cx="12192" cy="15244"/>
                    </a:xfrm>
                    <a:prstGeom prst="rect">
                      <a:avLst/>
                    </a:prstGeom>
                  </pic:spPr>
                </pic:pic>
              </a:graphicData>
            </a:graphic>
          </wp:inline>
        </w:drawing>
      </w:r>
    </w:p>
    <w:p w:rsidR="00016FCE" w:rsidRPr="00BA4091" w:rsidRDefault="00016FCE" w:rsidP="00016FCE">
      <w:pPr>
        <w:spacing w:after="4" w:line="253" w:lineRule="auto"/>
        <w:ind w:right="235"/>
        <w:jc w:val="both"/>
        <w:rPr>
          <w:rFonts w:ascii="Arial" w:hAnsi="Arial" w:cs="Arial"/>
        </w:rPr>
      </w:pPr>
    </w:p>
    <w:p w:rsidR="00413E72" w:rsidRPr="00BA4091" w:rsidRDefault="00413E72" w:rsidP="00016FCE">
      <w:pPr>
        <w:spacing w:after="4" w:line="253" w:lineRule="auto"/>
        <w:ind w:right="379"/>
        <w:jc w:val="both"/>
        <w:rPr>
          <w:rFonts w:ascii="Arial" w:hAnsi="Arial" w:cs="Arial"/>
        </w:rPr>
      </w:pPr>
      <w:r w:rsidRPr="00BA4091">
        <w:rPr>
          <w:rFonts w:ascii="Arial" w:hAnsi="Arial" w:cs="Arial"/>
        </w:rPr>
        <w:t>Kontakt ekranu kabla i ekranowanej obudowy złącza 2GHz ma być realizowany przez automatyczny zacisk sprężynowy, celem zapewnienia pełnego 360</w:t>
      </w:r>
      <w:r w:rsidRPr="00BA4091">
        <w:rPr>
          <w:rFonts w:ascii="Arial" w:hAnsi="Arial" w:cs="Arial"/>
          <w:vertAlign w:val="superscript"/>
        </w:rPr>
        <w:t xml:space="preserve">0 </w:t>
      </w:r>
      <w:r w:rsidRPr="00BA4091">
        <w:rPr>
          <w:rFonts w:ascii="Arial" w:hAnsi="Arial" w:cs="Arial"/>
        </w:rPr>
        <w:t>przylegania kabla (po całym obwodzie) do obudowy złącza. Niezależnie od tego samo uniwersalne złącze 2GHz ma być ekranowane i obudowa tego złącza ma zapewnić kontakt z ekranami pojedynczych par transmisyjnych.</w:t>
      </w:r>
    </w:p>
    <w:p w:rsidR="004E77C5" w:rsidRPr="004E77C5" w:rsidRDefault="004E77C5" w:rsidP="004E77C5">
      <w:pPr>
        <w:shd w:val="clear" w:color="auto" w:fill="FFFFFF"/>
        <w:spacing w:before="100" w:beforeAutospacing="1" w:after="100" w:afterAutospacing="1" w:line="240" w:lineRule="auto"/>
        <w:rPr>
          <w:rFonts w:ascii="Arial" w:eastAsia="Times New Roman" w:hAnsi="Arial" w:cs="Arial"/>
          <w:color w:val="222222"/>
          <w:kern w:val="0"/>
          <w:sz w:val="24"/>
          <w:szCs w:val="24"/>
          <w:lang w:eastAsia="pl-PL"/>
          <w14:ligatures w14:val="none"/>
        </w:rPr>
      </w:pPr>
      <w:r w:rsidRPr="004E77C5">
        <w:rPr>
          <w:rFonts w:ascii="Arial" w:eastAsia="Times New Roman" w:hAnsi="Arial" w:cs="Arial"/>
          <w:color w:val="222222"/>
          <w:kern w:val="0"/>
          <w:sz w:val="24"/>
          <w:szCs w:val="24"/>
          <w:lang w:eastAsia="pl-PL"/>
          <w14:ligatures w14:val="none"/>
        </w:rPr>
        <w:t>Okablowanie strukturalne na potrzeby nowo budowanej Apteki należy</w:t>
      </w:r>
      <w:r w:rsidRPr="004E77C5">
        <w:rPr>
          <w:rFonts w:ascii="Arial" w:eastAsia="Times New Roman" w:hAnsi="Arial" w:cs="Arial"/>
          <w:color w:val="222222"/>
          <w:kern w:val="0"/>
          <w:sz w:val="24"/>
          <w:szCs w:val="24"/>
          <w:lang w:eastAsia="pl-PL"/>
          <w14:ligatures w14:val="none"/>
        </w:rPr>
        <w:br/>
        <w:t xml:space="preserve">wykonać w oparciu o system okablowania strukturalnego posiadanego przez </w:t>
      </w:r>
      <w:r w:rsidRPr="004E77C5">
        <w:rPr>
          <w:rFonts w:ascii="Arial" w:eastAsia="Times New Roman" w:hAnsi="Arial" w:cs="Arial"/>
          <w:color w:val="222222"/>
          <w:kern w:val="0"/>
          <w:sz w:val="24"/>
          <w:szCs w:val="24"/>
          <w:lang w:eastAsia="pl-PL"/>
          <w14:ligatures w14:val="none"/>
        </w:rPr>
        <w:lastRenderedPageBreak/>
        <w:t xml:space="preserve">Zamawiającego (Użytkownika) m.in. w blokach C i D Szpitala oraz infrastruktury sieci bezprzewodowej na terenie szpitala. </w:t>
      </w:r>
    </w:p>
    <w:p w:rsidR="004E77C5" w:rsidRPr="004E77C5" w:rsidRDefault="004E77C5" w:rsidP="004E77C5">
      <w:pPr>
        <w:shd w:val="clear" w:color="auto" w:fill="FFFFFF"/>
        <w:spacing w:before="100" w:beforeAutospacing="1" w:after="100" w:afterAutospacing="1" w:line="240" w:lineRule="auto"/>
        <w:rPr>
          <w:rFonts w:ascii="Arial" w:eastAsia="Times New Roman" w:hAnsi="Arial" w:cs="Arial"/>
          <w:color w:val="222222"/>
          <w:kern w:val="0"/>
          <w:sz w:val="24"/>
          <w:szCs w:val="24"/>
          <w:lang w:eastAsia="pl-PL"/>
          <w14:ligatures w14:val="none"/>
        </w:rPr>
      </w:pPr>
      <w:r w:rsidRPr="004E77C5">
        <w:rPr>
          <w:rFonts w:ascii="Arial" w:eastAsia="Times New Roman" w:hAnsi="Arial" w:cs="Arial"/>
          <w:color w:val="222222"/>
          <w:kern w:val="0"/>
          <w:sz w:val="24"/>
          <w:szCs w:val="24"/>
          <w:lang w:eastAsia="pl-PL"/>
          <w14:ligatures w14:val="none"/>
        </w:rPr>
        <w:t>Wykonana instalacja ma zostać włączona w zakres gwarancji udzielonej przez producenta na system okablowania strukturalnego w budynkach Kujawsko - Pomorskiego Centrum Pulmonologii w Bydgoszczy.</w:t>
      </w:r>
    </w:p>
    <w:p w:rsidR="004E77C5" w:rsidRPr="004E77C5" w:rsidRDefault="004E77C5" w:rsidP="004E77C5">
      <w:pPr>
        <w:rPr>
          <w:rFonts w:ascii="Arial" w:eastAsia="Calibri" w:hAnsi="Arial" w:cs="Arial"/>
          <w:sz w:val="24"/>
          <w:szCs w:val="24"/>
        </w:rPr>
      </w:pPr>
      <w:r w:rsidRPr="004E77C5">
        <w:rPr>
          <w:rFonts w:ascii="Arial" w:eastAsia="Calibri" w:hAnsi="Arial" w:cs="Arial"/>
          <w:sz w:val="24"/>
          <w:szCs w:val="24"/>
        </w:rPr>
        <w:t xml:space="preserve">Zamawiający oświadcza, że posiada system </w:t>
      </w:r>
      <w:proofErr w:type="spellStart"/>
      <w:r w:rsidRPr="004E77C5">
        <w:rPr>
          <w:rFonts w:ascii="Arial" w:eastAsia="Calibri" w:hAnsi="Arial" w:cs="Arial"/>
          <w:color w:val="000000"/>
          <w:sz w:val="24"/>
          <w:szCs w:val="24"/>
        </w:rPr>
        <w:t>Commscope</w:t>
      </w:r>
      <w:proofErr w:type="spellEnd"/>
      <w:r w:rsidRPr="004E77C5">
        <w:rPr>
          <w:rFonts w:ascii="Arial" w:eastAsia="Calibri" w:hAnsi="Arial" w:cs="Arial"/>
        </w:rPr>
        <w:t xml:space="preserve"> </w:t>
      </w:r>
      <w:r w:rsidRPr="004E77C5">
        <w:rPr>
          <w:rFonts w:ascii="Arial" w:eastAsia="Calibri" w:hAnsi="Arial" w:cs="Arial"/>
          <w:color w:val="000000"/>
          <w:sz w:val="24"/>
          <w:szCs w:val="24"/>
        </w:rPr>
        <w:t>AMP CO Ultra z wykorzystaniem kabla kategorii 7A.</w:t>
      </w:r>
    </w:p>
    <w:p w:rsidR="001E492B" w:rsidRDefault="001E492B" w:rsidP="00413E72">
      <w:pPr>
        <w:spacing w:after="4" w:line="253" w:lineRule="auto"/>
        <w:ind w:left="350" w:right="379"/>
        <w:jc w:val="both"/>
        <w:rPr>
          <w:rFonts w:ascii="Arial" w:hAnsi="Arial" w:cs="Arial"/>
        </w:rPr>
      </w:pPr>
    </w:p>
    <w:p w:rsidR="001E492B" w:rsidRPr="00BA4091" w:rsidRDefault="001E492B" w:rsidP="00413E72">
      <w:pPr>
        <w:spacing w:after="4" w:line="253" w:lineRule="auto"/>
        <w:ind w:left="350" w:right="379"/>
        <w:jc w:val="both"/>
        <w:rPr>
          <w:rFonts w:ascii="Arial" w:hAnsi="Arial" w:cs="Arial"/>
        </w:rPr>
      </w:pPr>
    </w:p>
    <w:p w:rsidR="00413E72" w:rsidRPr="00C75869" w:rsidRDefault="00413E72" w:rsidP="00413E72">
      <w:pPr>
        <w:spacing w:after="4" w:line="253" w:lineRule="auto"/>
        <w:ind w:right="379"/>
        <w:jc w:val="both"/>
        <w:rPr>
          <w:rFonts w:ascii="Arial" w:hAnsi="Arial" w:cs="Arial"/>
          <w:b/>
          <w:bCs/>
        </w:rPr>
      </w:pPr>
      <w:r>
        <w:rPr>
          <w:rFonts w:ascii="Arial" w:hAnsi="Arial" w:cs="Arial"/>
          <w:b/>
          <w:bCs/>
        </w:rPr>
        <w:t xml:space="preserve">      5.3. Wymagania gwarancyjne.</w:t>
      </w:r>
    </w:p>
    <w:p w:rsidR="001E492B" w:rsidRDefault="001E492B" w:rsidP="001E492B">
      <w:pPr>
        <w:pStyle w:val="NormalnyWeb"/>
        <w:shd w:val="clear" w:color="auto" w:fill="FFFFFF"/>
        <w:jc w:val="both"/>
        <w:rPr>
          <w:rFonts w:ascii="Arial" w:hAnsi="Arial" w:cs="Arial"/>
          <w:color w:val="222222"/>
        </w:rPr>
      </w:pPr>
      <w:r>
        <w:rPr>
          <w:rFonts w:ascii="Arial" w:hAnsi="Arial" w:cs="Arial"/>
          <w:color w:val="222222"/>
        </w:rPr>
        <w:t xml:space="preserve">Gwarancja ma być jednolitą bezpłatną usługą serwisową świadczoną przez producenta okablowania (tj. bez ponoszenia jakichkolwiek kosztów w przyszłości związanych z przeglądami, serwisowaniem </w:t>
      </w:r>
      <w:r w:rsidR="009709C1">
        <w:rPr>
          <w:rFonts w:ascii="Arial" w:hAnsi="Arial" w:cs="Arial"/>
          <w:color w:val="222222"/>
        </w:rPr>
        <w:t xml:space="preserve">czy innymi pracami związanymi z </w:t>
      </w:r>
      <w:r>
        <w:rPr>
          <w:rFonts w:ascii="Arial" w:hAnsi="Arial" w:cs="Arial"/>
          <w:color w:val="222222"/>
        </w:rPr>
        <w:t xml:space="preserve">naprawą i powtórną instalacją </w:t>
      </w:r>
      <w:r w:rsidR="009709C1">
        <w:rPr>
          <w:rFonts w:ascii="Arial" w:hAnsi="Arial" w:cs="Arial"/>
          <w:color w:val="222222"/>
        </w:rPr>
        <w:t xml:space="preserve">wadliwych elementów); </w:t>
      </w:r>
      <w:r>
        <w:rPr>
          <w:rFonts w:ascii="Arial" w:hAnsi="Arial" w:cs="Arial"/>
          <w:color w:val="222222"/>
        </w:rPr>
        <w:t xml:space="preserve">ma obejmować całość okablowania miedzianego, światłowodowego oraz telefonicznego wraz z kablami krosowymi i innymi elementami niezbędnymi do budowy sieci takimi jak panele krosowe, gniazda RJ45, adaptery światłowodowe, </w:t>
      </w:r>
      <w:proofErr w:type="spellStart"/>
      <w:r>
        <w:rPr>
          <w:rFonts w:ascii="Arial" w:hAnsi="Arial" w:cs="Arial"/>
          <w:color w:val="222222"/>
        </w:rPr>
        <w:t>pigtaile</w:t>
      </w:r>
      <w:proofErr w:type="spellEnd"/>
      <w:r>
        <w:rPr>
          <w:rFonts w:ascii="Arial" w:hAnsi="Arial" w:cs="Arial"/>
          <w:color w:val="222222"/>
        </w:rPr>
        <w:t>,</w:t>
      </w:r>
      <w:r w:rsidR="007033D8">
        <w:rPr>
          <w:rFonts w:ascii="Arial" w:hAnsi="Arial" w:cs="Arial"/>
          <w:color w:val="222222"/>
        </w:rPr>
        <w:t xml:space="preserve"> wieszaki, szafy itp.; </w:t>
      </w:r>
      <w:r>
        <w:rPr>
          <w:rFonts w:ascii="Arial" w:hAnsi="Arial" w:cs="Arial"/>
          <w:color w:val="222222"/>
        </w:rPr>
        <w:t>minimalny czas trw</w:t>
      </w:r>
      <w:r w:rsidR="007033D8">
        <w:rPr>
          <w:rFonts w:ascii="Arial" w:hAnsi="Arial" w:cs="Arial"/>
          <w:color w:val="222222"/>
        </w:rPr>
        <w:t xml:space="preserve">ania 25 lat ma być udzielany na </w:t>
      </w:r>
      <w:r>
        <w:rPr>
          <w:rFonts w:ascii="Arial" w:hAnsi="Arial" w:cs="Arial"/>
          <w:color w:val="222222"/>
        </w:rPr>
        <w:t xml:space="preserve">oficjalnych warunkach, ogólnie znanych i </w:t>
      </w:r>
      <w:r w:rsidR="007033D8">
        <w:rPr>
          <w:rFonts w:ascii="Arial" w:hAnsi="Arial" w:cs="Arial"/>
          <w:color w:val="222222"/>
        </w:rPr>
        <w:t xml:space="preserve">opublikowanych; </w:t>
      </w:r>
      <w:r>
        <w:rPr>
          <w:rFonts w:ascii="Arial" w:hAnsi="Arial" w:cs="Arial"/>
          <w:color w:val="222222"/>
        </w:rPr>
        <w:t>gwarancja ma być udzielona przez producenta okablowania bezpośrednio Inwestorowi/Użytkownikowi.</w:t>
      </w:r>
    </w:p>
    <w:p w:rsidR="007033D8" w:rsidRDefault="001E492B" w:rsidP="007033D8">
      <w:pPr>
        <w:pStyle w:val="NormalnyWeb"/>
        <w:shd w:val="clear" w:color="auto" w:fill="FFFFFF"/>
        <w:spacing w:before="0" w:beforeAutospacing="0" w:afterAutospacing="0"/>
        <w:jc w:val="both"/>
        <w:rPr>
          <w:rFonts w:ascii="Arial" w:hAnsi="Arial" w:cs="Arial"/>
          <w:b/>
          <w:bCs/>
          <w:color w:val="222222"/>
        </w:rPr>
      </w:pPr>
      <w:r>
        <w:rPr>
          <w:rFonts w:ascii="Arial" w:hAnsi="Arial" w:cs="Arial"/>
          <w:b/>
          <w:bCs/>
          <w:color w:val="222222"/>
        </w:rPr>
        <w:t>Obowiązki producenta okablowania</w:t>
      </w:r>
    </w:p>
    <w:p w:rsidR="001E492B" w:rsidRPr="007033D8" w:rsidRDefault="007033D8" w:rsidP="007033D8">
      <w:pPr>
        <w:pStyle w:val="NormalnyWeb"/>
        <w:shd w:val="clear" w:color="auto" w:fill="FFFFFF"/>
        <w:spacing w:before="0" w:beforeAutospacing="0" w:afterAutospacing="0"/>
        <w:jc w:val="both"/>
        <w:rPr>
          <w:rFonts w:ascii="Arial" w:hAnsi="Arial" w:cs="Arial"/>
          <w:b/>
          <w:bCs/>
          <w:color w:val="222222"/>
        </w:rPr>
      </w:pPr>
      <w:r>
        <w:rPr>
          <w:rFonts w:ascii="Arial" w:hAnsi="Arial" w:cs="Arial"/>
          <w:b/>
          <w:bCs/>
          <w:color w:val="222222"/>
        </w:rPr>
        <w:br/>
      </w:r>
      <w:r w:rsidR="001E492B">
        <w:rPr>
          <w:rFonts w:ascii="Arial" w:hAnsi="Arial" w:cs="Arial"/>
          <w:color w:val="222222"/>
        </w:rPr>
        <w:t>Producent systemu okablowania w swojej gwarancji systemowej ma zapewniać:</w:t>
      </w:r>
      <w:r w:rsidR="001E492B">
        <w:rPr>
          <w:rFonts w:ascii="Arial" w:hAnsi="Arial" w:cs="Arial"/>
          <w:color w:val="222222"/>
        </w:rPr>
        <w:br/>
        <w:t>gwarancję materiałową (w przypadku wykrycia wady lub usterki fabrycznej, produkty wadliwe zostaną naprawione bądź wymienione); gwarancję parametrów łącza/kanału (parametry łączy stałych bądź kanałów będą przewyższać wskazaną klasę okablowania w ciągu trwania całego okresu gwarancyjnego); gwarancję aplikacji</w:t>
      </w:r>
      <w:r w:rsidR="009709C1">
        <w:rPr>
          <w:rFonts w:ascii="Arial" w:hAnsi="Arial" w:cs="Arial"/>
          <w:color w:val="222222"/>
        </w:rPr>
        <w:t xml:space="preserve"> </w:t>
      </w:r>
      <w:r w:rsidR="001E492B">
        <w:rPr>
          <w:rFonts w:ascii="Arial" w:hAnsi="Arial" w:cs="Arial"/>
          <w:color w:val="222222"/>
        </w:rPr>
        <w:t>(protokoły sieciowe współczesne i stworzone w przyszłości, które</w:t>
      </w:r>
      <w:r w:rsidR="001E492B">
        <w:rPr>
          <w:rFonts w:ascii="Arial" w:hAnsi="Arial" w:cs="Arial"/>
          <w:color w:val="222222"/>
        </w:rPr>
        <w:br/>
        <w:t>zaprojektowane były lub będą dla systemów okablowania danej klasy będą działać poprawnie w ciągu całego okresu gwarancyjnego. Instalacja ma być nadzorowana w trakcie budowy przez inżynierów ze strony producenta. Zbudowana infrastruktura kablowa ma być ostatecznie fizycznie sprawdzona przez producenta przed wystawieniem certyfikatu gwarancyjnego pod kątem technicznym, funkcjonalnym oraz estetycznym. Użytkownik/Inwestor musi otrzymać raport, potwierdzający sprawdzenie instalacji oraz ma prawo uczestniczyć w procesie jej weryfikacji.</w:t>
      </w:r>
      <w:r>
        <w:rPr>
          <w:rFonts w:ascii="Arial" w:hAnsi="Arial" w:cs="Arial"/>
          <w:color w:val="222222"/>
        </w:rPr>
        <w:br/>
      </w:r>
    </w:p>
    <w:p w:rsidR="007033D8" w:rsidRDefault="007033D8" w:rsidP="007033D8">
      <w:pPr>
        <w:pStyle w:val="NormalnyWeb"/>
        <w:shd w:val="clear" w:color="auto" w:fill="FFFFFF"/>
        <w:spacing w:before="0" w:beforeAutospacing="0" w:after="0" w:afterAutospacing="0"/>
        <w:rPr>
          <w:rFonts w:ascii="Arial" w:hAnsi="Arial" w:cs="Arial"/>
          <w:b/>
          <w:bCs/>
          <w:color w:val="222222"/>
        </w:rPr>
      </w:pPr>
      <w:r>
        <w:rPr>
          <w:rFonts w:ascii="Arial" w:hAnsi="Arial" w:cs="Arial"/>
          <w:b/>
          <w:bCs/>
          <w:color w:val="222222"/>
        </w:rPr>
        <w:t xml:space="preserve">Obowiązki </w:t>
      </w:r>
      <w:r w:rsidR="001E492B">
        <w:rPr>
          <w:rFonts w:ascii="Arial" w:hAnsi="Arial" w:cs="Arial"/>
          <w:b/>
          <w:bCs/>
          <w:color w:val="222222"/>
        </w:rPr>
        <w:t>instalatora</w:t>
      </w:r>
    </w:p>
    <w:p w:rsidR="009709C1" w:rsidRDefault="001E492B" w:rsidP="009709C1">
      <w:pPr>
        <w:pStyle w:val="NormalnyWeb"/>
        <w:shd w:val="clear" w:color="auto" w:fill="FFFFFF"/>
        <w:spacing w:before="0" w:beforeAutospacing="0" w:after="0" w:afterAutospacing="0"/>
        <w:jc w:val="both"/>
        <w:rPr>
          <w:rFonts w:ascii="Arial" w:hAnsi="Arial" w:cs="Arial"/>
          <w:color w:val="222222"/>
        </w:rPr>
      </w:pPr>
      <w:r>
        <w:rPr>
          <w:rFonts w:ascii="Arial" w:hAnsi="Arial" w:cs="Arial"/>
          <w:color w:val="222222"/>
        </w:rPr>
        <w:br/>
        <w:t>W celu ujawnienia procedury, jak również zapoznania Użytkownika/Inwestora z prawami, obowiązkami i ograniczeniami gwarancji, wykonawca ma posiadać aktualną umowę zawartą bezpośrednio z producentem okablowania regulującą uprawnienia, procedury, warunki i tryb udzielenia gwarancji Użytkownikowi.</w:t>
      </w:r>
      <w:r>
        <w:rPr>
          <w:rFonts w:ascii="Arial" w:hAnsi="Arial" w:cs="Arial"/>
          <w:color w:val="222222"/>
        </w:rPr>
        <w:br/>
        <w:t xml:space="preserve">Wykonawca przed rozpoczęciem prac związanych z zakresem okablowania strukturalnego ma dostarczyć Zamawiającemu potwierdzenie faktu rozpoczęcia budowy instalacji wystawione przez producenta. Wykonawca ma posiadać dyplomy </w:t>
      </w:r>
      <w:r>
        <w:rPr>
          <w:rFonts w:ascii="Arial" w:hAnsi="Arial" w:cs="Arial"/>
          <w:color w:val="222222"/>
        </w:rPr>
        <w:lastRenderedPageBreak/>
        <w:t>ukończenia kursów kwalifikacyjnych, przez zatrudnionych pracowników w zakresie:</w:t>
      </w:r>
      <w:r>
        <w:rPr>
          <w:rFonts w:ascii="Arial" w:hAnsi="Arial" w:cs="Arial"/>
          <w:color w:val="222222"/>
        </w:rPr>
        <w:br/>
        <w:t>instalacji, pomiarów, nadzoru, wykrywania oraz eliminacji uszkodzeń; projektowania okablowania strukturalnego, zgodnie z normami międzynarodowymi oraz procedurami instalacyjnymi producenta okablowania; W przypadku jeśli wykonawca na etapie oferty korzysta z uprawnień osób trzecich, dokumenty te muszą  uczestniczyć w nadzorze zadania lub być na każde wezwanie na etapie realizacji.</w:t>
      </w:r>
      <w:r>
        <w:rPr>
          <w:rFonts w:ascii="Arial" w:hAnsi="Arial" w:cs="Arial"/>
          <w:color w:val="222222"/>
        </w:rPr>
        <w:br/>
        <w:t xml:space="preserve">Powyższe kursy mają znajdywać się w oficjalnej ofercie producenta. Dokumenty mają być przedstawione Zamawiającemu przed podpisaniem umowy. Dostarczone elementy pasywne (kable miedziane i światłowodowe, panele krosowe, kable krosowe, panele telefoniczne, adaptery światłowodowe, </w:t>
      </w:r>
      <w:proofErr w:type="spellStart"/>
      <w:r>
        <w:rPr>
          <w:rFonts w:ascii="Arial" w:hAnsi="Arial" w:cs="Arial"/>
          <w:color w:val="222222"/>
        </w:rPr>
        <w:t>pigtaile</w:t>
      </w:r>
      <w:proofErr w:type="spellEnd"/>
      <w:r>
        <w:rPr>
          <w:rFonts w:ascii="Arial" w:hAnsi="Arial" w:cs="Arial"/>
          <w:color w:val="222222"/>
        </w:rPr>
        <w:t>, szafy wraz z wyposażeniem) składające się na system okablowania strukturalnego muszą być oznaczone nazwą lub znakiem firmowym tego samego producenta okablowania i</w:t>
      </w:r>
      <w:r w:rsidR="007033D8">
        <w:rPr>
          <w:rFonts w:ascii="Arial" w:hAnsi="Arial" w:cs="Arial"/>
          <w:color w:val="222222"/>
        </w:rPr>
        <w:t xml:space="preserve"> </w:t>
      </w:r>
      <w:r>
        <w:rPr>
          <w:rFonts w:ascii="Arial" w:hAnsi="Arial" w:cs="Arial"/>
          <w:color w:val="222222"/>
        </w:rPr>
        <w:t>pochodzić z jedn</w:t>
      </w:r>
      <w:r w:rsidR="007033D8">
        <w:rPr>
          <w:rFonts w:ascii="Arial" w:hAnsi="Arial" w:cs="Arial"/>
          <w:color w:val="222222"/>
        </w:rPr>
        <w:t xml:space="preserve">olitej oferty rynkowej, będącej </w:t>
      </w:r>
      <w:r>
        <w:rPr>
          <w:rFonts w:ascii="Arial" w:hAnsi="Arial" w:cs="Arial"/>
          <w:color w:val="222222"/>
        </w:rPr>
        <w:t xml:space="preserve">kompletnym systemem w takim zakresie, aby zostały </w:t>
      </w:r>
      <w:r w:rsidR="007033D8">
        <w:rPr>
          <w:rFonts w:ascii="Arial" w:hAnsi="Arial" w:cs="Arial"/>
          <w:color w:val="222222"/>
        </w:rPr>
        <w:t xml:space="preserve">spełnione warunki niezbędne do uzyskania gwarancji w/w </w:t>
      </w:r>
      <w:r>
        <w:rPr>
          <w:rFonts w:ascii="Arial" w:hAnsi="Arial" w:cs="Arial"/>
          <w:color w:val="222222"/>
        </w:rPr>
        <w:t>producenta.</w:t>
      </w:r>
    </w:p>
    <w:p w:rsidR="009709C1" w:rsidRDefault="009709C1" w:rsidP="009709C1">
      <w:pPr>
        <w:pStyle w:val="NormalnyWeb"/>
        <w:shd w:val="clear" w:color="auto" w:fill="FFFFFF"/>
        <w:spacing w:before="0" w:beforeAutospacing="0" w:after="0" w:afterAutospacing="0"/>
        <w:jc w:val="both"/>
        <w:rPr>
          <w:rFonts w:ascii="Arial" w:hAnsi="Arial" w:cs="Arial"/>
          <w:color w:val="222222"/>
        </w:rPr>
      </w:pPr>
    </w:p>
    <w:p w:rsidR="00413E72" w:rsidRPr="009709C1" w:rsidRDefault="00413E72" w:rsidP="009709C1">
      <w:pPr>
        <w:pStyle w:val="NormalnyWeb"/>
        <w:shd w:val="clear" w:color="auto" w:fill="FFFFFF"/>
        <w:spacing w:before="0" w:beforeAutospacing="0" w:after="0" w:afterAutospacing="0"/>
        <w:jc w:val="both"/>
        <w:rPr>
          <w:rFonts w:ascii="Arial" w:hAnsi="Arial" w:cs="Arial"/>
          <w:b/>
          <w:bCs/>
          <w:color w:val="222222"/>
        </w:rPr>
      </w:pPr>
      <w:r w:rsidRPr="00BA4091">
        <w:rPr>
          <w:rFonts w:ascii="Arial" w:hAnsi="Arial" w:cs="Arial"/>
        </w:rPr>
        <w:t xml:space="preserve">W celu zagwarantowania Użytkownikowi najwyższej jakości parametrów </w:t>
      </w:r>
      <w:r w:rsidRPr="00BA4091">
        <w:rPr>
          <w:rFonts w:ascii="Arial" w:hAnsi="Arial" w:cs="Arial"/>
          <w:noProof/>
        </w:rPr>
        <w:drawing>
          <wp:inline distT="0" distB="0" distL="0" distR="0" wp14:anchorId="51C1402E" wp14:editId="7DC81001">
            <wp:extent cx="6096" cy="3049"/>
            <wp:effectExtent l="0" t="0" r="0" b="0"/>
            <wp:docPr id="22930" name="Picture 22930"/>
            <wp:cNvGraphicFramePr/>
            <a:graphic xmlns:a="http://schemas.openxmlformats.org/drawingml/2006/main">
              <a:graphicData uri="http://schemas.openxmlformats.org/drawingml/2006/picture">
                <pic:pic xmlns:pic="http://schemas.openxmlformats.org/drawingml/2006/picture">
                  <pic:nvPicPr>
                    <pic:cNvPr id="22930" name="Picture 22930"/>
                    <pic:cNvPicPr/>
                  </pic:nvPicPr>
                  <pic:blipFill>
                    <a:blip r:embed="rId18"/>
                    <a:stretch>
                      <a:fillRect/>
                    </a:stretch>
                  </pic:blipFill>
                  <pic:spPr>
                    <a:xfrm>
                      <a:off x="0" y="0"/>
                      <a:ext cx="6096" cy="3049"/>
                    </a:xfrm>
                    <a:prstGeom prst="rect">
                      <a:avLst/>
                    </a:prstGeom>
                  </pic:spPr>
                </pic:pic>
              </a:graphicData>
            </a:graphic>
          </wp:inline>
        </w:drawing>
      </w:r>
      <w:r w:rsidRPr="00BA4091">
        <w:rPr>
          <w:rFonts w:ascii="Arial" w:hAnsi="Arial" w:cs="Arial"/>
        </w:rPr>
        <w:t>technicznych i użytkowych, cała instalacja powinna być nadzorowana w trakcie budowy przez inżynierów ze strony producenta oraz zweryfikowana niezależnie przed odbiorem technicznym.</w:t>
      </w:r>
    </w:p>
    <w:p w:rsidR="00413E72" w:rsidRPr="00BA4091" w:rsidRDefault="00413E72" w:rsidP="00413E72">
      <w:pPr>
        <w:ind w:left="532" w:right="9"/>
        <w:rPr>
          <w:rFonts w:ascii="Arial" w:hAnsi="Arial" w:cs="Arial"/>
          <w:b/>
          <w:bCs/>
        </w:rPr>
      </w:pPr>
    </w:p>
    <w:p w:rsidR="00413E72" w:rsidRPr="00BA4091" w:rsidRDefault="00413E72" w:rsidP="00413E72">
      <w:pPr>
        <w:spacing w:after="254"/>
        <w:ind w:left="562" w:right="81" w:hanging="5"/>
        <w:jc w:val="both"/>
        <w:rPr>
          <w:rFonts w:ascii="Arial" w:hAnsi="Arial" w:cs="Arial"/>
          <w:b/>
          <w:bCs/>
        </w:rPr>
      </w:pPr>
      <w:r>
        <w:rPr>
          <w:rFonts w:ascii="Arial" w:hAnsi="Arial" w:cs="Arial"/>
          <w:b/>
          <w:bCs/>
        </w:rPr>
        <w:t>5.4. Dokumentacja</w:t>
      </w:r>
    </w:p>
    <w:p w:rsidR="00413E72" w:rsidRPr="00BA4091" w:rsidRDefault="00413E72" w:rsidP="00413E72">
      <w:pPr>
        <w:ind w:left="532" w:right="9"/>
        <w:rPr>
          <w:rFonts w:ascii="Arial" w:hAnsi="Arial" w:cs="Arial"/>
        </w:rPr>
      </w:pPr>
      <w:r w:rsidRPr="00BA4091">
        <w:rPr>
          <w:rFonts w:ascii="Arial" w:hAnsi="Arial" w:cs="Arial"/>
        </w:rPr>
        <w:t>Wszystkie kable powinny być oznaczone numerycznie, w sposób trwały, tak od strony gniazda, jak i od strony szafy montażowej. Te same oznaczenia należy umieścić w sposób trwały na gniazdach sygnałowych w punktach przyłączeniowych Użytkowników oraz na panelach.</w:t>
      </w:r>
    </w:p>
    <w:p w:rsidR="00413E72" w:rsidRPr="00BA4091" w:rsidRDefault="00413E72" w:rsidP="00413E72">
      <w:pPr>
        <w:ind w:left="532" w:right="874"/>
        <w:rPr>
          <w:rFonts w:ascii="Arial" w:hAnsi="Arial" w:cs="Arial"/>
        </w:rPr>
      </w:pPr>
      <w:r w:rsidRPr="00BA4091">
        <w:rPr>
          <w:rFonts w:ascii="Arial" w:hAnsi="Arial" w:cs="Arial"/>
        </w:rPr>
        <w:t>Przykładowa konwencja oznaczeń okablowania poziomego na gniazdach końcowych:</w:t>
      </w:r>
    </w:p>
    <w:p w:rsidR="00413E72" w:rsidRPr="00BA4091" w:rsidRDefault="00413E72" w:rsidP="00413E72">
      <w:pPr>
        <w:ind w:left="532" w:right="874"/>
        <w:rPr>
          <w:rFonts w:ascii="Arial" w:hAnsi="Arial" w:cs="Arial"/>
        </w:rPr>
      </w:pPr>
      <w:r w:rsidRPr="00BA4091">
        <w:rPr>
          <w:rFonts w:ascii="Arial" w:hAnsi="Arial" w:cs="Arial"/>
        </w:rPr>
        <w:t>A/B/C, gdzie:</w:t>
      </w:r>
    </w:p>
    <w:p w:rsidR="00413E72" w:rsidRPr="00BA4091" w:rsidRDefault="00413E72" w:rsidP="00413E72">
      <w:pPr>
        <w:numPr>
          <w:ilvl w:val="0"/>
          <w:numId w:val="16"/>
        </w:numPr>
        <w:spacing w:after="14" w:line="248" w:lineRule="auto"/>
        <w:ind w:left="738" w:right="9" w:hanging="206"/>
        <w:rPr>
          <w:rFonts w:ascii="Arial" w:hAnsi="Arial" w:cs="Arial"/>
        </w:rPr>
      </w:pPr>
      <w:r w:rsidRPr="00BA4091">
        <w:rPr>
          <w:rFonts w:ascii="Arial" w:hAnsi="Arial" w:cs="Arial"/>
        </w:rPr>
        <w:t>— numer szafy</w:t>
      </w:r>
    </w:p>
    <w:p w:rsidR="00413E72" w:rsidRPr="00BA4091" w:rsidRDefault="00413E72" w:rsidP="00413E72">
      <w:pPr>
        <w:numPr>
          <w:ilvl w:val="0"/>
          <w:numId w:val="16"/>
        </w:numPr>
        <w:spacing w:after="14" w:line="248" w:lineRule="auto"/>
        <w:ind w:left="738" w:right="9" w:hanging="206"/>
        <w:rPr>
          <w:rFonts w:ascii="Arial" w:hAnsi="Arial" w:cs="Arial"/>
        </w:rPr>
      </w:pPr>
      <w:r w:rsidRPr="00BA4091">
        <w:rPr>
          <w:rFonts w:ascii="Arial" w:hAnsi="Arial" w:cs="Arial"/>
        </w:rPr>
        <w:t xml:space="preserve">— numer </w:t>
      </w:r>
      <w:proofErr w:type="spellStart"/>
      <w:r w:rsidRPr="00BA4091">
        <w:rPr>
          <w:rFonts w:ascii="Arial" w:hAnsi="Arial" w:cs="Arial"/>
        </w:rPr>
        <w:t>panela</w:t>
      </w:r>
      <w:proofErr w:type="spellEnd"/>
      <w:r w:rsidRPr="00BA4091">
        <w:rPr>
          <w:rFonts w:ascii="Arial" w:hAnsi="Arial" w:cs="Arial"/>
        </w:rPr>
        <w:t xml:space="preserve"> w szafie</w:t>
      </w:r>
    </w:p>
    <w:p w:rsidR="00413E72" w:rsidRPr="00BA4091" w:rsidRDefault="00413E72" w:rsidP="00413E72">
      <w:pPr>
        <w:numPr>
          <w:ilvl w:val="0"/>
          <w:numId w:val="16"/>
        </w:numPr>
        <w:spacing w:after="3" w:line="255" w:lineRule="auto"/>
        <w:ind w:left="738" w:right="9" w:hanging="206"/>
        <w:rPr>
          <w:rFonts w:ascii="Arial" w:hAnsi="Arial" w:cs="Arial"/>
        </w:rPr>
      </w:pPr>
      <w:r w:rsidRPr="00BA4091">
        <w:rPr>
          <w:rFonts w:ascii="Arial" w:hAnsi="Arial" w:cs="Arial"/>
        </w:rPr>
        <w:t>— numer portu w panelu</w:t>
      </w:r>
    </w:p>
    <w:p w:rsidR="00413E72" w:rsidRPr="00BA4091" w:rsidRDefault="00413E72" w:rsidP="00413E72">
      <w:pPr>
        <w:ind w:left="532" w:right="9"/>
        <w:rPr>
          <w:rFonts w:ascii="Arial" w:hAnsi="Arial" w:cs="Arial"/>
        </w:rPr>
      </w:pPr>
      <w:r w:rsidRPr="00BA4091">
        <w:rPr>
          <w:rFonts w:ascii="Arial" w:hAnsi="Arial" w:cs="Arial"/>
        </w:rPr>
        <w:t>Przykładowa konwencja oznaczeń okablowania poziomego na panelach krosowych:</w:t>
      </w:r>
    </w:p>
    <w:p w:rsidR="00413E72" w:rsidRPr="00BA4091" w:rsidRDefault="00413E72" w:rsidP="00413E72">
      <w:pPr>
        <w:ind w:left="532" w:right="9"/>
        <w:rPr>
          <w:rFonts w:ascii="Arial" w:hAnsi="Arial" w:cs="Arial"/>
        </w:rPr>
      </w:pPr>
      <w:r w:rsidRPr="00BA4091">
        <w:rPr>
          <w:rFonts w:ascii="Arial" w:hAnsi="Arial" w:cs="Arial"/>
        </w:rPr>
        <w:t>A/B, gdzie:</w:t>
      </w:r>
    </w:p>
    <w:p w:rsidR="00413E72" w:rsidRPr="00BA4091" w:rsidRDefault="00413E72" w:rsidP="00413E72">
      <w:pPr>
        <w:numPr>
          <w:ilvl w:val="0"/>
          <w:numId w:val="17"/>
        </w:numPr>
        <w:spacing w:after="14" w:line="248" w:lineRule="auto"/>
        <w:ind w:left="738" w:right="9" w:hanging="206"/>
        <w:rPr>
          <w:rFonts w:ascii="Arial" w:hAnsi="Arial" w:cs="Arial"/>
        </w:rPr>
      </w:pPr>
      <w:r w:rsidRPr="00BA4091">
        <w:rPr>
          <w:rFonts w:ascii="Arial" w:hAnsi="Arial" w:cs="Arial"/>
        </w:rPr>
        <w:t>— numer pomieszczenia</w:t>
      </w:r>
    </w:p>
    <w:p w:rsidR="00413E72" w:rsidRPr="00BA4091" w:rsidRDefault="00413E72" w:rsidP="00413E72">
      <w:pPr>
        <w:numPr>
          <w:ilvl w:val="0"/>
          <w:numId w:val="17"/>
        </w:numPr>
        <w:spacing w:after="290" w:line="248" w:lineRule="auto"/>
        <w:ind w:left="738" w:right="9" w:hanging="206"/>
        <w:rPr>
          <w:rFonts w:ascii="Arial" w:hAnsi="Arial" w:cs="Arial"/>
        </w:rPr>
      </w:pPr>
      <w:r w:rsidRPr="00BA4091">
        <w:rPr>
          <w:rFonts w:ascii="Arial" w:hAnsi="Arial" w:cs="Arial"/>
        </w:rPr>
        <w:t>— numer gniazda w pomieszczeniu</w:t>
      </w:r>
    </w:p>
    <w:p w:rsidR="00413E72" w:rsidRPr="00BA4091" w:rsidRDefault="00413E72" w:rsidP="00413E72">
      <w:pPr>
        <w:spacing w:after="310"/>
        <w:ind w:left="532" w:right="9"/>
        <w:rPr>
          <w:rFonts w:ascii="Arial" w:hAnsi="Arial" w:cs="Arial"/>
        </w:rPr>
      </w:pPr>
      <w:r w:rsidRPr="00BA4091">
        <w:rPr>
          <w:rFonts w:ascii="Arial" w:hAnsi="Arial" w:cs="Arial"/>
        </w:rPr>
        <w:t>Powykonawczo należy sporządzić dokumentację instalacji kablowej</w:t>
      </w:r>
    </w:p>
    <w:p w:rsidR="00413E72" w:rsidRPr="00BA4091" w:rsidRDefault="00413E72" w:rsidP="00413E72">
      <w:pPr>
        <w:spacing w:after="322"/>
        <w:ind w:left="532" w:right="9"/>
        <w:rPr>
          <w:rFonts w:ascii="Arial" w:hAnsi="Arial" w:cs="Arial"/>
        </w:rPr>
      </w:pPr>
      <w:r w:rsidRPr="00BA4091">
        <w:rPr>
          <w:rFonts w:ascii="Arial" w:hAnsi="Arial" w:cs="Arial"/>
        </w:rPr>
        <w:t>Dokumentacja powykonawcza ma zawierać:</w:t>
      </w:r>
    </w:p>
    <w:p w:rsidR="00413E72" w:rsidRPr="00BA4091" w:rsidRDefault="00413E72" w:rsidP="00413E72">
      <w:pPr>
        <w:numPr>
          <w:ilvl w:val="0"/>
          <w:numId w:val="18"/>
        </w:numPr>
        <w:spacing w:after="14" w:line="248" w:lineRule="auto"/>
        <w:ind w:right="9" w:hanging="134"/>
        <w:rPr>
          <w:rFonts w:ascii="Arial" w:hAnsi="Arial" w:cs="Arial"/>
        </w:rPr>
      </w:pPr>
      <w:r w:rsidRPr="00BA4091">
        <w:rPr>
          <w:rFonts w:ascii="Arial" w:hAnsi="Arial" w:cs="Arial"/>
        </w:rPr>
        <w:t>Raporty z pomiarów dynamicznych okablowania</w:t>
      </w:r>
    </w:p>
    <w:p w:rsidR="00413E72" w:rsidRPr="00BA4091" w:rsidRDefault="00413E72" w:rsidP="00413E72">
      <w:pPr>
        <w:numPr>
          <w:ilvl w:val="0"/>
          <w:numId w:val="18"/>
        </w:numPr>
        <w:spacing w:after="14" w:line="248" w:lineRule="auto"/>
        <w:ind w:right="9" w:hanging="134"/>
        <w:rPr>
          <w:rFonts w:ascii="Arial" w:hAnsi="Arial" w:cs="Arial"/>
        </w:rPr>
      </w:pPr>
      <w:r w:rsidRPr="00BA4091">
        <w:rPr>
          <w:rFonts w:ascii="Arial" w:hAnsi="Arial" w:cs="Arial"/>
        </w:rPr>
        <w:t>Rzeczywiste trasy prowadzenia kabli transmisyjnych poziomych</w:t>
      </w:r>
    </w:p>
    <w:p w:rsidR="00413E72" w:rsidRPr="00BA4091" w:rsidRDefault="00413E72" w:rsidP="00413E72">
      <w:pPr>
        <w:spacing w:after="252"/>
        <w:ind w:left="595" w:right="9"/>
        <w:rPr>
          <w:rFonts w:ascii="Arial" w:hAnsi="Arial" w:cs="Arial"/>
        </w:rPr>
      </w:pPr>
      <w:r w:rsidRPr="00BA4091">
        <w:rPr>
          <w:rFonts w:ascii="Arial" w:hAnsi="Arial" w:cs="Arial"/>
          <w:noProof/>
          <w:lang w:eastAsia="pl-PL"/>
        </w:rPr>
        <w:drawing>
          <wp:inline distT="0" distB="0" distL="0" distR="0" wp14:anchorId="7F1AFAC2" wp14:editId="4912E32E">
            <wp:extent cx="3048" cy="3049"/>
            <wp:effectExtent l="0" t="0" r="0" b="0"/>
            <wp:docPr id="24955" name="Picture 24955"/>
            <wp:cNvGraphicFramePr/>
            <a:graphic xmlns:a="http://schemas.openxmlformats.org/drawingml/2006/main">
              <a:graphicData uri="http://schemas.openxmlformats.org/drawingml/2006/picture">
                <pic:pic xmlns:pic="http://schemas.openxmlformats.org/drawingml/2006/picture">
                  <pic:nvPicPr>
                    <pic:cNvPr id="24955" name="Picture 24955"/>
                    <pic:cNvPicPr/>
                  </pic:nvPicPr>
                  <pic:blipFill>
                    <a:blip r:embed="rId19"/>
                    <a:stretch>
                      <a:fillRect/>
                    </a:stretch>
                  </pic:blipFill>
                  <pic:spPr>
                    <a:xfrm>
                      <a:off x="0" y="0"/>
                      <a:ext cx="3048" cy="3049"/>
                    </a:xfrm>
                    <a:prstGeom prst="rect">
                      <a:avLst/>
                    </a:prstGeom>
                  </pic:spPr>
                </pic:pic>
              </a:graphicData>
            </a:graphic>
          </wp:inline>
        </w:drawing>
      </w:r>
      <w:r w:rsidRPr="00BA4091">
        <w:rPr>
          <w:rFonts w:ascii="Arial" w:hAnsi="Arial" w:cs="Arial"/>
        </w:rPr>
        <w:t xml:space="preserve">- Oznaczenia poszczególnych szaf, gniazd, kabli i portów w panelach krosowych </w:t>
      </w:r>
      <w:r w:rsidRPr="00BA4091">
        <w:rPr>
          <w:rFonts w:ascii="Arial" w:hAnsi="Arial" w:cs="Arial"/>
          <w:noProof/>
          <w:lang w:eastAsia="pl-PL"/>
        </w:rPr>
        <w:drawing>
          <wp:inline distT="0" distB="0" distL="0" distR="0" wp14:anchorId="74A23B8B" wp14:editId="0ED3298D">
            <wp:extent cx="3048" cy="3049"/>
            <wp:effectExtent l="0" t="0" r="0" b="0"/>
            <wp:docPr id="24956" name="Picture 24956"/>
            <wp:cNvGraphicFramePr/>
            <a:graphic xmlns:a="http://schemas.openxmlformats.org/drawingml/2006/main">
              <a:graphicData uri="http://schemas.openxmlformats.org/drawingml/2006/picture">
                <pic:pic xmlns:pic="http://schemas.openxmlformats.org/drawingml/2006/picture">
                  <pic:nvPicPr>
                    <pic:cNvPr id="24956" name="Picture 24956"/>
                    <pic:cNvPicPr/>
                  </pic:nvPicPr>
                  <pic:blipFill>
                    <a:blip r:embed="rId20"/>
                    <a:stretch>
                      <a:fillRect/>
                    </a:stretch>
                  </pic:blipFill>
                  <pic:spPr>
                    <a:xfrm>
                      <a:off x="0" y="0"/>
                      <a:ext cx="3048" cy="3049"/>
                    </a:xfrm>
                    <a:prstGeom prst="rect">
                      <a:avLst/>
                    </a:prstGeom>
                  </pic:spPr>
                </pic:pic>
              </a:graphicData>
            </a:graphic>
          </wp:inline>
        </w:drawing>
      </w:r>
      <w:r w:rsidRPr="00BA4091">
        <w:rPr>
          <w:rFonts w:ascii="Arial" w:hAnsi="Arial" w:cs="Arial"/>
        </w:rPr>
        <w:t>- Lokalizację przebić przez ściany i podłogi.</w:t>
      </w:r>
    </w:p>
    <w:p w:rsidR="00413E72" w:rsidRDefault="00413E72" w:rsidP="00413E72">
      <w:pPr>
        <w:spacing w:after="667" w:line="253" w:lineRule="auto"/>
        <w:ind w:left="523" w:right="110"/>
        <w:jc w:val="both"/>
        <w:rPr>
          <w:rFonts w:ascii="Arial" w:hAnsi="Arial" w:cs="Arial"/>
        </w:rPr>
      </w:pPr>
      <w:r w:rsidRPr="00BA4091">
        <w:rPr>
          <w:rFonts w:ascii="Arial" w:hAnsi="Arial" w:cs="Arial"/>
        </w:rPr>
        <w:lastRenderedPageBreak/>
        <w:t xml:space="preserve">Raporty pomiarowe wszystkich torów transmisyjnych należy zawrzeć w dokumentacji powykonawczej i przekazać inwestorowi przy odbiorze Inwestycji. Drugą kopię pomiarów (dokumentacji powykonawczej) należy przekazać </w:t>
      </w:r>
      <w:r w:rsidRPr="00BA4091">
        <w:rPr>
          <w:rFonts w:ascii="Arial" w:hAnsi="Arial" w:cs="Arial"/>
          <w:noProof/>
          <w:lang w:eastAsia="pl-PL"/>
        </w:rPr>
        <w:drawing>
          <wp:inline distT="0" distB="0" distL="0" distR="0" wp14:anchorId="55EDC8FC" wp14:editId="1E443F52">
            <wp:extent cx="3048" cy="3049"/>
            <wp:effectExtent l="0" t="0" r="0" b="0"/>
            <wp:docPr id="24957" name="Picture 24957"/>
            <wp:cNvGraphicFramePr/>
            <a:graphic xmlns:a="http://schemas.openxmlformats.org/drawingml/2006/main">
              <a:graphicData uri="http://schemas.openxmlformats.org/drawingml/2006/picture">
                <pic:pic xmlns:pic="http://schemas.openxmlformats.org/drawingml/2006/picture">
                  <pic:nvPicPr>
                    <pic:cNvPr id="24957" name="Picture 24957"/>
                    <pic:cNvPicPr/>
                  </pic:nvPicPr>
                  <pic:blipFill>
                    <a:blip r:embed="rId21"/>
                    <a:stretch>
                      <a:fillRect/>
                    </a:stretch>
                  </pic:blipFill>
                  <pic:spPr>
                    <a:xfrm>
                      <a:off x="0" y="0"/>
                      <a:ext cx="3048" cy="3049"/>
                    </a:xfrm>
                    <a:prstGeom prst="rect">
                      <a:avLst/>
                    </a:prstGeom>
                  </pic:spPr>
                </pic:pic>
              </a:graphicData>
            </a:graphic>
          </wp:inline>
        </w:drawing>
      </w:r>
      <w:r w:rsidRPr="00BA4091">
        <w:rPr>
          <w:rFonts w:ascii="Arial" w:hAnsi="Arial" w:cs="Arial"/>
        </w:rPr>
        <w:t>producentowi okablowania w celu udzielenia inwestorowi (Użytkownikowi końcowemu) bezpłatnej gwarancji.</w:t>
      </w:r>
    </w:p>
    <w:p w:rsidR="00413E72" w:rsidRPr="00BA4091" w:rsidRDefault="00413E72" w:rsidP="00413E72">
      <w:pPr>
        <w:spacing w:after="215"/>
        <w:ind w:left="571" w:right="81" w:hanging="5"/>
        <w:jc w:val="both"/>
        <w:rPr>
          <w:rFonts w:ascii="Arial" w:hAnsi="Arial" w:cs="Arial"/>
          <w:b/>
          <w:bCs/>
        </w:rPr>
      </w:pPr>
      <w:r>
        <w:rPr>
          <w:rFonts w:ascii="Arial" w:hAnsi="Arial" w:cs="Arial"/>
          <w:b/>
          <w:bCs/>
        </w:rPr>
        <w:t>5.5. Odbiór i pomiary sieci.</w:t>
      </w:r>
    </w:p>
    <w:p w:rsidR="00413E72" w:rsidRDefault="00413E72" w:rsidP="00413E72">
      <w:pPr>
        <w:ind w:left="532" w:right="9"/>
        <w:rPr>
          <w:rFonts w:ascii="Arial" w:hAnsi="Arial" w:cs="Arial"/>
        </w:rPr>
      </w:pPr>
      <w:r w:rsidRPr="00BA4091">
        <w:rPr>
          <w:rFonts w:ascii="Arial" w:hAnsi="Arial" w:cs="Arial"/>
        </w:rPr>
        <w:t xml:space="preserve">Warunkiem koniecznym dla odbioru końcowego instalacji przez Inwestora jest uzyskanie gwarancji systemowej producenta potwierdzającej weryfikację </w:t>
      </w:r>
      <w:r w:rsidRPr="00BA4091">
        <w:rPr>
          <w:rFonts w:ascii="Arial" w:hAnsi="Arial" w:cs="Arial"/>
          <w:noProof/>
          <w:lang w:eastAsia="pl-PL"/>
        </w:rPr>
        <w:drawing>
          <wp:inline distT="0" distB="0" distL="0" distR="0" wp14:anchorId="3B3DE31D" wp14:editId="503E9D76">
            <wp:extent cx="3047" cy="3049"/>
            <wp:effectExtent l="0" t="0" r="0" b="0"/>
            <wp:docPr id="24958" name="Picture 24958"/>
            <wp:cNvGraphicFramePr/>
            <a:graphic xmlns:a="http://schemas.openxmlformats.org/drawingml/2006/main">
              <a:graphicData uri="http://schemas.openxmlformats.org/drawingml/2006/picture">
                <pic:pic xmlns:pic="http://schemas.openxmlformats.org/drawingml/2006/picture">
                  <pic:nvPicPr>
                    <pic:cNvPr id="24958" name="Picture 24958"/>
                    <pic:cNvPicPr/>
                  </pic:nvPicPr>
                  <pic:blipFill>
                    <a:blip r:embed="rId22"/>
                    <a:stretch>
                      <a:fillRect/>
                    </a:stretch>
                  </pic:blipFill>
                  <pic:spPr>
                    <a:xfrm>
                      <a:off x="0" y="0"/>
                      <a:ext cx="3047" cy="3049"/>
                    </a:xfrm>
                    <a:prstGeom prst="rect">
                      <a:avLst/>
                    </a:prstGeom>
                  </pic:spPr>
                </pic:pic>
              </a:graphicData>
            </a:graphic>
          </wp:inline>
        </w:drawing>
      </w:r>
      <w:r w:rsidRPr="00BA4091">
        <w:rPr>
          <w:rFonts w:ascii="Arial" w:hAnsi="Arial" w:cs="Arial"/>
        </w:rPr>
        <w:t>wszystkich zainstalowanych torów na zgodność parametrów z wymaganiami norm Klasy EA / Kategorii 6A wg obowiązujących norm.</w:t>
      </w:r>
      <w:r w:rsidRPr="00BA4091">
        <w:rPr>
          <w:rFonts w:ascii="Arial" w:hAnsi="Arial" w:cs="Arial"/>
          <w:noProof/>
          <w:lang w:eastAsia="pl-PL"/>
        </w:rPr>
        <w:drawing>
          <wp:inline distT="0" distB="0" distL="0" distR="0" wp14:anchorId="0D2B8E1D" wp14:editId="5AF7A4A2">
            <wp:extent cx="3048" cy="18293"/>
            <wp:effectExtent l="0" t="0" r="0" b="0"/>
            <wp:docPr id="53052" name="Picture 53052"/>
            <wp:cNvGraphicFramePr/>
            <a:graphic xmlns:a="http://schemas.openxmlformats.org/drawingml/2006/main">
              <a:graphicData uri="http://schemas.openxmlformats.org/drawingml/2006/picture">
                <pic:pic xmlns:pic="http://schemas.openxmlformats.org/drawingml/2006/picture">
                  <pic:nvPicPr>
                    <pic:cNvPr id="53052" name="Picture 53052"/>
                    <pic:cNvPicPr/>
                  </pic:nvPicPr>
                  <pic:blipFill>
                    <a:blip r:embed="rId23"/>
                    <a:stretch>
                      <a:fillRect/>
                    </a:stretch>
                  </pic:blipFill>
                  <pic:spPr>
                    <a:xfrm>
                      <a:off x="0" y="0"/>
                      <a:ext cx="3048" cy="18293"/>
                    </a:xfrm>
                    <a:prstGeom prst="rect">
                      <a:avLst/>
                    </a:prstGeom>
                  </pic:spPr>
                </pic:pic>
              </a:graphicData>
            </a:graphic>
          </wp:inline>
        </w:drawing>
      </w:r>
    </w:p>
    <w:p w:rsidR="00413E72" w:rsidRPr="00BA4091" w:rsidRDefault="00413E72" w:rsidP="00413E72">
      <w:pPr>
        <w:ind w:left="532" w:right="9"/>
        <w:rPr>
          <w:rFonts w:ascii="Arial" w:hAnsi="Arial" w:cs="Arial"/>
        </w:rPr>
      </w:pPr>
    </w:p>
    <w:p w:rsidR="00413E72" w:rsidRPr="00BA4091" w:rsidRDefault="00413E72" w:rsidP="00413E72">
      <w:pPr>
        <w:spacing w:after="302"/>
        <w:ind w:left="532" w:right="9"/>
        <w:rPr>
          <w:rFonts w:ascii="Arial" w:hAnsi="Arial" w:cs="Arial"/>
        </w:rPr>
      </w:pPr>
      <w:r w:rsidRPr="00BA4091">
        <w:rPr>
          <w:rFonts w:ascii="Arial" w:hAnsi="Arial" w:cs="Arial"/>
        </w:rPr>
        <w:t>W celu odbioru instalacji okablowania strukturalnego należy spełnić następujące warunki:</w:t>
      </w:r>
    </w:p>
    <w:p w:rsidR="00413E72" w:rsidRPr="00C75869" w:rsidRDefault="00413E72" w:rsidP="00413E72">
      <w:pPr>
        <w:spacing w:after="280" w:line="255" w:lineRule="auto"/>
        <w:ind w:right="38"/>
        <w:jc w:val="both"/>
        <w:rPr>
          <w:rFonts w:ascii="Arial" w:hAnsi="Arial" w:cs="Arial"/>
          <w:b/>
          <w:bCs/>
        </w:rPr>
      </w:pPr>
      <w:r>
        <w:rPr>
          <w:rFonts w:ascii="Arial" w:hAnsi="Arial" w:cs="Arial"/>
          <w:b/>
          <w:bCs/>
        </w:rPr>
        <w:t xml:space="preserve">        </w:t>
      </w:r>
      <w:r w:rsidRPr="00BA4091">
        <w:rPr>
          <w:rFonts w:ascii="Arial" w:hAnsi="Arial" w:cs="Arial"/>
          <w:b/>
          <w:bCs/>
        </w:rPr>
        <w:t>Wykonać komplet pomiarów</w:t>
      </w:r>
    </w:p>
    <w:p w:rsidR="00413E72" w:rsidRPr="00C75869" w:rsidRDefault="00413E72" w:rsidP="00413E72">
      <w:pPr>
        <w:pStyle w:val="Akapitzlist"/>
        <w:numPr>
          <w:ilvl w:val="1"/>
          <w:numId w:val="19"/>
        </w:numPr>
        <w:spacing w:after="310" w:line="253" w:lineRule="auto"/>
        <w:ind w:right="149" w:firstLine="4"/>
        <w:rPr>
          <w:rFonts w:ascii="Arial" w:hAnsi="Arial" w:cs="Arial"/>
        </w:rPr>
      </w:pPr>
      <w:r w:rsidRPr="00C75869">
        <w:rPr>
          <w:rFonts w:ascii="Arial" w:hAnsi="Arial" w:cs="Arial"/>
        </w:rPr>
        <w:t xml:space="preserve">Pomiary należy wykonać miernikiem dynamicznym (analizatorem), który posiada oprogramowanie umożliwiające pomiar parametrów według aktualnie obowiązujących standardów. Analizator pomiarów musi posiadać aktualny </w:t>
      </w:r>
      <w:r w:rsidRPr="00BA4091">
        <w:rPr>
          <w:noProof/>
          <w:lang w:eastAsia="pl-PL"/>
        </w:rPr>
        <w:drawing>
          <wp:inline distT="0" distB="0" distL="0" distR="0" wp14:anchorId="6973BA3C" wp14:editId="17BC7268">
            <wp:extent cx="3048" cy="3049"/>
            <wp:effectExtent l="0" t="0" r="0" b="0"/>
            <wp:docPr id="27394" name="Picture 27394"/>
            <wp:cNvGraphicFramePr/>
            <a:graphic xmlns:a="http://schemas.openxmlformats.org/drawingml/2006/main">
              <a:graphicData uri="http://schemas.openxmlformats.org/drawingml/2006/picture">
                <pic:pic xmlns:pic="http://schemas.openxmlformats.org/drawingml/2006/picture">
                  <pic:nvPicPr>
                    <pic:cNvPr id="27394" name="Picture 27394"/>
                    <pic:cNvPicPr/>
                  </pic:nvPicPr>
                  <pic:blipFill>
                    <a:blip r:embed="rId11"/>
                    <a:stretch>
                      <a:fillRect/>
                    </a:stretch>
                  </pic:blipFill>
                  <pic:spPr>
                    <a:xfrm>
                      <a:off x="0" y="0"/>
                      <a:ext cx="3048" cy="3049"/>
                    </a:xfrm>
                    <a:prstGeom prst="rect">
                      <a:avLst/>
                    </a:prstGeom>
                  </pic:spPr>
                </pic:pic>
              </a:graphicData>
            </a:graphic>
          </wp:inline>
        </w:drawing>
      </w:r>
      <w:r w:rsidRPr="00C75869">
        <w:rPr>
          <w:rFonts w:ascii="Arial" w:hAnsi="Arial" w:cs="Arial"/>
        </w:rPr>
        <w:t>certyfikat potwierdzający dokładność jego wskazań.</w:t>
      </w:r>
    </w:p>
    <w:p w:rsidR="00413E72" w:rsidRPr="00BA4091" w:rsidRDefault="00413E72" w:rsidP="00413E72">
      <w:pPr>
        <w:numPr>
          <w:ilvl w:val="1"/>
          <w:numId w:val="19"/>
        </w:numPr>
        <w:spacing w:after="290" w:line="248" w:lineRule="auto"/>
        <w:ind w:right="149" w:firstLine="4"/>
        <w:rPr>
          <w:rFonts w:ascii="Arial" w:hAnsi="Arial" w:cs="Arial"/>
        </w:rPr>
      </w:pPr>
      <w:r w:rsidRPr="00BA4091">
        <w:rPr>
          <w:rFonts w:ascii="Arial" w:hAnsi="Arial" w:cs="Arial"/>
        </w:rPr>
        <w:t>Analizator okablowania wykorzystany do pomiarów sieci musi charakteryzować się minimum III poziomem dokładności,</w:t>
      </w:r>
    </w:p>
    <w:p w:rsidR="00413E72" w:rsidRPr="00C75869" w:rsidRDefault="00413E72" w:rsidP="00413E72">
      <w:pPr>
        <w:pStyle w:val="Akapitzlist"/>
        <w:spacing w:after="293"/>
        <w:ind w:left="536" w:right="9"/>
        <w:rPr>
          <w:rFonts w:ascii="Arial" w:hAnsi="Arial" w:cs="Arial"/>
        </w:rPr>
      </w:pPr>
      <w:r>
        <w:rPr>
          <w:rFonts w:ascii="Arial" w:hAnsi="Arial" w:cs="Arial"/>
        </w:rPr>
        <w:t>B.</w:t>
      </w:r>
      <w:r w:rsidRPr="00C75869">
        <w:rPr>
          <w:rFonts w:ascii="Arial" w:hAnsi="Arial" w:cs="Arial"/>
        </w:rPr>
        <w:t>1.        Pomiary należy wykonać w konfiguracji pomiarowej kanału transmisyjnego (przy pomocy adapterów typu Channel) dająca w wyniku analizę całego łącza, które znajduje się „w ścianie”, łącznie z kablami krosowymi oraz dodatkowo, na życzenie Użytkownika, należy przeprowadzić pomiary w konfiguracji łącza stałego (wykorzystać adaptery typu Permanent Link), obejmujące zakres okablowania od panelu krosowego do gniazda Użytkownika.</w:t>
      </w:r>
    </w:p>
    <w:p w:rsidR="00413E72" w:rsidRPr="00C75869" w:rsidRDefault="00413E72" w:rsidP="00413E72">
      <w:pPr>
        <w:ind w:left="532" w:right="9"/>
        <w:jc w:val="both"/>
        <w:rPr>
          <w:rFonts w:ascii="Arial" w:hAnsi="Arial" w:cs="Arial"/>
        </w:rPr>
      </w:pPr>
      <w:r>
        <w:rPr>
          <w:rFonts w:ascii="Arial" w:hAnsi="Arial" w:cs="Arial"/>
        </w:rPr>
        <w:t xml:space="preserve">B.2.    </w:t>
      </w:r>
      <w:r w:rsidRPr="00C75869">
        <w:rPr>
          <w:rFonts w:ascii="Arial" w:hAnsi="Arial" w:cs="Arial"/>
        </w:rPr>
        <w:t xml:space="preserve">W celu weryfikacji zainstalowanego symetrycznego miedzianego okablowania strukturalnego na zgodność parametrów z normami należy </w:t>
      </w:r>
      <w:r w:rsidRPr="00BA4091">
        <w:rPr>
          <w:noProof/>
          <w:lang w:eastAsia="pl-PL"/>
        </w:rPr>
        <w:drawing>
          <wp:inline distT="0" distB="0" distL="0" distR="0" wp14:anchorId="337DB4C2" wp14:editId="788C3A0F">
            <wp:extent cx="3048" cy="3049"/>
            <wp:effectExtent l="0" t="0" r="0" b="0"/>
            <wp:docPr id="27395" name="Picture 27395"/>
            <wp:cNvGraphicFramePr/>
            <a:graphic xmlns:a="http://schemas.openxmlformats.org/drawingml/2006/main">
              <a:graphicData uri="http://schemas.openxmlformats.org/drawingml/2006/picture">
                <pic:pic xmlns:pic="http://schemas.openxmlformats.org/drawingml/2006/picture">
                  <pic:nvPicPr>
                    <pic:cNvPr id="27395" name="Picture 27395"/>
                    <pic:cNvPicPr/>
                  </pic:nvPicPr>
                  <pic:blipFill>
                    <a:blip r:embed="rId24"/>
                    <a:stretch>
                      <a:fillRect/>
                    </a:stretch>
                  </pic:blipFill>
                  <pic:spPr>
                    <a:xfrm>
                      <a:off x="0" y="0"/>
                      <a:ext cx="3048" cy="3049"/>
                    </a:xfrm>
                    <a:prstGeom prst="rect">
                      <a:avLst/>
                    </a:prstGeom>
                  </pic:spPr>
                </pic:pic>
              </a:graphicData>
            </a:graphic>
          </wp:inline>
        </w:drawing>
      </w:r>
      <w:r w:rsidRPr="00C75869">
        <w:rPr>
          <w:rFonts w:ascii="Arial" w:hAnsi="Arial" w:cs="Arial"/>
        </w:rPr>
        <w:t xml:space="preserve">przeprowadzić pomiary odpowiednim miernikiem przeznaczonym do certyfikacji sieci. Wszelkie limity mierzonych parametrów powinny być zgodne z tymi, które są zawarte w normie EN50173-1:2007/A1:2009 lub ISO/1EC11801:2002/Am1, 2 dla odpowiedniej klasy. Przed dokonaniem pomiarów należy wybrać typ nośnika, </w:t>
      </w:r>
      <w:r w:rsidRPr="00BA4091">
        <w:rPr>
          <w:noProof/>
          <w:lang w:eastAsia="pl-PL"/>
        </w:rPr>
        <w:drawing>
          <wp:inline distT="0" distB="0" distL="0" distR="0" wp14:anchorId="369C4B82" wp14:editId="25099005">
            <wp:extent cx="3047" cy="3049"/>
            <wp:effectExtent l="0" t="0" r="0" b="0"/>
            <wp:docPr id="27396" name="Picture 27396"/>
            <wp:cNvGraphicFramePr/>
            <a:graphic xmlns:a="http://schemas.openxmlformats.org/drawingml/2006/main">
              <a:graphicData uri="http://schemas.openxmlformats.org/drawingml/2006/picture">
                <pic:pic xmlns:pic="http://schemas.openxmlformats.org/drawingml/2006/picture">
                  <pic:nvPicPr>
                    <pic:cNvPr id="27396" name="Picture 27396"/>
                    <pic:cNvPicPr/>
                  </pic:nvPicPr>
                  <pic:blipFill>
                    <a:blip r:embed="rId25"/>
                    <a:stretch>
                      <a:fillRect/>
                    </a:stretch>
                  </pic:blipFill>
                  <pic:spPr>
                    <a:xfrm>
                      <a:off x="0" y="0"/>
                      <a:ext cx="3047" cy="3049"/>
                    </a:xfrm>
                    <a:prstGeom prst="rect">
                      <a:avLst/>
                    </a:prstGeom>
                  </pic:spPr>
                </pic:pic>
              </a:graphicData>
            </a:graphic>
          </wp:inline>
        </w:drawing>
      </w:r>
      <w:r w:rsidRPr="00C75869">
        <w:rPr>
          <w:rFonts w:ascii="Arial" w:hAnsi="Arial" w:cs="Arial"/>
        </w:rPr>
        <w:t>limit testu (klasę) oraz współczynnik propagacji kabla. Powinny zostać zmierzone (lub wyznaczone) i przyrównane do limitu:</w:t>
      </w:r>
      <w:r w:rsidRPr="00BA4091">
        <w:rPr>
          <w:noProof/>
          <w:lang w:eastAsia="pl-PL"/>
        </w:rPr>
        <w:drawing>
          <wp:inline distT="0" distB="0" distL="0" distR="0" wp14:anchorId="7AE6E8D4" wp14:editId="077F0521">
            <wp:extent cx="3048" cy="3049"/>
            <wp:effectExtent l="0" t="0" r="0" b="0"/>
            <wp:docPr id="27397" name="Picture 27397"/>
            <wp:cNvGraphicFramePr/>
            <a:graphic xmlns:a="http://schemas.openxmlformats.org/drawingml/2006/main">
              <a:graphicData uri="http://schemas.openxmlformats.org/drawingml/2006/picture">
                <pic:pic xmlns:pic="http://schemas.openxmlformats.org/drawingml/2006/picture">
                  <pic:nvPicPr>
                    <pic:cNvPr id="27397" name="Picture 27397"/>
                    <pic:cNvPicPr/>
                  </pic:nvPicPr>
                  <pic:blipFill>
                    <a:blip r:embed="rId26"/>
                    <a:stretch>
                      <a:fillRect/>
                    </a:stretch>
                  </pic:blipFill>
                  <pic:spPr>
                    <a:xfrm>
                      <a:off x="0" y="0"/>
                      <a:ext cx="3048" cy="3049"/>
                    </a:xfrm>
                    <a:prstGeom prst="rect">
                      <a:avLst/>
                    </a:prstGeom>
                  </pic:spPr>
                </pic:pic>
              </a:graphicData>
            </a:graphic>
          </wp:inline>
        </w:drawing>
      </w:r>
    </w:p>
    <w:p w:rsidR="00413E72" w:rsidRPr="00BA4091" w:rsidRDefault="00413E72" w:rsidP="00413E72">
      <w:pPr>
        <w:numPr>
          <w:ilvl w:val="3"/>
          <w:numId w:val="19"/>
        </w:numPr>
        <w:spacing w:after="14" w:line="248" w:lineRule="auto"/>
        <w:ind w:left="567" w:right="9"/>
        <w:rPr>
          <w:rFonts w:ascii="Arial" w:hAnsi="Arial" w:cs="Arial"/>
        </w:rPr>
      </w:pPr>
      <w:r w:rsidRPr="00BA4091">
        <w:rPr>
          <w:rFonts w:ascii="Arial" w:hAnsi="Arial" w:cs="Arial"/>
        </w:rPr>
        <w:t>RL (tłumienie sygnału odbitego) — parametr mierzony z dwóch stron dla każdej z par, nie jest specyfikowane dla klas A i B,</w:t>
      </w:r>
    </w:p>
    <w:p w:rsidR="00413E72" w:rsidRPr="00BA4091" w:rsidRDefault="00413E72" w:rsidP="00413E72">
      <w:pPr>
        <w:numPr>
          <w:ilvl w:val="3"/>
          <w:numId w:val="19"/>
        </w:numPr>
        <w:spacing w:after="14" w:line="248" w:lineRule="auto"/>
        <w:ind w:left="567" w:right="9"/>
        <w:rPr>
          <w:rFonts w:ascii="Arial" w:hAnsi="Arial" w:cs="Arial"/>
        </w:rPr>
      </w:pPr>
      <w:r w:rsidRPr="00BA4091">
        <w:rPr>
          <w:rFonts w:ascii="Arial" w:hAnsi="Arial" w:cs="Arial"/>
        </w:rPr>
        <w:t>IL (strata wtrąceniowa — tłumienie) — parametr mierzony dla każdej z par, specyfikowane dla wszystkich klas,</w:t>
      </w:r>
    </w:p>
    <w:p w:rsidR="00413E72" w:rsidRPr="00BA4091" w:rsidRDefault="00413E72" w:rsidP="00413E72">
      <w:pPr>
        <w:numPr>
          <w:ilvl w:val="3"/>
          <w:numId w:val="19"/>
        </w:numPr>
        <w:spacing w:after="14" w:line="248" w:lineRule="auto"/>
        <w:ind w:left="567" w:right="9"/>
        <w:rPr>
          <w:rFonts w:ascii="Arial" w:hAnsi="Arial" w:cs="Arial"/>
        </w:rPr>
      </w:pPr>
      <w:r w:rsidRPr="00BA4091">
        <w:rPr>
          <w:rFonts w:ascii="Arial" w:hAnsi="Arial" w:cs="Arial"/>
        </w:rPr>
        <w:t xml:space="preserve">NEXT (strata przesłuchu </w:t>
      </w:r>
      <w:proofErr w:type="spellStart"/>
      <w:r w:rsidRPr="00BA4091">
        <w:rPr>
          <w:rFonts w:ascii="Arial" w:hAnsi="Arial" w:cs="Arial"/>
        </w:rPr>
        <w:t>zbliżnego</w:t>
      </w:r>
      <w:proofErr w:type="spellEnd"/>
      <w:r w:rsidRPr="00BA4091">
        <w:rPr>
          <w:rFonts w:ascii="Arial" w:hAnsi="Arial" w:cs="Arial"/>
        </w:rPr>
        <w:t xml:space="preserve">) — parametr mierzony z dwóch stron dla wszystkich kombinacji par, dla klas A, B, C, D, E oraz F, - SNEXT (sumaryczna strata </w:t>
      </w:r>
      <w:r w:rsidRPr="00BA4091">
        <w:rPr>
          <w:rFonts w:ascii="Arial" w:hAnsi="Arial" w:cs="Arial"/>
        </w:rPr>
        <w:lastRenderedPageBreak/>
        <w:t xml:space="preserve">przesłuchu </w:t>
      </w:r>
      <w:proofErr w:type="spellStart"/>
      <w:r w:rsidRPr="00BA4091">
        <w:rPr>
          <w:rFonts w:ascii="Arial" w:hAnsi="Arial" w:cs="Arial"/>
        </w:rPr>
        <w:t>zbliżnego</w:t>
      </w:r>
      <w:proofErr w:type="spellEnd"/>
      <w:r w:rsidRPr="00BA4091">
        <w:rPr>
          <w:rFonts w:ascii="Arial" w:hAnsi="Arial" w:cs="Arial"/>
        </w:rPr>
        <w:t xml:space="preserve">) — parametr mierzony </w:t>
      </w:r>
      <w:r w:rsidRPr="00BA4091">
        <w:rPr>
          <w:rFonts w:ascii="Arial" w:hAnsi="Arial" w:cs="Arial"/>
          <w:noProof/>
          <w:lang w:eastAsia="pl-PL"/>
        </w:rPr>
        <w:drawing>
          <wp:inline distT="0" distB="0" distL="0" distR="0" wp14:anchorId="2EF47D0F" wp14:editId="746E7985">
            <wp:extent cx="3048" cy="3048"/>
            <wp:effectExtent l="0" t="0" r="0" b="0"/>
            <wp:docPr id="27398" name="Picture 27398"/>
            <wp:cNvGraphicFramePr/>
            <a:graphic xmlns:a="http://schemas.openxmlformats.org/drawingml/2006/main">
              <a:graphicData uri="http://schemas.openxmlformats.org/drawingml/2006/picture">
                <pic:pic xmlns:pic="http://schemas.openxmlformats.org/drawingml/2006/picture">
                  <pic:nvPicPr>
                    <pic:cNvPr id="27398" name="Picture 27398"/>
                    <pic:cNvPicPr/>
                  </pic:nvPicPr>
                  <pic:blipFill>
                    <a:blip r:embed="rId14"/>
                    <a:stretch>
                      <a:fillRect/>
                    </a:stretch>
                  </pic:blipFill>
                  <pic:spPr>
                    <a:xfrm>
                      <a:off x="0" y="0"/>
                      <a:ext cx="3048" cy="3048"/>
                    </a:xfrm>
                    <a:prstGeom prst="rect">
                      <a:avLst/>
                    </a:prstGeom>
                  </pic:spPr>
                </pic:pic>
              </a:graphicData>
            </a:graphic>
          </wp:inline>
        </w:drawing>
      </w:r>
      <w:r w:rsidRPr="00BA4091">
        <w:rPr>
          <w:rFonts w:ascii="Arial" w:hAnsi="Arial" w:cs="Arial"/>
        </w:rPr>
        <w:t xml:space="preserve">z dwóch stron dla każdej z par, specyfikowane dla klas D, E oraz F, - ACR-N (współczynnik straty do przesłuchu na bliskim końcu) </w:t>
      </w:r>
      <w:r w:rsidRPr="00BA4091">
        <w:rPr>
          <w:rFonts w:ascii="Arial" w:hAnsi="Arial" w:cs="Arial"/>
          <w:noProof/>
          <w:lang w:eastAsia="pl-PL"/>
        </w:rPr>
        <w:drawing>
          <wp:inline distT="0" distB="0" distL="0" distR="0" wp14:anchorId="4D38D1AF" wp14:editId="17D115D8">
            <wp:extent cx="73153" cy="18294"/>
            <wp:effectExtent l="0" t="0" r="0" b="0"/>
            <wp:docPr id="27399" name="Picture 27399"/>
            <wp:cNvGraphicFramePr/>
            <a:graphic xmlns:a="http://schemas.openxmlformats.org/drawingml/2006/main">
              <a:graphicData uri="http://schemas.openxmlformats.org/drawingml/2006/picture">
                <pic:pic xmlns:pic="http://schemas.openxmlformats.org/drawingml/2006/picture">
                  <pic:nvPicPr>
                    <pic:cNvPr id="27399" name="Picture 27399"/>
                    <pic:cNvPicPr/>
                  </pic:nvPicPr>
                  <pic:blipFill>
                    <a:blip r:embed="rId27"/>
                    <a:stretch>
                      <a:fillRect/>
                    </a:stretch>
                  </pic:blipFill>
                  <pic:spPr>
                    <a:xfrm>
                      <a:off x="0" y="0"/>
                      <a:ext cx="73153" cy="18294"/>
                    </a:xfrm>
                    <a:prstGeom prst="rect">
                      <a:avLst/>
                    </a:prstGeom>
                  </pic:spPr>
                </pic:pic>
              </a:graphicData>
            </a:graphic>
          </wp:inline>
        </w:drawing>
      </w:r>
      <w:r w:rsidRPr="00BA4091">
        <w:rPr>
          <w:rFonts w:ascii="Arial" w:hAnsi="Arial" w:cs="Arial"/>
        </w:rPr>
        <w:t>parametr wyznaczany z dwóch stron, specyfikowane dla klasy D i wyżej,</w:t>
      </w:r>
    </w:p>
    <w:p w:rsidR="00413E72" w:rsidRPr="00BA4091" w:rsidRDefault="00413E72" w:rsidP="00413E72">
      <w:pPr>
        <w:ind w:left="567" w:right="9"/>
        <w:rPr>
          <w:rFonts w:ascii="Arial" w:hAnsi="Arial" w:cs="Arial"/>
        </w:rPr>
      </w:pPr>
      <w:r w:rsidRPr="00BA4091">
        <w:rPr>
          <w:rFonts w:ascii="Arial" w:hAnsi="Arial" w:cs="Arial"/>
          <w:noProof/>
          <w:lang w:eastAsia="pl-PL"/>
        </w:rPr>
        <w:drawing>
          <wp:inline distT="0" distB="0" distL="0" distR="0" wp14:anchorId="4B3FCF31" wp14:editId="69FC6ED4">
            <wp:extent cx="45720" cy="30489"/>
            <wp:effectExtent l="0" t="0" r="0" b="0"/>
            <wp:docPr id="27400" name="Picture 27400"/>
            <wp:cNvGraphicFramePr/>
            <a:graphic xmlns:a="http://schemas.openxmlformats.org/drawingml/2006/main">
              <a:graphicData uri="http://schemas.openxmlformats.org/drawingml/2006/picture">
                <pic:pic xmlns:pic="http://schemas.openxmlformats.org/drawingml/2006/picture">
                  <pic:nvPicPr>
                    <pic:cNvPr id="27400" name="Picture 27400"/>
                    <pic:cNvPicPr/>
                  </pic:nvPicPr>
                  <pic:blipFill>
                    <a:blip r:embed="rId28"/>
                    <a:stretch>
                      <a:fillRect/>
                    </a:stretch>
                  </pic:blipFill>
                  <pic:spPr>
                    <a:xfrm>
                      <a:off x="0" y="0"/>
                      <a:ext cx="45720" cy="30489"/>
                    </a:xfrm>
                    <a:prstGeom prst="rect">
                      <a:avLst/>
                    </a:prstGeom>
                  </pic:spPr>
                </pic:pic>
              </a:graphicData>
            </a:graphic>
          </wp:inline>
        </w:drawing>
      </w:r>
      <w:r w:rsidRPr="00BA4091">
        <w:rPr>
          <w:rFonts w:ascii="Arial" w:hAnsi="Arial" w:cs="Arial"/>
        </w:rPr>
        <w:t>PSACR-N parametr wyznaczany z dwóch stron, specyfikowane dla klasy D i wyżej,</w:t>
      </w:r>
    </w:p>
    <w:p w:rsidR="00413E72" w:rsidRPr="00BA4091" w:rsidRDefault="00413E72" w:rsidP="00413E72">
      <w:pPr>
        <w:numPr>
          <w:ilvl w:val="3"/>
          <w:numId w:val="19"/>
        </w:numPr>
        <w:spacing w:after="4" w:line="253" w:lineRule="auto"/>
        <w:ind w:left="567" w:right="9"/>
        <w:rPr>
          <w:rFonts w:ascii="Arial" w:hAnsi="Arial" w:cs="Arial"/>
        </w:rPr>
      </w:pPr>
      <w:r w:rsidRPr="00BA4091">
        <w:rPr>
          <w:rFonts w:ascii="Arial" w:hAnsi="Arial" w:cs="Arial"/>
        </w:rPr>
        <w:t xml:space="preserve">CR-F (współczynnik straty do przesłuchu na dalekim końcu) </w:t>
      </w:r>
      <w:r w:rsidRPr="00BA4091">
        <w:rPr>
          <w:rFonts w:ascii="Arial" w:hAnsi="Arial" w:cs="Arial"/>
          <w:noProof/>
          <w:lang w:eastAsia="pl-PL"/>
        </w:rPr>
        <w:drawing>
          <wp:inline distT="0" distB="0" distL="0" distR="0" wp14:anchorId="1434A7AA" wp14:editId="4310E6C5">
            <wp:extent cx="76200" cy="18293"/>
            <wp:effectExtent l="0" t="0" r="0" b="0"/>
            <wp:docPr id="29573" name="Picture 29573"/>
            <wp:cNvGraphicFramePr/>
            <a:graphic xmlns:a="http://schemas.openxmlformats.org/drawingml/2006/main">
              <a:graphicData uri="http://schemas.openxmlformats.org/drawingml/2006/picture">
                <pic:pic xmlns:pic="http://schemas.openxmlformats.org/drawingml/2006/picture">
                  <pic:nvPicPr>
                    <pic:cNvPr id="29573" name="Picture 29573"/>
                    <pic:cNvPicPr/>
                  </pic:nvPicPr>
                  <pic:blipFill>
                    <a:blip r:embed="rId29"/>
                    <a:stretch>
                      <a:fillRect/>
                    </a:stretch>
                  </pic:blipFill>
                  <pic:spPr>
                    <a:xfrm>
                      <a:off x="0" y="0"/>
                      <a:ext cx="76200" cy="18293"/>
                    </a:xfrm>
                    <a:prstGeom prst="rect">
                      <a:avLst/>
                    </a:prstGeom>
                  </pic:spPr>
                </pic:pic>
              </a:graphicData>
            </a:graphic>
          </wp:inline>
        </w:drawing>
      </w:r>
      <w:r w:rsidRPr="00BA4091">
        <w:rPr>
          <w:rFonts w:ascii="Arial" w:hAnsi="Arial" w:cs="Arial"/>
        </w:rPr>
        <w:t>parametr wyznaczany dla każdej z kombinacji par z obu stron, specyfikowane dla klasy D i wyżej,</w:t>
      </w:r>
    </w:p>
    <w:p w:rsidR="00413E72" w:rsidRPr="00BA4091" w:rsidRDefault="00413E72" w:rsidP="00413E72">
      <w:pPr>
        <w:numPr>
          <w:ilvl w:val="3"/>
          <w:numId w:val="19"/>
        </w:numPr>
        <w:spacing w:after="14" w:line="248" w:lineRule="auto"/>
        <w:ind w:left="567" w:right="9"/>
        <w:rPr>
          <w:rFonts w:ascii="Arial" w:hAnsi="Arial" w:cs="Arial"/>
        </w:rPr>
      </w:pPr>
      <w:r w:rsidRPr="00BA4091">
        <w:rPr>
          <w:rFonts w:ascii="Arial" w:hAnsi="Arial" w:cs="Arial"/>
        </w:rPr>
        <w:t>PSACR-F — parametr wyznaczany dla każdej z kombinacji par z obu stron, specyfikowane dla klasy D i wyżej,</w:t>
      </w:r>
    </w:p>
    <w:p w:rsidR="00413E72" w:rsidRPr="00BA4091" w:rsidRDefault="00413E72" w:rsidP="00413E72">
      <w:pPr>
        <w:numPr>
          <w:ilvl w:val="3"/>
          <w:numId w:val="19"/>
        </w:numPr>
        <w:spacing w:after="14" w:line="248" w:lineRule="auto"/>
        <w:ind w:left="567" w:right="9"/>
        <w:rPr>
          <w:rFonts w:ascii="Arial" w:hAnsi="Arial" w:cs="Arial"/>
        </w:rPr>
      </w:pPr>
      <w:r w:rsidRPr="00BA4091">
        <w:rPr>
          <w:rFonts w:ascii="Arial" w:hAnsi="Arial" w:cs="Arial"/>
        </w:rPr>
        <w:t>Rezystancja pętli stałoprądowej, specyfikowana dla wszystkich klas,</w:t>
      </w:r>
    </w:p>
    <w:p w:rsidR="00413E72" w:rsidRPr="00BA4091" w:rsidRDefault="00413E72" w:rsidP="00413E72">
      <w:pPr>
        <w:ind w:left="567" w:right="9"/>
        <w:rPr>
          <w:rFonts w:ascii="Arial" w:hAnsi="Arial" w:cs="Arial"/>
        </w:rPr>
      </w:pPr>
      <w:r w:rsidRPr="00BA4091">
        <w:rPr>
          <w:rFonts w:ascii="Arial" w:hAnsi="Arial" w:cs="Arial"/>
          <w:noProof/>
          <w:lang w:eastAsia="pl-PL"/>
        </w:rPr>
        <w:drawing>
          <wp:inline distT="0" distB="0" distL="0" distR="0" wp14:anchorId="7A71EE60" wp14:editId="7FD2DEC5">
            <wp:extent cx="76200" cy="24391"/>
            <wp:effectExtent l="0" t="0" r="0" b="0"/>
            <wp:docPr id="53055" name="Picture 53055"/>
            <wp:cNvGraphicFramePr/>
            <a:graphic xmlns:a="http://schemas.openxmlformats.org/drawingml/2006/main">
              <a:graphicData uri="http://schemas.openxmlformats.org/drawingml/2006/picture">
                <pic:pic xmlns:pic="http://schemas.openxmlformats.org/drawingml/2006/picture">
                  <pic:nvPicPr>
                    <pic:cNvPr id="53055" name="Picture 53055"/>
                    <pic:cNvPicPr/>
                  </pic:nvPicPr>
                  <pic:blipFill>
                    <a:blip r:embed="rId30"/>
                    <a:stretch>
                      <a:fillRect/>
                    </a:stretch>
                  </pic:blipFill>
                  <pic:spPr>
                    <a:xfrm>
                      <a:off x="0" y="0"/>
                      <a:ext cx="76200" cy="24391"/>
                    </a:xfrm>
                    <a:prstGeom prst="rect">
                      <a:avLst/>
                    </a:prstGeom>
                  </pic:spPr>
                </pic:pic>
              </a:graphicData>
            </a:graphic>
          </wp:inline>
        </w:drawing>
      </w:r>
      <w:r w:rsidRPr="00BA4091">
        <w:rPr>
          <w:rFonts w:ascii="Arial" w:hAnsi="Arial" w:cs="Arial"/>
        </w:rPr>
        <w:t>Opóźnienie propagacji, specyfikowane dla wszystkich klas,</w:t>
      </w:r>
    </w:p>
    <w:p w:rsidR="00413E72" w:rsidRPr="00BA4091" w:rsidRDefault="00413E72" w:rsidP="00413E72">
      <w:pPr>
        <w:ind w:left="567" w:right="9"/>
        <w:rPr>
          <w:rFonts w:ascii="Arial" w:hAnsi="Arial" w:cs="Arial"/>
        </w:rPr>
      </w:pPr>
      <w:r w:rsidRPr="00BA4091">
        <w:rPr>
          <w:rFonts w:ascii="Arial" w:hAnsi="Arial" w:cs="Arial"/>
        </w:rPr>
        <w:t>- Różnica opóźnień propagacji, specyfikowane dla klasy C i wyżej.</w:t>
      </w:r>
    </w:p>
    <w:p w:rsidR="00413E72" w:rsidRPr="00BA4091" w:rsidRDefault="00413E72" w:rsidP="00413E72">
      <w:pPr>
        <w:ind w:left="567" w:right="9"/>
        <w:rPr>
          <w:rFonts w:ascii="Arial" w:hAnsi="Arial" w:cs="Arial"/>
        </w:rPr>
      </w:pPr>
      <w:r w:rsidRPr="00BA4091">
        <w:rPr>
          <w:rFonts w:ascii="Arial" w:hAnsi="Arial" w:cs="Arial"/>
        </w:rPr>
        <w:t xml:space="preserve">- Mapa połączeń -- test przypisania żył kabla do </w:t>
      </w:r>
      <w:proofErr w:type="spellStart"/>
      <w:r w:rsidRPr="00BA4091">
        <w:rPr>
          <w:rFonts w:ascii="Arial" w:hAnsi="Arial" w:cs="Arial"/>
        </w:rPr>
        <w:t>pinów</w:t>
      </w:r>
      <w:proofErr w:type="spellEnd"/>
      <w:r w:rsidRPr="00BA4091">
        <w:rPr>
          <w:rFonts w:ascii="Arial" w:hAnsi="Arial" w:cs="Arial"/>
        </w:rPr>
        <w:t xml:space="preserve"> w gniazdach,</w:t>
      </w:r>
    </w:p>
    <w:p w:rsidR="00413E72" w:rsidRPr="00BA4091" w:rsidRDefault="00413E72" w:rsidP="00413E72">
      <w:pPr>
        <w:ind w:left="567" w:right="9"/>
        <w:rPr>
          <w:rFonts w:ascii="Arial" w:hAnsi="Arial" w:cs="Arial"/>
        </w:rPr>
      </w:pPr>
      <w:r w:rsidRPr="00BA4091">
        <w:rPr>
          <w:rFonts w:ascii="Arial" w:hAnsi="Arial" w:cs="Arial"/>
        </w:rPr>
        <w:t>- Dla klasy EA oraz wyżej należy wykonać testy przesłuchu obcego chyba że tłumienie sprzężenia jest dostatecznie wysokie (patrz uwagi dodatkowe):</w:t>
      </w:r>
    </w:p>
    <w:p w:rsidR="00413E72" w:rsidRPr="00BA4091" w:rsidRDefault="00413E72" w:rsidP="00413E72">
      <w:pPr>
        <w:spacing w:after="283"/>
        <w:ind w:left="567" w:right="9"/>
        <w:rPr>
          <w:rFonts w:ascii="Arial" w:hAnsi="Arial" w:cs="Arial"/>
        </w:rPr>
      </w:pPr>
      <w:r w:rsidRPr="00BA4091">
        <w:rPr>
          <w:rFonts w:ascii="Arial" w:hAnsi="Arial" w:cs="Arial"/>
        </w:rPr>
        <w:t>- PS AACR-F -- parametr wyznaczony z obu stron.</w:t>
      </w:r>
      <w:r w:rsidRPr="00BA4091">
        <w:rPr>
          <w:rFonts w:ascii="Arial" w:hAnsi="Arial" w:cs="Arial"/>
          <w:noProof/>
          <w:lang w:eastAsia="pl-PL"/>
        </w:rPr>
        <w:drawing>
          <wp:inline distT="0" distB="0" distL="0" distR="0" wp14:anchorId="57B91C2F" wp14:editId="737B1136">
            <wp:extent cx="6096" cy="6098"/>
            <wp:effectExtent l="0" t="0" r="0" b="0"/>
            <wp:docPr id="29578" name="Picture 29578"/>
            <wp:cNvGraphicFramePr/>
            <a:graphic xmlns:a="http://schemas.openxmlformats.org/drawingml/2006/main">
              <a:graphicData uri="http://schemas.openxmlformats.org/drawingml/2006/picture">
                <pic:pic xmlns:pic="http://schemas.openxmlformats.org/drawingml/2006/picture">
                  <pic:nvPicPr>
                    <pic:cNvPr id="29578" name="Picture 29578"/>
                    <pic:cNvPicPr/>
                  </pic:nvPicPr>
                  <pic:blipFill>
                    <a:blip r:embed="rId31"/>
                    <a:stretch>
                      <a:fillRect/>
                    </a:stretch>
                  </pic:blipFill>
                  <pic:spPr>
                    <a:xfrm>
                      <a:off x="0" y="0"/>
                      <a:ext cx="6096" cy="6098"/>
                    </a:xfrm>
                    <a:prstGeom prst="rect">
                      <a:avLst/>
                    </a:prstGeom>
                  </pic:spPr>
                </pic:pic>
              </a:graphicData>
            </a:graphic>
          </wp:inline>
        </w:drawing>
      </w:r>
    </w:p>
    <w:p w:rsidR="00413E72" w:rsidRPr="00BA4091" w:rsidRDefault="00413E72" w:rsidP="00413E72">
      <w:pPr>
        <w:spacing w:after="318"/>
        <w:ind w:left="532" w:right="9"/>
        <w:rPr>
          <w:rFonts w:ascii="Arial" w:hAnsi="Arial" w:cs="Arial"/>
        </w:rPr>
      </w:pPr>
      <w:r w:rsidRPr="00BA4091">
        <w:rPr>
          <w:rFonts w:ascii="Arial" w:hAnsi="Arial" w:cs="Arial"/>
        </w:rPr>
        <w:t>Pomiary powyższych parametrów oraz dokumentację pomiarową należy wykonać zgodnie z PNEN50346:2004 + A1:2008.</w:t>
      </w:r>
    </w:p>
    <w:p w:rsidR="005901E9" w:rsidRDefault="00413E72" w:rsidP="005901E9">
      <w:pPr>
        <w:pStyle w:val="Akapitzlist"/>
        <w:numPr>
          <w:ilvl w:val="1"/>
          <w:numId w:val="19"/>
        </w:numPr>
        <w:spacing w:after="100" w:line="240" w:lineRule="auto"/>
        <w:ind w:left="533" w:right="147"/>
        <w:rPr>
          <w:rFonts w:ascii="Arial" w:hAnsi="Arial" w:cs="Arial"/>
        </w:rPr>
      </w:pPr>
      <w:r w:rsidRPr="005901E9">
        <w:rPr>
          <w:rFonts w:ascii="Arial" w:hAnsi="Arial" w:cs="Arial"/>
        </w:rPr>
        <w:t xml:space="preserve">Na raportach pomiarów powinna znaleźć się informacja opisująca wysokość </w:t>
      </w:r>
      <w:r w:rsidRPr="00BA4091">
        <w:rPr>
          <w:noProof/>
          <w:lang w:eastAsia="pl-PL"/>
        </w:rPr>
        <w:drawing>
          <wp:inline distT="0" distB="0" distL="0" distR="0" wp14:anchorId="53503229" wp14:editId="46A13E50">
            <wp:extent cx="3048" cy="3049"/>
            <wp:effectExtent l="0" t="0" r="0" b="0"/>
            <wp:docPr id="29579" name="Picture 29579"/>
            <wp:cNvGraphicFramePr/>
            <a:graphic xmlns:a="http://schemas.openxmlformats.org/drawingml/2006/main">
              <a:graphicData uri="http://schemas.openxmlformats.org/drawingml/2006/picture">
                <pic:pic xmlns:pic="http://schemas.openxmlformats.org/drawingml/2006/picture">
                  <pic:nvPicPr>
                    <pic:cNvPr id="29579" name="Picture 29579"/>
                    <pic:cNvPicPr/>
                  </pic:nvPicPr>
                  <pic:blipFill>
                    <a:blip r:embed="rId32"/>
                    <a:stretch>
                      <a:fillRect/>
                    </a:stretch>
                  </pic:blipFill>
                  <pic:spPr>
                    <a:xfrm>
                      <a:off x="0" y="0"/>
                      <a:ext cx="3048" cy="3049"/>
                    </a:xfrm>
                    <a:prstGeom prst="rect">
                      <a:avLst/>
                    </a:prstGeom>
                  </pic:spPr>
                </pic:pic>
              </a:graphicData>
            </a:graphic>
          </wp:inline>
        </w:drawing>
      </w:r>
      <w:r w:rsidRPr="005901E9">
        <w:rPr>
          <w:rFonts w:ascii="Arial" w:hAnsi="Arial" w:cs="Arial"/>
        </w:rPr>
        <w:t>marginesu pracy (inaczej zapasu lub marginesu bezpieczeństwa, tj. różnicy pomiędzy wymaganiem normy a pomiarem, zazwyczaj wyrażana w jednostkach odpowiednich dla każdej wielkości mierzonej) podanych przy najgorszych przypadkach. Parametry transmisyjne muszą być poddane analizie w całej wymaganej dziedzinie częstotliwości/tłumienia. Zapasy (margines bezpieczeństwa) musi być podany na raporcie pomiarowym dla każdego oddzielnego toru transmisyjnego miedzianego.</w:t>
      </w:r>
    </w:p>
    <w:p w:rsidR="005901E9" w:rsidRDefault="005901E9"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1E492B" w:rsidRDefault="001E492B" w:rsidP="005901E9">
      <w:pPr>
        <w:spacing w:after="215" w:line="240" w:lineRule="auto"/>
        <w:ind w:left="571" w:right="81" w:hanging="5"/>
        <w:jc w:val="both"/>
        <w:rPr>
          <w:rFonts w:ascii="Arial" w:hAnsi="Arial" w:cs="Arial"/>
          <w:b/>
          <w:bCs/>
        </w:rPr>
      </w:pPr>
    </w:p>
    <w:p w:rsidR="005901E9" w:rsidRPr="00BA4091" w:rsidRDefault="005901E9" w:rsidP="005901E9">
      <w:pPr>
        <w:spacing w:after="215" w:line="240" w:lineRule="auto"/>
        <w:ind w:left="571" w:right="81" w:hanging="5"/>
        <w:jc w:val="both"/>
        <w:rPr>
          <w:rFonts w:ascii="Arial" w:hAnsi="Arial" w:cs="Arial"/>
          <w:b/>
          <w:bCs/>
        </w:rPr>
      </w:pPr>
      <w:r>
        <w:rPr>
          <w:rFonts w:ascii="Arial" w:hAnsi="Arial" w:cs="Arial"/>
          <w:b/>
          <w:bCs/>
        </w:rPr>
        <w:t xml:space="preserve">5.6. Specyfikacja </w:t>
      </w:r>
      <w:proofErr w:type="spellStart"/>
      <w:r>
        <w:rPr>
          <w:rFonts w:ascii="Arial" w:hAnsi="Arial" w:cs="Arial"/>
          <w:b/>
          <w:bCs/>
        </w:rPr>
        <w:t>switchy</w:t>
      </w:r>
      <w:proofErr w:type="spellEnd"/>
      <w:r>
        <w:rPr>
          <w:rFonts w:ascii="Arial" w:hAnsi="Arial" w:cs="Arial"/>
          <w:b/>
          <w:bCs/>
        </w:rPr>
        <w:t xml:space="preserve"> (przełączników aktywnych) </w:t>
      </w:r>
    </w:p>
    <w:p w:rsidR="005901E9" w:rsidRDefault="005901E9" w:rsidP="005901E9">
      <w:pPr>
        <w:pStyle w:val="NormalnyWeb"/>
        <w:shd w:val="clear" w:color="auto" w:fill="FFFFFF"/>
      </w:pPr>
      <w:r>
        <w:rPr>
          <w:rFonts w:ascii="Arial" w:hAnsi="Arial" w:cs="Arial"/>
          <w:noProof/>
          <w:color w:val="222222"/>
          <w14:ligatures w14:val="standardContextual"/>
        </w:rPr>
        <w:drawing>
          <wp:inline distT="0" distB="0" distL="0" distR="0" wp14:anchorId="5960910C" wp14:editId="4D7EA38F">
            <wp:extent cx="5911702" cy="6102963"/>
            <wp:effectExtent l="0" t="0" r="0" b="0"/>
            <wp:docPr id="2" name="Obraz 2" descr="C:\Users\Administrator\AppData\Local\Microsoft\Windows\Clipboard\HistoryData\{7F72FBC1-410A-40BC-BF38-8D9AA9D9AEBA}\{5836AEB8-BD43-42D2-B279-ABB14BC27570}\ResourceMap\{1797CD5A-9CA6-4857-BE1E-B171BFEBA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Local\Microsoft\Windows\Clipboard\HistoryData\{7F72FBC1-410A-40BC-BF38-8D9AA9D9AEBA}\{5836AEB8-BD43-42D2-B279-ABB14BC27570}\ResourceMap\{1797CD5A-9CA6-4857-BE1E-B171BFEBA08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06667" cy="6097765"/>
                    </a:xfrm>
                    <a:prstGeom prst="rect">
                      <a:avLst/>
                    </a:prstGeom>
                    <a:noFill/>
                    <a:ln>
                      <a:noFill/>
                    </a:ln>
                  </pic:spPr>
                </pic:pic>
              </a:graphicData>
            </a:graphic>
          </wp:inline>
        </w:drawing>
      </w:r>
    </w:p>
    <w:p w:rsidR="00A16119" w:rsidRDefault="00A16119" w:rsidP="005901E9">
      <w:pPr>
        <w:pStyle w:val="NormalnyWeb"/>
        <w:shd w:val="clear" w:color="auto" w:fill="FFFFFF"/>
      </w:pPr>
    </w:p>
    <w:p w:rsidR="005901E9" w:rsidRDefault="005901E9" w:rsidP="005901E9">
      <w:pPr>
        <w:pStyle w:val="NormalnyWeb"/>
        <w:shd w:val="clear" w:color="auto" w:fill="FFFFFF"/>
      </w:pPr>
      <w:r>
        <w:rPr>
          <w:rFonts w:ascii="Arial" w:hAnsi="Arial" w:cs="Arial"/>
          <w:noProof/>
          <w:color w:val="222222"/>
          <w14:ligatures w14:val="standardContextual"/>
        </w:rPr>
        <w:lastRenderedPageBreak/>
        <w:drawing>
          <wp:inline distT="0" distB="0" distL="0" distR="0" wp14:anchorId="68A9719E" wp14:editId="21711DB0">
            <wp:extent cx="6084869" cy="7279472"/>
            <wp:effectExtent l="0" t="0" r="0" b="0"/>
            <wp:docPr id="1" name="Obraz 1" descr="C:\Users\Administrator\AppData\Local\Microsoft\Windows\Clipboard\HistoryData\{7F72FBC1-410A-40BC-BF38-8D9AA9D9AEBA}\{5836AEB8-BD43-42D2-B279-ABB14BC27570}\ResourceMap\{5156FC4D-1773-4CE9-B76E-40021FACD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AppData\Local\Microsoft\Windows\Clipboard\HistoryData\{7F72FBC1-410A-40BC-BF38-8D9AA9D9AEBA}\{5836AEB8-BD43-42D2-B279-ABB14BC27570}\ResourceMap\{5156FC4D-1773-4CE9-B76E-40021FACD70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90391" cy="7286078"/>
                    </a:xfrm>
                    <a:prstGeom prst="rect">
                      <a:avLst/>
                    </a:prstGeom>
                    <a:noFill/>
                    <a:ln>
                      <a:noFill/>
                    </a:ln>
                  </pic:spPr>
                </pic:pic>
              </a:graphicData>
            </a:graphic>
          </wp:inline>
        </w:drawing>
      </w:r>
    </w:p>
    <w:p w:rsidR="00A16119" w:rsidRPr="005901E9" w:rsidRDefault="00A16119" w:rsidP="00A16119">
      <w:pPr>
        <w:spacing w:afterLines="100" w:after="240"/>
        <w:ind w:right="149"/>
        <w:rPr>
          <w:rFonts w:ascii="Arial" w:hAnsi="Arial" w:cs="Arial"/>
        </w:rPr>
      </w:pPr>
      <w:r>
        <w:rPr>
          <w:rFonts w:ascii="Arial" w:hAnsi="Arial" w:cs="Arial"/>
          <w:noProof/>
          <w:color w:val="222222"/>
          <w:lang w:eastAsia="pl-PL"/>
        </w:rPr>
        <w:lastRenderedPageBreak/>
        <w:drawing>
          <wp:inline distT="0" distB="0" distL="0" distR="0" wp14:anchorId="2B16BADD" wp14:editId="0B0789BB">
            <wp:extent cx="5760720" cy="3165475"/>
            <wp:effectExtent l="0" t="0" r="0" b="0"/>
            <wp:docPr id="691010929"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010929" name="Obraz 691010929"/>
                    <pic:cNvPicPr/>
                  </pic:nvPicPr>
                  <pic:blipFill>
                    <a:blip r:embed="rId35">
                      <a:extLst>
                        <a:ext uri="{28A0092B-C50C-407E-A947-70E740481C1C}">
                          <a14:useLocalDpi xmlns:a14="http://schemas.microsoft.com/office/drawing/2010/main" val="0"/>
                        </a:ext>
                      </a:extLst>
                    </a:blip>
                    <a:stretch>
                      <a:fillRect/>
                    </a:stretch>
                  </pic:blipFill>
                  <pic:spPr>
                    <a:xfrm>
                      <a:off x="0" y="0"/>
                      <a:ext cx="5760720" cy="3165475"/>
                    </a:xfrm>
                    <a:prstGeom prst="rect">
                      <a:avLst/>
                    </a:prstGeom>
                  </pic:spPr>
                </pic:pic>
              </a:graphicData>
            </a:graphic>
          </wp:inline>
        </w:drawing>
      </w:r>
    </w:p>
    <w:p w:rsidR="00DA700C" w:rsidRPr="00DA700C" w:rsidRDefault="00DA700C" w:rsidP="00DA700C">
      <w:pPr>
        <w:spacing w:line="240" w:lineRule="auto"/>
        <w:jc w:val="both"/>
        <w:rPr>
          <w:rFonts w:ascii="Arial" w:hAnsi="Arial" w:cs="Arial"/>
        </w:rPr>
      </w:pPr>
      <w:r w:rsidRPr="00DA700C">
        <w:rPr>
          <w:rFonts w:ascii="Arial" w:hAnsi="Arial" w:cs="Arial"/>
        </w:rPr>
        <w:t>Urządzenia musza być wspierane przez posiadane przez Zamawiającego oprogramowanie HPE IMC Standard Software Platform.</w:t>
      </w:r>
    </w:p>
    <w:p w:rsidR="00DA700C" w:rsidRPr="00DA700C" w:rsidRDefault="00DA700C" w:rsidP="00DA700C">
      <w:pPr>
        <w:spacing w:line="240" w:lineRule="auto"/>
        <w:jc w:val="both"/>
        <w:rPr>
          <w:rFonts w:ascii="Arial" w:hAnsi="Arial" w:cs="Arial"/>
        </w:rPr>
      </w:pPr>
      <w:r w:rsidRPr="00DA700C">
        <w:rPr>
          <w:rFonts w:ascii="Arial" w:hAnsi="Arial" w:cs="Arial"/>
        </w:rPr>
        <w:t>W związku z tym, że gwarancja HPE na produkt HPE Networking jest dostępna wyłącznie dla</w:t>
      </w:r>
      <w:r>
        <w:rPr>
          <w:rFonts w:ascii="Arial" w:hAnsi="Arial" w:cs="Arial"/>
        </w:rPr>
        <w:t xml:space="preserve"> </w:t>
      </w:r>
      <w:r w:rsidRPr="00DA700C">
        <w:rPr>
          <w:rFonts w:ascii="Arial" w:hAnsi="Arial" w:cs="Arial"/>
        </w:rPr>
        <w:t>pierwotnych użytkowników końcowych działających w dobrej wierze, którzy nabyli produkt za</w:t>
      </w:r>
      <w:r>
        <w:rPr>
          <w:rFonts w:ascii="Arial" w:hAnsi="Arial" w:cs="Arial"/>
        </w:rPr>
        <w:t xml:space="preserve"> </w:t>
      </w:r>
      <w:r w:rsidRPr="00DA700C">
        <w:rPr>
          <w:rFonts w:ascii="Arial" w:hAnsi="Arial" w:cs="Arial"/>
        </w:rPr>
        <w:t>pośrednictwem autoryzowanego kanału dystrybucji HPE, Zamawiający zastrzega sobie prawo do sprawdzenia bezpośrednio u polskiego przedstawiciela producenta właściwego statusu Wykonawcy na etapie oceny ofert. Brak odpowiedniego statusu będzie oznaczał, że oferowany przedmiot zamówienia nie będzie pochodził z autoryzowanego kanału dystrybucji, co oznacza, że Zamawiający nie nabędzie praw gwarancyjnych oferowanych przez producenta sprzętu. Będzie to jednoznaczne z zaoferowaniem przedmiotu zamówienia niezgodnego z OPZ, a tym samym skutkować odrzuceniem oferty.</w:t>
      </w:r>
    </w:p>
    <w:p w:rsidR="00DA700C" w:rsidRPr="00DA700C" w:rsidRDefault="00DA700C" w:rsidP="00DA700C">
      <w:pPr>
        <w:jc w:val="both"/>
        <w:rPr>
          <w:rFonts w:ascii="Arial" w:hAnsi="Arial" w:cs="Arial"/>
        </w:rPr>
      </w:pPr>
      <w:r w:rsidRPr="00DA700C">
        <w:rPr>
          <w:rFonts w:ascii="Arial" w:hAnsi="Arial" w:cs="Arial"/>
        </w:rPr>
        <w:t>Dostawa musi pochodzić z autoryzowanego kanału dystrybucji producenta na terenie Unii Europejskiej. Dostarczone urządzenia muszą być fabrycznie nowe, nie eksploatowane w żaden sposób oraz nie wykorzystywane w celach prezentacyjnych lub ekspozycyjnych, a ponadto nie mogą pochodzić z odsprzedaży.</w:t>
      </w:r>
    </w:p>
    <w:p w:rsidR="00DA700C" w:rsidRPr="00DA700C" w:rsidRDefault="00DA700C" w:rsidP="00DA700C">
      <w:pPr>
        <w:autoSpaceDE w:val="0"/>
        <w:autoSpaceDN w:val="0"/>
        <w:adjustRightInd w:val="0"/>
        <w:spacing w:after="0" w:line="240" w:lineRule="auto"/>
        <w:rPr>
          <w:rFonts w:ascii="Arial" w:hAnsi="Arial" w:cs="Arial"/>
        </w:rPr>
      </w:pPr>
      <w:r w:rsidRPr="00DA700C">
        <w:rPr>
          <w:rFonts w:ascii="Arial" w:hAnsi="Arial" w:cs="Arial"/>
        </w:rPr>
        <w:t>Zamawiający zastrzega sobie prawo do sprawdzenia legalności dostawy bezpośrednio u polskiego przedstawiciela producenta, w szczególności ważności i zakresu uprawnień gwarancyjnych.</w:t>
      </w:r>
    </w:p>
    <w:p w:rsidR="00DA700C" w:rsidRPr="00DA700C" w:rsidRDefault="00DA700C" w:rsidP="00DA700C">
      <w:pPr>
        <w:spacing w:afterLines="100" w:after="240" w:line="240" w:lineRule="auto"/>
        <w:rPr>
          <w:rFonts w:ascii="Arial" w:hAnsi="Arial" w:cs="Arial"/>
          <w:bCs/>
        </w:rPr>
      </w:pPr>
      <w:r w:rsidRPr="00DA700C">
        <w:rPr>
          <w:rFonts w:ascii="Arial" w:hAnsi="Arial" w:cs="Arial"/>
          <w:bCs/>
        </w:rPr>
        <w:t xml:space="preserve">Dla urządzeń aktywnych </w:t>
      </w:r>
      <w:r w:rsidR="001E492B">
        <w:rPr>
          <w:rFonts w:ascii="Arial" w:hAnsi="Arial" w:cs="Arial"/>
          <w:bCs/>
        </w:rPr>
        <w:t>należy przewidzieć dodatkowe wyposażeni w postaci wkładek SFP+</w:t>
      </w:r>
    </w:p>
    <w:p w:rsidR="00DA700C" w:rsidRDefault="00DA700C" w:rsidP="00DA700C">
      <w:pPr>
        <w:spacing w:afterLines="100" w:after="240" w:line="240" w:lineRule="auto"/>
        <w:rPr>
          <w:rFonts w:ascii="Arial" w:hAnsi="Arial" w:cs="Arial"/>
          <w:b/>
          <w:bCs/>
        </w:rPr>
      </w:pPr>
    </w:p>
    <w:p w:rsidR="001E492B" w:rsidRDefault="001E492B" w:rsidP="00DA700C">
      <w:pPr>
        <w:spacing w:afterLines="100" w:after="240" w:line="240" w:lineRule="auto"/>
        <w:rPr>
          <w:rFonts w:ascii="Arial" w:hAnsi="Arial" w:cs="Arial"/>
          <w:b/>
          <w:bCs/>
        </w:rPr>
      </w:pPr>
    </w:p>
    <w:p w:rsidR="001E492B" w:rsidRDefault="001E492B" w:rsidP="00DA700C">
      <w:pPr>
        <w:spacing w:afterLines="100" w:after="240" w:line="240" w:lineRule="auto"/>
        <w:rPr>
          <w:rFonts w:ascii="Arial" w:hAnsi="Arial" w:cs="Arial"/>
          <w:b/>
          <w:bCs/>
        </w:rPr>
      </w:pPr>
    </w:p>
    <w:p w:rsidR="001E492B" w:rsidRDefault="001E492B" w:rsidP="00DA700C">
      <w:pPr>
        <w:spacing w:afterLines="100" w:after="240" w:line="240" w:lineRule="auto"/>
        <w:rPr>
          <w:rFonts w:ascii="Arial" w:hAnsi="Arial" w:cs="Arial"/>
          <w:b/>
          <w:bCs/>
        </w:rPr>
      </w:pPr>
    </w:p>
    <w:p w:rsidR="001E492B" w:rsidRDefault="001E492B" w:rsidP="00DA700C">
      <w:pPr>
        <w:spacing w:afterLines="100" w:after="240" w:line="240" w:lineRule="auto"/>
        <w:rPr>
          <w:rFonts w:ascii="Arial" w:hAnsi="Arial" w:cs="Arial"/>
          <w:b/>
          <w:bCs/>
        </w:rPr>
      </w:pPr>
    </w:p>
    <w:p w:rsidR="001E492B" w:rsidRDefault="001E492B" w:rsidP="00DA700C">
      <w:pPr>
        <w:spacing w:afterLines="100" w:after="240" w:line="240" w:lineRule="auto"/>
        <w:rPr>
          <w:rFonts w:ascii="Arial" w:hAnsi="Arial" w:cs="Arial"/>
          <w:b/>
          <w:bCs/>
        </w:rPr>
      </w:pPr>
    </w:p>
    <w:p w:rsidR="00DF5081" w:rsidRPr="001E492B" w:rsidRDefault="00962045" w:rsidP="001E492B">
      <w:pPr>
        <w:spacing w:afterLines="100" w:after="240" w:line="240" w:lineRule="auto"/>
        <w:rPr>
          <w:rFonts w:ascii="Arial" w:hAnsi="Arial" w:cs="Arial"/>
          <w:b/>
          <w:bCs/>
        </w:rPr>
      </w:pPr>
      <w:r>
        <w:rPr>
          <w:rFonts w:ascii="Arial" w:hAnsi="Arial" w:cs="Arial"/>
          <w:b/>
          <w:bCs/>
        </w:rPr>
        <w:lastRenderedPageBreak/>
        <w:t>6</w:t>
      </w:r>
      <w:r w:rsidR="00DF5081" w:rsidRPr="00DF5081">
        <w:rPr>
          <w:rFonts w:ascii="Arial" w:hAnsi="Arial" w:cs="Arial"/>
          <w:b/>
          <w:bCs/>
        </w:rPr>
        <w:t xml:space="preserve">. System </w:t>
      </w:r>
      <w:proofErr w:type="spellStart"/>
      <w:r w:rsidR="00DF5081" w:rsidRPr="00DF5081">
        <w:rPr>
          <w:rFonts w:ascii="Arial" w:hAnsi="Arial" w:cs="Arial"/>
          <w:b/>
          <w:bCs/>
        </w:rPr>
        <w:t>Wideodomofonów</w:t>
      </w:r>
      <w:proofErr w:type="spellEnd"/>
      <w:r w:rsidR="00DF5081" w:rsidRPr="00DF5081">
        <w:rPr>
          <w:rFonts w:ascii="Arial" w:hAnsi="Arial" w:cs="Arial"/>
          <w:b/>
          <w:bCs/>
        </w:rPr>
        <w:t xml:space="preserve"> i interkomów.</w:t>
      </w:r>
    </w:p>
    <w:p w:rsidR="00AB79BE" w:rsidRPr="00962045" w:rsidRDefault="00E41304" w:rsidP="00962045">
      <w:pPr>
        <w:rPr>
          <w:rFonts w:ascii="Arial" w:hAnsi="Arial" w:cs="Arial"/>
          <w:b/>
          <w:bCs/>
          <w:color w:val="000000" w:themeColor="text1"/>
          <w14:textOutline w14:w="0" w14:cap="flat" w14:cmpd="sng" w14:algn="ctr">
            <w14:noFill/>
            <w14:prstDash w14:val="solid"/>
            <w14:round/>
          </w14:textOutline>
        </w:rPr>
      </w:pPr>
      <w:r>
        <w:rPr>
          <w:rFonts w:ascii="Arial" w:hAnsi="Arial" w:cs="Arial"/>
          <w:b/>
          <w:bCs/>
          <w:color w:val="000000" w:themeColor="text1"/>
          <w14:textOutline w14:w="0" w14:cap="flat" w14:cmpd="sng" w14:algn="ctr">
            <w14:noFill/>
            <w14:prstDash w14:val="solid"/>
            <w14:round/>
          </w14:textOutline>
        </w:rPr>
        <w:t xml:space="preserve">6.1. </w:t>
      </w:r>
      <w:r w:rsidR="00AB79BE" w:rsidRPr="00962045">
        <w:rPr>
          <w:rFonts w:ascii="Arial" w:hAnsi="Arial" w:cs="Arial"/>
          <w:b/>
          <w:bCs/>
          <w:color w:val="000000" w:themeColor="text1"/>
          <w14:textOutline w14:w="0" w14:cap="flat" w14:cmpd="sng" w14:algn="ctr">
            <w14:noFill/>
            <w14:prstDash w14:val="solid"/>
            <w14:round/>
          </w14:textOutline>
        </w:rPr>
        <w:t xml:space="preserve">Wprowadzenie do systemu </w:t>
      </w:r>
    </w:p>
    <w:p w:rsidR="00AB79BE" w:rsidRDefault="00AB79BE" w:rsidP="00D41941">
      <w:pPr>
        <w:spacing w:after="0" w:line="240" w:lineRule="auto"/>
        <w:ind w:firstLine="708"/>
        <w:jc w:val="both"/>
        <w:rPr>
          <w:rFonts w:ascii="Arial" w:hAnsi="Arial" w:cs="Arial"/>
        </w:rPr>
      </w:pPr>
      <w:r w:rsidRPr="00D41941">
        <w:rPr>
          <w:rFonts w:ascii="Arial" w:hAnsi="Arial" w:cs="Arial"/>
        </w:rPr>
        <w:t xml:space="preserve">Dla obiektu przewidziano </w:t>
      </w:r>
      <w:proofErr w:type="spellStart"/>
      <w:r w:rsidRPr="00D41941">
        <w:rPr>
          <w:rFonts w:ascii="Arial" w:hAnsi="Arial" w:cs="Arial"/>
        </w:rPr>
        <w:t>Wideodomofony</w:t>
      </w:r>
      <w:proofErr w:type="spellEnd"/>
      <w:r w:rsidRPr="00D41941">
        <w:rPr>
          <w:rFonts w:ascii="Arial" w:hAnsi="Arial" w:cs="Arial"/>
        </w:rPr>
        <w:t xml:space="preserve"> oparte o technologie IP. System wideodomofonów funkcjonujący według protokołu IP, zapewni najistotniejsze funkcje takie jak kompletną komunikacje, kontrolę dostępu oraz monitoring wizyjny. System świadczy funkcje komunikacji głosowej oraz tekstowej. Odryglowanie przejść objętych kontrolą dostępu wykonywane jest za pomocą użycia haseł dostępu, kart zbliżeniowych lub z poziomu monitorów za pomocą przycisku. System przy wykorzystaniu kilku urządzeń umożliwia profesjonalne skalowanie dla każdej inwestycji.</w:t>
      </w:r>
    </w:p>
    <w:p w:rsidR="00DF5081" w:rsidRPr="00D41941" w:rsidRDefault="00DF5081" w:rsidP="00D41941">
      <w:pPr>
        <w:spacing w:after="0" w:line="240" w:lineRule="auto"/>
        <w:ind w:firstLine="708"/>
        <w:jc w:val="both"/>
        <w:rPr>
          <w:rFonts w:ascii="Arial" w:hAnsi="Arial" w:cs="Arial"/>
        </w:rPr>
      </w:pPr>
    </w:p>
    <w:p w:rsidR="00AB79BE" w:rsidRPr="00D41941" w:rsidRDefault="00AB79BE" w:rsidP="00D41941">
      <w:pPr>
        <w:spacing w:after="0" w:line="240" w:lineRule="auto"/>
        <w:ind w:firstLine="708"/>
        <w:jc w:val="both"/>
        <w:rPr>
          <w:rFonts w:ascii="Arial" w:hAnsi="Arial" w:cs="Arial"/>
        </w:rPr>
      </w:pPr>
      <w:r w:rsidRPr="00D41941">
        <w:rPr>
          <w:rFonts w:ascii="Arial" w:hAnsi="Arial" w:cs="Arial"/>
          <w:color w:val="000000" w:themeColor="text1"/>
        </w:rPr>
        <w:t xml:space="preserve">Podczas projektowania systemu </w:t>
      </w:r>
      <w:proofErr w:type="spellStart"/>
      <w:r w:rsidRPr="00D41941">
        <w:rPr>
          <w:rFonts w:ascii="Arial" w:hAnsi="Arial" w:cs="Arial"/>
          <w:color w:val="000000" w:themeColor="text1"/>
        </w:rPr>
        <w:t>wideodomofonowego</w:t>
      </w:r>
      <w:proofErr w:type="spellEnd"/>
      <w:r w:rsidRPr="00D41941">
        <w:rPr>
          <w:rFonts w:ascii="Arial" w:hAnsi="Arial" w:cs="Arial"/>
          <w:color w:val="000000" w:themeColor="text1"/>
        </w:rPr>
        <w:t xml:space="preserve"> </w:t>
      </w:r>
      <w:r w:rsidRPr="00D41941">
        <w:rPr>
          <w:rFonts w:ascii="Arial" w:hAnsi="Arial" w:cs="Arial"/>
        </w:rPr>
        <w:t>przyjęto następujące założenia:</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 xml:space="preserve">Połączenia z </w:t>
      </w:r>
      <w:r w:rsidR="00DF5081">
        <w:rPr>
          <w:rFonts w:ascii="Arial" w:hAnsi="Arial" w:cs="Arial"/>
        </w:rPr>
        <w:t xml:space="preserve">osobami przy wejściu do strefy apteki, połączenie </w:t>
      </w:r>
      <w:proofErr w:type="spellStart"/>
      <w:r w:rsidR="00DF5081">
        <w:rPr>
          <w:rFonts w:ascii="Arial" w:hAnsi="Arial" w:cs="Arial"/>
        </w:rPr>
        <w:t>interkomowe</w:t>
      </w:r>
      <w:proofErr w:type="spellEnd"/>
      <w:r w:rsidR="00DF5081">
        <w:rPr>
          <w:rFonts w:ascii="Arial" w:hAnsi="Arial" w:cs="Arial"/>
        </w:rPr>
        <w:t xml:space="preserve"> pomiędzy monitorami </w:t>
      </w:r>
      <w:r w:rsidRPr="00D41941">
        <w:rPr>
          <w:rFonts w:ascii="Arial" w:hAnsi="Arial" w:cs="Arial"/>
        </w:rPr>
        <w:t xml:space="preserve">. Wysyłanie wiadomości tekstowych bezpośrednich (do wybranego </w:t>
      </w:r>
      <w:r w:rsidR="00DF5081">
        <w:rPr>
          <w:rFonts w:ascii="Arial" w:hAnsi="Arial" w:cs="Arial"/>
        </w:rPr>
        <w:t>monitora</w:t>
      </w:r>
      <w:r w:rsidRPr="00D41941">
        <w:rPr>
          <w:rFonts w:ascii="Arial" w:hAnsi="Arial" w:cs="Arial"/>
        </w:rPr>
        <w:t>) oraz grupowych (do wybranych lokatorów).</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Użytkownik ustala czy wiadomość nagrywana jest natychmiastowo lub po nieodebraniu połączenia. Wiadomości głosowe zapisywane są w rejestrze połączeń wraz ze zdjęciem lub nagraniem wideo odwiedzającego.</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Podgląd obrazu z kamer wbudowanych w panele oraz podgląd z kamer IP.</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Manualne wykonywanie zdjęć oraz nagrań wideo z kamer paneli oraz kamer IP.</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Pamięć umożlwiająca zapisanie do 100 zdjęć lub 10 nagrań wideo (monitor abonencki). Monitory abonenckie posiadają możliwość rozbudowy pamięć za pomocą kart SD.</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 xml:space="preserve">Funkcja intercomu między monitorami w </w:t>
      </w:r>
      <w:r w:rsidR="00962045">
        <w:rPr>
          <w:rFonts w:ascii="Arial" w:hAnsi="Arial" w:cs="Arial"/>
        </w:rPr>
        <w:t>Aptece</w:t>
      </w:r>
      <w:r w:rsidRPr="00D41941">
        <w:rPr>
          <w:rFonts w:ascii="Arial" w:hAnsi="Arial" w:cs="Arial"/>
        </w:rPr>
        <w:t>.</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Adresacja IP urządzeń manualna oraz automatyczna.</w:t>
      </w:r>
    </w:p>
    <w:p w:rsidR="00AB79BE" w:rsidRPr="00D41941" w:rsidRDefault="00AB79BE" w:rsidP="00D41941">
      <w:pPr>
        <w:pStyle w:val="Akapitzlist"/>
        <w:numPr>
          <w:ilvl w:val="0"/>
          <w:numId w:val="2"/>
        </w:numPr>
        <w:spacing w:after="0" w:line="240" w:lineRule="auto"/>
        <w:jc w:val="both"/>
        <w:rPr>
          <w:rFonts w:ascii="Arial" w:hAnsi="Arial" w:cs="Arial"/>
        </w:rPr>
      </w:pPr>
      <w:r w:rsidRPr="00D41941">
        <w:rPr>
          <w:rFonts w:ascii="Arial" w:hAnsi="Arial" w:cs="Arial"/>
        </w:rPr>
        <w:t>Aplikacja mobilna umożliwiająca przekierowanie połączeń, powiadomienia alarmowe, zdalny podgląd z kamer wbudowanych w panele z możliwością zapisu zdjęć i nagrywania filmów oraz sterowanie bramą i drzwiami.</w:t>
      </w:r>
    </w:p>
    <w:p w:rsidR="00AB79BE" w:rsidRPr="00D41941" w:rsidRDefault="00AB79BE" w:rsidP="00D41941">
      <w:pPr>
        <w:tabs>
          <w:tab w:val="left" w:pos="142"/>
        </w:tabs>
        <w:spacing w:after="0" w:line="240" w:lineRule="auto"/>
        <w:rPr>
          <w:rFonts w:ascii="Arial" w:hAnsi="Arial" w:cs="Arial"/>
        </w:rPr>
      </w:pPr>
    </w:p>
    <w:p w:rsidR="00AB79BE" w:rsidRPr="00E41304" w:rsidRDefault="00E41304" w:rsidP="00E41304">
      <w:pPr>
        <w:rPr>
          <w:rFonts w:ascii="Arial" w:hAnsi="Arial" w:cs="Arial"/>
          <w:b/>
          <w:bCs/>
        </w:rPr>
      </w:pPr>
      <w:bookmarkStart w:id="4" w:name="_Toc146602003"/>
      <w:bookmarkStart w:id="5" w:name="_Toc146602190"/>
      <w:r>
        <w:rPr>
          <w:rFonts w:ascii="Arial" w:hAnsi="Arial" w:cs="Arial"/>
          <w:b/>
          <w:bCs/>
        </w:rPr>
        <w:t>6</w:t>
      </w:r>
      <w:r w:rsidR="00AB79BE" w:rsidRPr="00E41304">
        <w:rPr>
          <w:rFonts w:ascii="Arial" w:hAnsi="Arial" w:cs="Arial"/>
          <w:b/>
          <w:bCs/>
        </w:rPr>
        <w:t>.2 Urządzenia systemu Wideodomofonów:</w:t>
      </w:r>
      <w:bookmarkEnd w:id="4"/>
      <w:bookmarkEnd w:id="5"/>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W skład systemu wideodomofonów  wchodzą następujące urządzenia:</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Panel wejściowa IP,</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 Zasilacz </w:t>
      </w:r>
      <w:proofErr w:type="spellStart"/>
      <w:r w:rsidR="00962045">
        <w:rPr>
          <w:rFonts w:ascii="Arial" w:hAnsi="Arial" w:cs="Arial"/>
        </w:rPr>
        <w:t>elektrozaczepu</w:t>
      </w:r>
      <w:proofErr w:type="spellEnd"/>
      <w:r w:rsidR="00962045">
        <w:rPr>
          <w:rFonts w:ascii="Arial" w:hAnsi="Arial" w:cs="Arial"/>
        </w:rPr>
        <w:t xml:space="preserve"> rewersyjnego</w:t>
      </w:r>
      <w:r w:rsidRPr="00D41941">
        <w:rPr>
          <w:rFonts w:ascii="Arial" w:hAnsi="Arial" w:cs="Arial"/>
        </w:rPr>
        <w:t xml:space="preserve"> 12V 2A /7Ah,</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Monitor Abonencki IP 7 cali,</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 Przełącznik - Switch </w:t>
      </w:r>
      <w:r w:rsidR="00962045">
        <w:rPr>
          <w:rFonts w:ascii="Arial" w:hAnsi="Arial" w:cs="Arial"/>
        </w:rPr>
        <w:t>24</w:t>
      </w:r>
      <w:r w:rsidRPr="00D41941">
        <w:rPr>
          <w:rFonts w:ascii="Arial" w:hAnsi="Arial" w:cs="Arial"/>
        </w:rPr>
        <w:t xml:space="preserve"> wejść </w:t>
      </w:r>
      <w:proofErr w:type="spellStart"/>
      <w:r w:rsidRPr="00D41941">
        <w:rPr>
          <w:rFonts w:ascii="Arial" w:hAnsi="Arial" w:cs="Arial"/>
        </w:rPr>
        <w:t>fastethernet</w:t>
      </w:r>
      <w:proofErr w:type="spellEnd"/>
      <w:r w:rsidRPr="00D41941">
        <w:rPr>
          <w:rFonts w:ascii="Arial" w:hAnsi="Arial" w:cs="Arial"/>
        </w:rPr>
        <w:t xml:space="preserve"> – POE,</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 </w:t>
      </w:r>
      <w:r w:rsidR="00962045">
        <w:rPr>
          <w:rFonts w:ascii="Arial" w:hAnsi="Arial" w:cs="Arial"/>
        </w:rPr>
        <w:t>przycisk wyjścia awaryjnego EXIT</w:t>
      </w:r>
      <w:r w:rsidRPr="00D41941">
        <w:rPr>
          <w:rFonts w:ascii="Arial" w:hAnsi="Arial" w:cs="Arial"/>
        </w:rPr>
        <w:t xml:space="preserve"> .</w:t>
      </w:r>
    </w:p>
    <w:p w:rsidR="00AB79BE" w:rsidRPr="00D41941" w:rsidRDefault="00AB79BE" w:rsidP="00D41941">
      <w:pPr>
        <w:tabs>
          <w:tab w:val="left" w:pos="142"/>
        </w:tabs>
        <w:spacing w:after="0" w:line="240" w:lineRule="auto"/>
        <w:rPr>
          <w:rFonts w:ascii="Arial" w:hAnsi="Arial" w:cs="Arial"/>
        </w:rPr>
      </w:pP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Parametry elementów systemu Wideodomofonów.</w:t>
      </w:r>
    </w:p>
    <w:p w:rsidR="00AB79BE" w:rsidRPr="00D41941" w:rsidRDefault="00AB79BE" w:rsidP="00D41941">
      <w:pPr>
        <w:tabs>
          <w:tab w:val="left" w:pos="142"/>
        </w:tabs>
        <w:spacing w:after="0" w:line="240" w:lineRule="auto"/>
        <w:rPr>
          <w:rFonts w:ascii="Arial" w:hAnsi="Arial" w:cs="Arial"/>
          <w:b/>
        </w:rPr>
      </w:pPr>
    </w:p>
    <w:p w:rsidR="00AB79BE" w:rsidRPr="00D41941" w:rsidRDefault="00AB79BE" w:rsidP="00D41941">
      <w:pPr>
        <w:tabs>
          <w:tab w:val="left" w:pos="142"/>
        </w:tabs>
        <w:spacing w:after="0" w:line="240" w:lineRule="auto"/>
        <w:rPr>
          <w:rFonts w:ascii="Arial" w:hAnsi="Arial" w:cs="Arial"/>
          <w:b/>
        </w:rPr>
      </w:pPr>
    </w:p>
    <w:p w:rsidR="00AB79BE" w:rsidRPr="00D41941" w:rsidRDefault="00AB79BE" w:rsidP="00D41941">
      <w:pPr>
        <w:tabs>
          <w:tab w:val="left" w:pos="142"/>
        </w:tabs>
        <w:spacing w:after="0" w:line="240" w:lineRule="auto"/>
        <w:rPr>
          <w:rFonts w:ascii="Arial" w:hAnsi="Arial" w:cs="Arial"/>
          <w:b/>
        </w:rPr>
      </w:pPr>
    </w:p>
    <w:p w:rsidR="00AB79BE" w:rsidRPr="00D41941" w:rsidRDefault="00AB79BE" w:rsidP="00D41941">
      <w:pPr>
        <w:tabs>
          <w:tab w:val="left" w:pos="142"/>
        </w:tabs>
        <w:spacing w:after="0" w:line="240" w:lineRule="auto"/>
        <w:rPr>
          <w:rFonts w:ascii="Arial" w:hAnsi="Arial" w:cs="Arial"/>
          <w:b/>
        </w:rPr>
      </w:pPr>
      <w:r w:rsidRPr="00D41941">
        <w:rPr>
          <w:rFonts w:ascii="Arial" w:hAnsi="Arial" w:cs="Arial"/>
          <w:b/>
        </w:rPr>
        <w:t xml:space="preserve">Monitor abonencki IP 7 cali. </w:t>
      </w:r>
    </w:p>
    <w:tbl>
      <w:tblPr>
        <w:tblW w:w="7340" w:type="dxa"/>
        <w:tblInd w:w="55" w:type="dxa"/>
        <w:tblCellMar>
          <w:left w:w="70" w:type="dxa"/>
          <w:right w:w="70" w:type="dxa"/>
        </w:tblCellMar>
        <w:tblLook w:val="04A0" w:firstRow="1" w:lastRow="0" w:firstColumn="1" w:lastColumn="0" w:noHBand="0" w:noVBand="1"/>
      </w:tblPr>
      <w:tblGrid>
        <w:gridCol w:w="580"/>
        <w:gridCol w:w="2480"/>
        <w:gridCol w:w="4280"/>
      </w:tblGrid>
      <w:tr w:rsidR="00AB79BE" w:rsidRPr="00D41941" w:rsidTr="00A16119">
        <w:trPr>
          <w:trHeight w:val="29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w:t>
            </w:r>
          </w:p>
        </w:tc>
        <w:tc>
          <w:tcPr>
            <w:tcW w:w="2480" w:type="dxa"/>
            <w:tcBorders>
              <w:top w:val="single" w:sz="4" w:space="0" w:color="auto"/>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Typ urządzenia</w:t>
            </w:r>
          </w:p>
        </w:tc>
        <w:tc>
          <w:tcPr>
            <w:tcW w:w="4280" w:type="dxa"/>
            <w:tcBorders>
              <w:top w:val="single" w:sz="4" w:space="0" w:color="auto"/>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Monitor abonencki IP</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2</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Ekran</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LCD TFT</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3</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Rozdzielczość</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 xml:space="preserve">1024 x 600 </w:t>
            </w:r>
            <w:proofErr w:type="spellStart"/>
            <w:r w:rsidRPr="00D41941">
              <w:rPr>
                <w:rFonts w:ascii="Arial" w:eastAsia="Times New Roman" w:hAnsi="Arial" w:cs="Arial"/>
                <w:color w:val="333333"/>
              </w:rPr>
              <w:t>px</w:t>
            </w:r>
            <w:proofErr w:type="spellEnd"/>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4</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Przekątna</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7"</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5</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Kompresja wideo</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H.265 (domyślny); H.264</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6</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Wejście zasilania</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15 V DC</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7</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proofErr w:type="spellStart"/>
            <w:r w:rsidRPr="00D41941">
              <w:rPr>
                <w:rFonts w:ascii="Arial" w:eastAsia="Times New Roman" w:hAnsi="Arial" w:cs="Arial"/>
                <w:color w:val="333333"/>
              </w:rPr>
              <w:t>PoE</w:t>
            </w:r>
            <w:proofErr w:type="spellEnd"/>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48 V DC (802.3af)</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8</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Pobór prądu</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530mA</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9</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Pobór mocy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8 W (Maks.)</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lastRenderedPageBreak/>
              <w:t>10</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Wyjście dzwonkowe</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Przekaźnik NO (4 A / 36 V DC/AC)</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11</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Port LAN</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1 x 10M / 100M Ethernet</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12</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Wi-Fi</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Dual Band 2,4 GHz/5 GHz (IEEE 802.11 a/b/g/n)</w:t>
            </w:r>
          </w:p>
        </w:tc>
      </w:tr>
      <w:tr w:rsidR="00AB79BE" w:rsidRPr="00D41941" w:rsidTr="00A16119">
        <w:trPr>
          <w:trHeight w:val="115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13</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Funkcje dodatkowe</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slot kart SD, regulacja głośności, podgląd obrazu z kamer paneli i kamer IP, połączenia interkom, poczta głosowa, zapisywanie zdjęć i nagrywanie filmów, połączenie z aplikacją mobilną przez WIFI, przycisk dzwonka, dioda statusu</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14</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Wymiary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188 x 136 x 22 mm</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15</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Waga</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380g</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16</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Temperatura pracy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od -10 do 50 °C</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17</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Kolor</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333333"/>
              </w:rPr>
            </w:pPr>
            <w:r w:rsidRPr="00D41941">
              <w:rPr>
                <w:rFonts w:ascii="Arial" w:eastAsia="Times New Roman" w:hAnsi="Arial" w:cs="Arial"/>
                <w:color w:val="333333"/>
              </w:rPr>
              <w:t>Czarny</w:t>
            </w:r>
          </w:p>
        </w:tc>
      </w:tr>
    </w:tbl>
    <w:p w:rsidR="00AB79BE" w:rsidRPr="00D41941" w:rsidRDefault="00AB79BE" w:rsidP="00D41941">
      <w:pPr>
        <w:tabs>
          <w:tab w:val="left" w:pos="142"/>
        </w:tabs>
        <w:spacing w:after="0" w:line="240" w:lineRule="auto"/>
        <w:rPr>
          <w:rFonts w:ascii="Arial" w:hAnsi="Arial" w:cs="Arial"/>
          <w:b/>
        </w:rPr>
      </w:pPr>
    </w:p>
    <w:p w:rsidR="00AB79BE" w:rsidRPr="00D41941" w:rsidRDefault="00AB79BE" w:rsidP="00D41941">
      <w:pPr>
        <w:tabs>
          <w:tab w:val="left" w:pos="142"/>
        </w:tabs>
        <w:spacing w:after="0" w:line="240" w:lineRule="auto"/>
        <w:rPr>
          <w:rFonts w:ascii="Arial" w:hAnsi="Arial" w:cs="Arial"/>
          <w:b/>
        </w:rPr>
      </w:pPr>
      <w:r w:rsidRPr="00D41941">
        <w:rPr>
          <w:rFonts w:ascii="Arial" w:hAnsi="Arial" w:cs="Arial"/>
          <w:b/>
        </w:rPr>
        <w:t>Panel wejściowy IP</w:t>
      </w:r>
    </w:p>
    <w:tbl>
      <w:tblPr>
        <w:tblW w:w="7340" w:type="dxa"/>
        <w:tblInd w:w="55" w:type="dxa"/>
        <w:tblCellMar>
          <w:left w:w="70" w:type="dxa"/>
          <w:right w:w="70" w:type="dxa"/>
        </w:tblCellMar>
        <w:tblLook w:val="04A0" w:firstRow="1" w:lastRow="0" w:firstColumn="1" w:lastColumn="0" w:noHBand="0" w:noVBand="1"/>
      </w:tblPr>
      <w:tblGrid>
        <w:gridCol w:w="580"/>
        <w:gridCol w:w="2480"/>
        <w:gridCol w:w="4280"/>
      </w:tblGrid>
      <w:tr w:rsidR="00AB79BE" w:rsidRPr="00D41941" w:rsidTr="00A16119">
        <w:trPr>
          <w:trHeight w:val="29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w:t>
            </w:r>
          </w:p>
        </w:tc>
        <w:tc>
          <w:tcPr>
            <w:tcW w:w="2480" w:type="dxa"/>
            <w:tcBorders>
              <w:top w:val="single" w:sz="4" w:space="0" w:color="auto"/>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Typ urządzenia</w:t>
            </w:r>
          </w:p>
        </w:tc>
        <w:tc>
          <w:tcPr>
            <w:tcW w:w="4280" w:type="dxa"/>
            <w:tcBorders>
              <w:top w:val="single" w:sz="4" w:space="0" w:color="auto"/>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Panel wejściowy IP</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2</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Liczba abonentów</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jc w:val="right"/>
              <w:rPr>
                <w:rFonts w:ascii="Arial" w:eastAsia="Times New Roman" w:hAnsi="Arial" w:cs="Arial"/>
                <w:color w:val="000000"/>
              </w:rPr>
            </w:pPr>
            <w:r w:rsidRPr="00D41941">
              <w:rPr>
                <w:rFonts w:ascii="Arial" w:eastAsia="Times New Roman" w:hAnsi="Arial" w:cs="Arial"/>
                <w:color w:val="000000"/>
              </w:rPr>
              <w:t>20</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3</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Przetwornik obrazu</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 xml:space="preserve">CMOS HD 2 </w:t>
            </w:r>
            <w:proofErr w:type="spellStart"/>
            <w:r w:rsidRPr="00D41941">
              <w:rPr>
                <w:rFonts w:ascii="Arial" w:eastAsia="Times New Roman" w:hAnsi="Arial" w:cs="Arial"/>
                <w:color w:val="000000"/>
              </w:rPr>
              <w:t>MPx</w:t>
            </w:r>
            <w:proofErr w:type="spellEnd"/>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4</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Kąt widzenia</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120 °</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5</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Kompresja wideo</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H.265 (domyślny); H.264</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6</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Wejście zasilania</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15 V DC</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7</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proofErr w:type="spellStart"/>
            <w:r w:rsidRPr="00D41941">
              <w:rPr>
                <w:rFonts w:ascii="Arial" w:eastAsia="Times New Roman" w:hAnsi="Arial" w:cs="Arial"/>
                <w:color w:val="000000"/>
              </w:rPr>
              <w:t>PoE</w:t>
            </w:r>
            <w:proofErr w:type="spellEnd"/>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48 V DC (802.3af)</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8</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Pobór mocy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4,5 W (Maks.)</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9</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Wyjście sterujące zamkiem</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1 x Przekaźnik NO/NC (4 A / 36 V DC/AC)</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10</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Wyjście sterujące bramą</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Przekaźnik NO (4 A / 36 V DC/AC)</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11</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Port LAN</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1 x 10M / 100M Ethernet</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12</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Wi-Fi</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Nie</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13</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Tryb autonomiczny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Nie</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14</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Czytnik kart zbliżeniowych</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proofErr w:type="spellStart"/>
            <w:r w:rsidRPr="00D41941">
              <w:rPr>
                <w:rFonts w:ascii="Arial" w:eastAsia="Times New Roman" w:hAnsi="Arial" w:cs="Arial"/>
                <w:color w:val="000000"/>
              </w:rPr>
              <w:t>Unique</w:t>
            </w:r>
            <w:proofErr w:type="spellEnd"/>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15</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Liczba obsługiwanych kart</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jc w:val="right"/>
              <w:rPr>
                <w:rFonts w:ascii="Arial" w:eastAsia="Times New Roman" w:hAnsi="Arial" w:cs="Arial"/>
                <w:color w:val="000000"/>
              </w:rPr>
            </w:pPr>
            <w:r w:rsidRPr="00D41941">
              <w:rPr>
                <w:rFonts w:ascii="Arial" w:eastAsia="Times New Roman" w:hAnsi="Arial" w:cs="Arial"/>
                <w:color w:val="000000"/>
              </w:rPr>
              <w:t>100</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16</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Klawiatura numeryczna</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Tak</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17</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Kod dostępu</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Tak</w:t>
            </w:r>
          </w:p>
        </w:tc>
      </w:tr>
      <w:tr w:rsidR="00AB79BE" w:rsidRPr="00D41941" w:rsidTr="00A16119">
        <w:trPr>
          <w:trHeight w:val="4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18</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Funkcje dodatkowe</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obudowa wandaloodporna, dioda IR, montaż na uchwycie kątowym, diody statusu</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19</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Wymiary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154 x 55 x 21 mm</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20</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Waga</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350g</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21</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Stopień ochrony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IP66</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22</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Klasa ochrony mechanicznej</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IK07</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23</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Temperatura pracy</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od -40 do 60 °C</w:t>
            </w:r>
          </w:p>
        </w:tc>
      </w:tr>
      <w:tr w:rsidR="00AB79BE" w:rsidRPr="00D41941" w:rsidTr="00A16119">
        <w:trPr>
          <w:trHeight w:val="2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B79BE" w:rsidRPr="00D41941" w:rsidRDefault="00AB79BE" w:rsidP="00D41941">
            <w:pPr>
              <w:spacing w:after="0" w:line="240" w:lineRule="auto"/>
              <w:jc w:val="center"/>
              <w:rPr>
                <w:rFonts w:ascii="Arial" w:eastAsia="Times New Roman" w:hAnsi="Arial" w:cs="Arial"/>
                <w:color w:val="000000"/>
              </w:rPr>
            </w:pPr>
            <w:r w:rsidRPr="00D41941">
              <w:rPr>
                <w:rFonts w:ascii="Arial" w:eastAsia="Times New Roman" w:hAnsi="Arial" w:cs="Arial"/>
                <w:color w:val="000000"/>
              </w:rPr>
              <w:t>24</w:t>
            </w:r>
          </w:p>
        </w:tc>
        <w:tc>
          <w:tcPr>
            <w:tcW w:w="2480" w:type="dxa"/>
            <w:tcBorders>
              <w:top w:val="nil"/>
              <w:left w:val="nil"/>
              <w:bottom w:val="single" w:sz="4" w:space="0" w:color="auto"/>
              <w:right w:val="single" w:sz="4" w:space="0" w:color="auto"/>
            </w:tcBorders>
            <w:shd w:val="clear" w:color="000000" w:fill="FFFFFF"/>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Kolor</w:t>
            </w:r>
          </w:p>
        </w:tc>
        <w:tc>
          <w:tcPr>
            <w:tcW w:w="4280" w:type="dxa"/>
            <w:tcBorders>
              <w:top w:val="nil"/>
              <w:left w:val="nil"/>
              <w:bottom w:val="single" w:sz="4" w:space="0" w:color="auto"/>
              <w:right w:val="single" w:sz="4" w:space="0" w:color="auto"/>
            </w:tcBorders>
            <w:shd w:val="clear" w:color="000000" w:fill="FFFFFF"/>
            <w:vAlign w:val="center"/>
            <w:hideMark/>
          </w:tcPr>
          <w:p w:rsidR="00AB79BE" w:rsidRPr="00D41941" w:rsidRDefault="00AB79BE" w:rsidP="00D41941">
            <w:pPr>
              <w:spacing w:after="0" w:line="240" w:lineRule="auto"/>
              <w:rPr>
                <w:rFonts w:ascii="Arial" w:eastAsia="Times New Roman" w:hAnsi="Arial" w:cs="Arial"/>
                <w:color w:val="000000"/>
              </w:rPr>
            </w:pPr>
            <w:r w:rsidRPr="00D41941">
              <w:rPr>
                <w:rFonts w:ascii="Arial" w:eastAsia="Times New Roman" w:hAnsi="Arial" w:cs="Arial"/>
                <w:color w:val="000000"/>
              </w:rPr>
              <w:t>Czarny grafitowy (RAL9011)</w:t>
            </w:r>
          </w:p>
        </w:tc>
      </w:tr>
    </w:tbl>
    <w:p w:rsidR="00AB79BE" w:rsidRPr="00D41941" w:rsidRDefault="00AB79BE" w:rsidP="00D41941">
      <w:pPr>
        <w:tabs>
          <w:tab w:val="left" w:pos="142"/>
        </w:tabs>
        <w:spacing w:after="0" w:line="240" w:lineRule="auto"/>
        <w:rPr>
          <w:rFonts w:ascii="Arial" w:hAnsi="Arial" w:cs="Arial"/>
          <w:b/>
        </w:rPr>
      </w:pPr>
    </w:p>
    <w:p w:rsidR="00AB79BE" w:rsidRPr="00D41941" w:rsidRDefault="00AB79BE" w:rsidP="00D41941">
      <w:pPr>
        <w:tabs>
          <w:tab w:val="left" w:pos="142"/>
        </w:tabs>
        <w:spacing w:after="0" w:line="240" w:lineRule="auto"/>
        <w:rPr>
          <w:rFonts w:ascii="Arial" w:hAnsi="Arial" w:cs="Arial"/>
          <w:b/>
        </w:rPr>
      </w:pPr>
      <w:r w:rsidRPr="00D41941">
        <w:rPr>
          <w:rFonts w:ascii="Arial" w:hAnsi="Arial" w:cs="Arial"/>
          <w:b/>
        </w:rPr>
        <w:t>Zasilacz 12 V DC</w:t>
      </w:r>
    </w:p>
    <w:p w:rsidR="00AB79BE" w:rsidRPr="00D41941" w:rsidRDefault="00AB79BE" w:rsidP="00D41941">
      <w:pPr>
        <w:numPr>
          <w:ilvl w:val="0"/>
          <w:numId w:val="3"/>
        </w:numPr>
        <w:shd w:val="clear" w:color="auto" w:fill="FFFFFF"/>
        <w:spacing w:after="0" w:line="240" w:lineRule="auto"/>
        <w:rPr>
          <w:rFonts w:ascii="Arial" w:eastAsia="Times New Roman" w:hAnsi="Arial" w:cs="Arial"/>
          <w:color w:val="333333"/>
        </w:rPr>
      </w:pPr>
      <w:r w:rsidRPr="00D41941">
        <w:rPr>
          <w:rFonts w:ascii="Arial" w:eastAsia="Times New Roman" w:hAnsi="Arial" w:cs="Arial"/>
          <w:color w:val="333333"/>
        </w:rPr>
        <w:t>bezprzerwowe zasilanie DC 13,8V/2A</w:t>
      </w:r>
    </w:p>
    <w:p w:rsidR="00AB79BE" w:rsidRPr="00D41941" w:rsidRDefault="00AB79BE" w:rsidP="00D41941">
      <w:pPr>
        <w:numPr>
          <w:ilvl w:val="0"/>
          <w:numId w:val="3"/>
        </w:numPr>
        <w:shd w:val="clear" w:color="auto" w:fill="FFFFFF"/>
        <w:spacing w:after="0" w:line="240" w:lineRule="auto"/>
        <w:rPr>
          <w:rFonts w:ascii="Arial" w:eastAsia="Times New Roman" w:hAnsi="Arial" w:cs="Arial"/>
          <w:color w:val="333333"/>
        </w:rPr>
      </w:pPr>
      <w:r w:rsidRPr="00D41941">
        <w:rPr>
          <w:rFonts w:ascii="Arial" w:eastAsia="Times New Roman" w:hAnsi="Arial" w:cs="Arial"/>
          <w:color w:val="333333"/>
        </w:rPr>
        <w:lastRenderedPageBreak/>
        <w:t>napięcie zasilania AC 230V</w:t>
      </w:r>
    </w:p>
    <w:p w:rsidR="00AB79BE" w:rsidRPr="00D41941" w:rsidRDefault="00AB79BE" w:rsidP="00D41941">
      <w:pPr>
        <w:numPr>
          <w:ilvl w:val="0"/>
          <w:numId w:val="3"/>
        </w:numPr>
        <w:shd w:val="clear" w:color="auto" w:fill="FFFFFF"/>
        <w:spacing w:after="0" w:line="240" w:lineRule="auto"/>
        <w:rPr>
          <w:rFonts w:ascii="Arial" w:eastAsia="Times New Roman" w:hAnsi="Arial" w:cs="Arial"/>
          <w:color w:val="333333"/>
        </w:rPr>
      </w:pPr>
      <w:r w:rsidRPr="00D41941">
        <w:rPr>
          <w:rFonts w:ascii="Arial" w:eastAsia="Times New Roman" w:hAnsi="Arial" w:cs="Arial"/>
          <w:color w:val="333333"/>
        </w:rPr>
        <w:t>wysoka sprawność 76%</w:t>
      </w:r>
    </w:p>
    <w:p w:rsidR="00AB79BE" w:rsidRPr="00D41941" w:rsidRDefault="00AB79BE" w:rsidP="00D41941">
      <w:pPr>
        <w:numPr>
          <w:ilvl w:val="0"/>
          <w:numId w:val="3"/>
        </w:numPr>
        <w:shd w:val="clear" w:color="auto" w:fill="FFFFFF"/>
        <w:spacing w:after="0" w:line="240" w:lineRule="auto"/>
        <w:rPr>
          <w:rFonts w:ascii="Arial" w:eastAsia="Times New Roman" w:hAnsi="Arial" w:cs="Arial"/>
          <w:color w:val="333333"/>
        </w:rPr>
      </w:pPr>
      <w:r w:rsidRPr="00D41941">
        <w:rPr>
          <w:rFonts w:ascii="Arial" w:eastAsia="Times New Roman" w:hAnsi="Arial" w:cs="Arial"/>
          <w:color w:val="333333"/>
        </w:rPr>
        <w:t>miejsce na akumulator 7Ah/12V</w:t>
      </w:r>
    </w:p>
    <w:p w:rsidR="00AB79BE" w:rsidRPr="00D41941" w:rsidRDefault="00AB79BE" w:rsidP="00D41941">
      <w:pPr>
        <w:numPr>
          <w:ilvl w:val="0"/>
          <w:numId w:val="3"/>
        </w:numPr>
        <w:shd w:val="clear" w:color="auto" w:fill="FFFFFF"/>
        <w:spacing w:after="0" w:line="240" w:lineRule="auto"/>
        <w:rPr>
          <w:rFonts w:ascii="Arial" w:eastAsia="Times New Roman" w:hAnsi="Arial" w:cs="Arial"/>
          <w:color w:val="333333"/>
        </w:rPr>
      </w:pPr>
      <w:r w:rsidRPr="00D41941">
        <w:rPr>
          <w:rFonts w:ascii="Arial" w:eastAsia="Times New Roman" w:hAnsi="Arial" w:cs="Arial"/>
          <w:color w:val="333333"/>
        </w:rPr>
        <w:t>kontrola ładowania i konserwacji akumulatora</w:t>
      </w:r>
    </w:p>
    <w:p w:rsidR="00AB79BE" w:rsidRPr="00D41941" w:rsidRDefault="00AB79BE" w:rsidP="00D41941">
      <w:pPr>
        <w:numPr>
          <w:ilvl w:val="0"/>
          <w:numId w:val="3"/>
        </w:numPr>
        <w:shd w:val="clear" w:color="auto" w:fill="FFFFFF"/>
        <w:spacing w:after="0" w:line="240" w:lineRule="auto"/>
        <w:rPr>
          <w:rFonts w:ascii="Arial" w:eastAsia="Times New Roman" w:hAnsi="Arial" w:cs="Arial"/>
          <w:color w:val="333333"/>
        </w:rPr>
      </w:pPr>
      <w:r w:rsidRPr="00D41941">
        <w:rPr>
          <w:rFonts w:ascii="Arial" w:eastAsia="Times New Roman" w:hAnsi="Arial" w:cs="Arial"/>
          <w:color w:val="333333"/>
        </w:rPr>
        <w:t>ochrona akumulatora przed nadmiernym rozładowaniem (UVP)</w:t>
      </w:r>
    </w:p>
    <w:p w:rsidR="00AB79BE" w:rsidRPr="00D41941" w:rsidRDefault="00AB79BE" w:rsidP="00D41941">
      <w:pPr>
        <w:numPr>
          <w:ilvl w:val="0"/>
          <w:numId w:val="3"/>
        </w:numPr>
        <w:shd w:val="clear" w:color="auto" w:fill="FFFFFF"/>
        <w:spacing w:after="0" w:line="240" w:lineRule="auto"/>
        <w:rPr>
          <w:rFonts w:ascii="Arial" w:eastAsia="Times New Roman" w:hAnsi="Arial" w:cs="Arial"/>
          <w:color w:val="333333"/>
        </w:rPr>
      </w:pPr>
      <w:r w:rsidRPr="00D41941">
        <w:rPr>
          <w:rFonts w:ascii="Arial" w:eastAsia="Times New Roman" w:hAnsi="Arial" w:cs="Arial"/>
          <w:color w:val="333333"/>
        </w:rPr>
        <w:t>prąd ładowania akumulatora 0,5A/1A/2A przełączany zworką</w:t>
      </w:r>
    </w:p>
    <w:p w:rsidR="00AB79BE" w:rsidRPr="00D41941" w:rsidRDefault="00AB79BE" w:rsidP="00D41941">
      <w:pPr>
        <w:numPr>
          <w:ilvl w:val="0"/>
          <w:numId w:val="3"/>
        </w:numPr>
        <w:shd w:val="clear" w:color="auto" w:fill="FFFFFF"/>
        <w:spacing w:after="0" w:line="240" w:lineRule="auto"/>
        <w:ind w:left="714" w:hanging="357"/>
        <w:rPr>
          <w:rFonts w:ascii="Arial" w:eastAsia="Times New Roman" w:hAnsi="Arial" w:cs="Arial"/>
          <w:color w:val="333333"/>
        </w:rPr>
      </w:pPr>
      <w:r w:rsidRPr="00D41941">
        <w:rPr>
          <w:rFonts w:ascii="Arial" w:eastAsia="Times New Roman" w:hAnsi="Arial" w:cs="Arial"/>
          <w:color w:val="333333"/>
        </w:rPr>
        <w:t>zabezpieczenie wyjścia akumulatora przed zwarciem i odwrotnym podłączeniem</w:t>
      </w:r>
    </w:p>
    <w:p w:rsidR="00AB79BE" w:rsidRPr="00D41941" w:rsidRDefault="00AB79BE" w:rsidP="00D41941">
      <w:pPr>
        <w:numPr>
          <w:ilvl w:val="0"/>
          <w:numId w:val="4"/>
        </w:numPr>
        <w:shd w:val="clear" w:color="auto" w:fill="FFFFFF"/>
        <w:spacing w:after="0" w:line="240" w:lineRule="auto"/>
        <w:ind w:left="714" w:hanging="357"/>
        <w:rPr>
          <w:rFonts w:ascii="Arial" w:eastAsia="Times New Roman" w:hAnsi="Arial" w:cs="Arial"/>
          <w:color w:val="333333"/>
        </w:rPr>
      </w:pPr>
      <w:r w:rsidRPr="00D41941">
        <w:rPr>
          <w:rFonts w:ascii="Arial" w:eastAsia="Times New Roman" w:hAnsi="Arial" w:cs="Arial"/>
          <w:color w:val="333333"/>
        </w:rPr>
        <w:t>temperatura pracy -10 °C÷40 °C</w:t>
      </w:r>
    </w:p>
    <w:p w:rsidR="00AB79BE" w:rsidRPr="00D41941" w:rsidRDefault="00AB79BE" w:rsidP="00D41941">
      <w:pPr>
        <w:pStyle w:val="Akapitzlist"/>
        <w:tabs>
          <w:tab w:val="left" w:pos="142"/>
        </w:tabs>
        <w:spacing w:after="0" w:line="240" w:lineRule="auto"/>
        <w:rPr>
          <w:rFonts w:ascii="Arial" w:hAnsi="Arial" w:cs="Arial"/>
          <w:b/>
        </w:rPr>
      </w:pPr>
    </w:p>
    <w:p w:rsidR="00AB79BE" w:rsidRPr="00D41941" w:rsidRDefault="00AB79BE" w:rsidP="00D41941">
      <w:pPr>
        <w:tabs>
          <w:tab w:val="left" w:pos="142"/>
        </w:tabs>
        <w:spacing w:after="0" w:line="240" w:lineRule="auto"/>
        <w:rPr>
          <w:rFonts w:ascii="Arial" w:hAnsi="Arial" w:cs="Arial"/>
          <w:b/>
        </w:rPr>
      </w:pPr>
      <w:r w:rsidRPr="00D41941">
        <w:rPr>
          <w:rFonts w:ascii="Arial" w:hAnsi="Arial" w:cs="Arial"/>
          <w:b/>
        </w:rPr>
        <w:t xml:space="preserve">Switch </w:t>
      </w:r>
      <w:proofErr w:type="spellStart"/>
      <w:r w:rsidRPr="00D41941">
        <w:rPr>
          <w:rFonts w:ascii="Arial" w:hAnsi="Arial" w:cs="Arial"/>
          <w:b/>
        </w:rPr>
        <w:t>PoE</w:t>
      </w:r>
      <w:proofErr w:type="spellEnd"/>
      <w:r w:rsidRPr="00D41941">
        <w:rPr>
          <w:rFonts w:ascii="Arial" w:hAnsi="Arial" w:cs="Arial"/>
          <w:b/>
        </w:rPr>
        <w:t xml:space="preserve"> </w:t>
      </w:r>
      <w:r w:rsidR="00895706" w:rsidRPr="00D41941">
        <w:rPr>
          <w:rFonts w:ascii="Arial" w:hAnsi="Arial" w:cs="Arial"/>
          <w:b/>
        </w:rPr>
        <w:t>24</w:t>
      </w:r>
      <w:r w:rsidRPr="00D41941">
        <w:rPr>
          <w:rFonts w:ascii="Arial" w:hAnsi="Arial" w:cs="Arial"/>
          <w:b/>
        </w:rPr>
        <w:t xml:space="preserve"> wejść </w:t>
      </w:r>
    </w:p>
    <w:p w:rsidR="00AB79BE" w:rsidRPr="00D41941" w:rsidRDefault="00962045" w:rsidP="00D41941">
      <w:pPr>
        <w:numPr>
          <w:ilvl w:val="1"/>
          <w:numId w:val="5"/>
        </w:numPr>
        <w:spacing w:after="0" w:line="240" w:lineRule="auto"/>
        <w:ind w:left="709" w:firstLine="0"/>
        <w:rPr>
          <w:rFonts w:ascii="Arial" w:eastAsia="Times New Roman" w:hAnsi="Arial" w:cs="Arial"/>
          <w:color w:val="000000"/>
        </w:rPr>
      </w:pPr>
      <w:r>
        <w:rPr>
          <w:rFonts w:ascii="Arial" w:eastAsia="Times New Roman" w:hAnsi="Arial" w:cs="Arial"/>
          <w:color w:val="000000"/>
        </w:rPr>
        <w:t>24</w:t>
      </w:r>
      <w:r w:rsidR="00AB79BE" w:rsidRPr="00D41941">
        <w:rPr>
          <w:rFonts w:ascii="Arial" w:eastAsia="Times New Roman" w:hAnsi="Arial" w:cs="Arial"/>
          <w:color w:val="000000"/>
        </w:rPr>
        <w:t xml:space="preserve"> porty </w:t>
      </w:r>
      <w:proofErr w:type="spellStart"/>
      <w:r w:rsidR="00AB79BE" w:rsidRPr="00D41941">
        <w:rPr>
          <w:rFonts w:ascii="Arial" w:eastAsia="Times New Roman" w:hAnsi="Arial" w:cs="Arial"/>
          <w:color w:val="000000"/>
        </w:rPr>
        <w:t>PoE</w:t>
      </w:r>
      <w:proofErr w:type="spellEnd"/>
      <w:r w:rsidR="00AB79BE" w:rsidRPr="00D41941">
        <w:rPr>
          <w:rFonts w:ascii="Arial" w:eastAsia="Times New Roman" w:hAnsi="Arial" w:cs="Arial"/>
          <w:color w:val="000000"/>
        </w:rPr>
        <w:t xml:space="preserve"> 10/100Mb/s (transfer danych i zasilanie)</w:t>
      </w:r>
    </w:p>
    <w:p w:rsidR="00AB79BE" w:rsidRPr="00D41941" w:rsidRDefault="00AB79BE" w:rsidP="00D41941">
      <w:pPr>
        <w:numPr>
          <w:ilvl w:val="1"/>
          <w:numId w:val="5"/>
        </w:numPr>
        <w:spacing w:after="0" w:line="240" w:lineRule="auto"/>
        <w:ind w:left="709" w:firstLine="0"/>
        <w:rPr>
          <w:rFonts w:ascii="Arial" w:eastAsia="Times New Roman" w:hAnsi="Arial" w:cs="Arial"/>
          <w:color w:val="000000"/>
        </w:rPr>
      </w:pPr>
      <w:r w:rsidRPr="00D41941">
        <w:rPr>
          <w:rFonts w:ascii="Arial" w:eastAsia="Times New Roman" w:hAnsi="Arial" w:cs="Arial"/>
          <w:color w:val="000000"/>
        </w:rPr>
        <w:t xml:space="preserve">2 porty 10/100/1000 </w:t>
      </w:r>
      <w:proofErr w:type="spellStart"/>
      <w:r w:rsidRPr="00D41941">
        <w:rPr>
          <w:rFonts w:ascii="Arial" w:eastAsia="Times New Roman" w:hAnsi="Arial" w:cs="Arial"/>
          <w:color w:val="000000"/>
        </w:rPr>
        <w:t>Mb</w:t>
      </w:r>
      <w:proofErr w:type="spellEnd"/>
      <w:r w:rsidRPr="00D41941">
        <w:rPr>
          <w:rFonts w:ascii="Arial" w:eastAsia="Times New Roman" w:hAnsi="Arial" w:cs="Arial"/>
          <w:color w:val="000000"/>
        </w:rPr>
        <w:t>/s (porty G1/G2) (</w:t>
      </w:r>
      <w:proofErr w:type="spellStart"/>
      <w:r w:rsidRPr="00D41941">
        <w:rPr>
          <w:rFonts w:ascii="Arial" w:eastAsia="Times New Roman" w:hAnsi="Arial" w:cs="Arial"/>
          <w:color w:val="000000"/>
        </w:rPr>
        <w:t>UpLink</w:t>
      </w:r>
      <w:proofErr w:type="spellEnd"/>
      <w:r w:rsidRPr="00D41941">
        <w:rPr>
          <w:rFonts w:ascii="Arial" w:eastAsia="Times New Roman" w:hAnsi="Arial" w:cs="Arial"/>
          <w:color w:val="000000"/>
        </w:rPr>
        <w:t>)</w:t>
      </w:r>
    </w:p>
    <w:p w:rsidR="00AB79BE" w:rsidRPr="00D41941" w:rsidRDefault="00AB79BE" w:rsidP="00D41941">
      <w:pPr>
        <w:numPr>
          <w:ilvl w:val="0"/>
          <w:numId w:val="5"/>
        </w:numPr>
        <w:spacing w:after="0" w:line="240" w:lineRule="auto"/>
        <w:ind w:left="709" w:firstLine="0"/>
        <w:rPr>
          <w:rFonts w:ascii="Arial" w:eastAsia="Times New Roman" w:hAnsi="Arial" w:cs="Arial"/>
          <w:color w:val="000000"/>
        </w:rPr>
      </w:pPr>
      <w:r w:rsidRPr="00D41941">
        <w:rPr>
          <w:rFonts w:ascii="Arial" w:eastAsia="Times New Roman" w:hAnsi="Arial" w:cs="Arial"/>
          <w:color w:val="000000"/>
        </w:rPr>
        <w:t>Tryb </w:t>
      </w:r>
      <w:proofErr w:type="spellStart"/>
      <w:r w:rsidRPr="00D41941">
        <w:rPr>
          <w:rFonts w:ascii="Arial" w:eastAsia="Times New Roman" w:hAnsi="Arial" w:cs="Arial"/>
          <w:b/>
          <w:bCs/>
          <w:color w:val="000000"/>
          <w:bdr w:val="none" w:sz="0" w:space="0" w:color="auto" w:frame="1"/>
        </w:rPr>
        <w:t>Long</w:t>
      </w:r>
      <w:proofErr w:type="spellEnd"/>
      <w:r w:rsidRPr="00D41941">
        <w:rPr>
          <w:rFonts w:ascii="Arial" w:eastAsia="Times New Roman" w:hAnsi="Arial" w:cs="Arial"/>
          <w:b/>
          <w:bCs/>
          <w:color w:val="000000"/>
          <w:bdr w:val="none" w:sz="0" w:space="0" w:color="auto" w:frame="1"/>
        </w:rPr>
        <w:t xml:space="preserve"> </w:t>
      </w:r>
      <w:proofErr w:type="spellStart"/>
      <w:r w:rsidRPr="00D41941">
        <w:rPr>
          <w:rFonts w:ascii="Arial" w:eastAsia="Times New Roman" w:hAnsi="Arial" w:cs="Arial"/>
          <w:b/>
          <w:bCs/>
          <w:color w:val="000000"/>
          <w:bdr w:val="none" w:sz="0" w:space="0" w:color="auto" w:frame="1"/>
        </w:rPr>
        <w:t>Range</w:t>
      </w:r>
      <w:proofErr w:type="spellEnd"/>
      <w:r w:rsidRPr="00D41941">
        <w:rPr>
          <w:rFonts w:ascii="Arial" w:eastAsia="Times New Roman" w:hAnsi="Arial" w:cs="Arial"/>
          <w:color w:val="000000"/>
        </w:rPr>
        <w:t> (do 250m)</w:t>
      </w:r>
    </w:p>
    <w:p w:rsidR="00AB79BE" w:rsidRPr="00D41941" w:rsidRDefault="00AB79BE" w:rsidP="00D41941">
      <w:pPr>
        <w:numPr>
          <w:ilvl w:val="0"/>
          <w:numId w:val="5"/>
        </w:numPr>
        <w:spacing w:after="0" w:line="240" w:lineRule="auto"/>
        <w:ind w:left="709" w:firstLine="0"/>
        <w:rPr>
          <w:rFonts w:ascii="Arial" w:eastAsia="Times New Roman" w:hAnsi="Arial" w:cs="Arial"/>
          <w:color w:val="000000"/>
        </w:rPr>
      </w:pPr>
      <w:r w:rsidRPr="00D41941">
        <w:rPr>
          <w:rFonts w:ascii="Arial" w:eastAsia="Times New Roman" w:hAnsi="Arial" w:cs="Arial"/>
          <w:color w:val="000000"/>
        </w:rPr>
        <w:t xml:space="preserve">30 W dla każdego portu </w:t>
      </w:r>
      <w:proofErr w:type="spellStart"/>
      <w:r w:rsidRPr="00D41941">
        <w:rPr>
          <w:rFonts w:ascii="Arial" w:eastAsia="Times New Roman" w:hAnsi="Arial" w:cs="Arial"/>
          <w:color w:val="000000"/>
        </w:rPr>
        <w:t>PoE</w:t>
      </w:r>
      <w:proofErr w:type="spellEnd"/>
      <w:r w:rsidRPr="00D41941">
        <w:rPr>
          <w:rFonts w:ascii="Arial" w:eastAsia="Times New Roman" w:hAnsi="Arial" w:cs="Arial"/>
          <w:color w:val="000000"/>
        </w:rPr>
        <w:t>, obsługa urządzeń zgodnych ze standardem IEEE802.3af/</w:t>
      </w:r>
      <w:proofErr w:type="spellStart"/>
      <w:r w:rsidRPr="00D41941">
        <w:rPr>
          <w:rFonts w:ascii="Arial" w:eastAsia="Times New Roman" w:hAnsi="Arial" w:cs="Arial"/>
          <w:color w:val="000000"/>
        </w:rPr>
        <w:t>at</w:t>
      </w:r>
      <w:proofErr w:type="spellEnd"/>
      <w:r w:rsidRPr="00D41941">
        <w:rPr>
          <w:rFonts w:ascii="Arial" w:eastAsia="Times New Roman" w:hAnsi="Arial" w:cs="Arial"/>
          <w:color w:val="000000"/>
        </w:rPr>
        <w:t xml:space="preserve"> (</w:t>
      </w:r>
      <w:proofErr w:type="spellStart"/>
      <w:r w:rsidRPr="00D41941">
        <w:rPr>
          <w:rFonts w:ascii="Arial" w:eastAsia="Times New Roman" w:hAnsi="Arial" w:cs="Arial"/>
          <w:b/>
          <w:bCs/>
          <w:color w:val="000000"/>
          <w:bdr w:val="none" w:sz="0" w:space="0" w:color="auto" w:frame="1"/>
        </w:rPr>
        <w:t>PoE</w:t>
      </w:r>
      <w:proofErr w:type="spellEnd"/>
      <w:r w:rsidRPr="00D41941">
        <w:rPr>
          <w:rFonts w:ascii="Arial" w:eastAsia="Times New Roman" w:hAnsi="Arial" w:cs="Arial"/>
          <w:b/>
          <w:bCs/>
          <w:color w:val="000000"/>
          <w:bdr w:val="none" w:sz="0" w:space="0" w:color="auto" w:frame="1"/>
        </w:rPr>
        <w:t>+</w:t>
      </w:r>
      <w:r w:rsidRPr="00D41941">
        <w:rPr>
          <w:rFonts w:ascii="Arial" w:eastAsia="Times New Roman" w:hAnsi="Arial" w:cs="Arial"/>
          <w:color w:val="000000"/>
        </w:rPr>
        <w:t>)</w:t>
      </w:r>
    </w:p>
    <w:p w:rsidR="00AB79BE" w:rsidRPr="00D41941" w:rsidRDefault="00AB79BE" w:rsidP="00D41941">
      <w:pPr>
        <w:numPr>
          <w:ilvl w:val="0"/>
          <w:numId w:val="5"/>
        </w:numPr>
        <w:spacing w:after="0" w:line="240" w:lineRule="auto"/>
        <w:ind w:left="709" w:firstLine="0"/>
        <w:rPr>
          <w:rFonts w:ascii="Arial" w:eastAsia="Times New Roman" w:hAnsi="Arial" w:cs="Arial"/>
          <w:color w:val="000000"/>
        </w:rPr>
      </w:pPr>
      <w:r w:rsidRPr="00D41941">
        <w:rPr>
          <w:rFonts w:ascii="Arial" w:eastAsia="Times New Roman" w:hAnsi="Arial" w:cs="Arial"/>
          <w:color w:val="000000"/>
        </w:rPr>
        <w:t>Obsługa funkcji auto-learning i auto-</w:t>
      </w:r>
      <w:proofErr w:type="spellStart"/>
      <w:r w:rsidRPr="00D41941">
        <w:rPr>
          <w:rFonts w:ascii="Arial" w:eastAsia="Times New Roman" w:hAnsi="Arial" w:cs="Arial"/>
          <w:color w:val="000000"/>
        </w:rPr>
        <w:t>aging</w:t>
      </w:r>
      <w:proofErr w:type="spellEnd"/>
      <w:r w:rsidRPr="00D41941">
        <w:rPr>
          <w:rFonts w:ascii="Arial" w:eastAsia="Times New Roman" w:hAnsi="Arial" w:cs="Arial"/>
          <w:color w:val="000000"/>
        </w:rPr>
        <w:t xml:space="preserve"> adresów MAC (tablica wielkości 16K)</w:t>
      </w:r>
    </w:p>
    <w:p w:rsidR="00AB79BE" w:rsidRPr="00D41941" w:rsidRDefault="00AB79BE" w:rsidP="00D41941">
      <w:pPr>
        <w:numPr>
          <w:ilvl w:val="0"/>
          <w:numId w:val="5"/>
        </w:numPr>
        <w:spacing w:after="0" w:line="240" w:lineRule="auto"/>
        <w:ind w:left="709" w:firstLine="0"/>
        <w:rPr>
          <w:rFonts w:ascii="Arial" w:eastAsia="Times New Roman" w:hAnsi="Arial" w:cs="Arial"/>
          <w:color w:val="000000"/>
        </w:rPr>
      </w:pPr>
      <w:r w:rsidRPr="00D41941">
        <w:rPr>
          <w:rFonts w:ascii="Arial" w:eastAsia="Times New Roman" w:hAnsi="Arial" w:cs="Arial"/>
          <w:color w:val="000000"/>
        </w:rPr>
        <w:t>Dodatkowe elementy montażowe</w:t>
      </w:r>
    </w:p>
    <w:p w:rsidR="00AB79BE" w:rsidRPr="00D41941" w:rsidRDefault="00AB79BE" w:rsidP="00D41941">
      <w:pPr>
        <w:numPr>
          <w:ilvl w:val="0"/>
          <w:numId w:val="5"/>
        </w:numPr>
        <w:spacing w:after="0" w:line="240" w:lineRule="auto"/>
        <w:ind w:left="709" w:firstLine="0"/>
        <w:rPr>
          <w:rFonts w:ascii="Arial" w:eastAsia="Times New Roman" w:hAnsi="Arial" w:cs="Arial"/>
          <w:color w:val="000000"/>
        </w:rPr>
      </w:pPr>
      <w:r w:rsidRPr="00D41941">
        <w:rPr>
          <w:rFonts w:ascii="Arial" w:eastAsia="Times New Roman" w:hAnsi="Arial" w:cs="Arial"/>
          <w:color w:val="000000"/>
        </w:rPr>
        <w:t>Sygnalizacja optyczna</w:t>
      </w:r>
    </w:p>
    <w:p w:rsidR="00AB79BE" w:rsidRPr="00D41941" w:rsidRDefault="00AB79BE" w:rsidP="00D41941">
      <w:pPr>
        <w:shd w:val="clear" w:color="auto" w:fill="FFFFFF"/>
        <w:spacing w:after="0" w:line="240" w:lineRule="auto"/>
        <w:ind w:left="709"/>
        <w:rPr>
          <w:rFonts w:ascii="Arial" w:eastAsia="Times New Roman" w:hAnsi="Arial" w:cs="Arial"/>
          <w:color w:val="000000"/>
        </w:rPr>
      </w:pPr>
      <w:r w:rsidRPr="00D41941">
        <w:rPr>
          <w:rFonts w:ascii="Arial" w:eastAsia="Times New Roman" w:hAnsi="Arial" w:cs="Arial"/>
          <w:color w:val="000000"/>
        </w:rPr>
        <w:t xml:space="preserve">Switch na portach od 1 do </w:t>
      </w:r>
      <w:r w:rsidR="00962045">
        <w:rPr>
          <w:rFonts w:ascii="Arial" w:eastAsia="Times New Roman" w:hAnsi="Arial" w:cs="Arial"/>
          <w:color w:val="000000"/>
        </w:rPr>
        <w:t>24</w:t>
      </w:r>
      <w:r w:rsidRPr="00D41941">
        <w:rPr>
          <w:rFonts w:ascii="Arial" w:eastAsia="Times New Roman" w:hAnsi="Arial" w:cs="Arial"/>
          <w:color w:val="000000"/>
        </w:rPr>
        <w:t xml:space="preserve"> posiada funkcję automatycznej detekcji urządzeń zasilanych w standardzie </w:t>
      </w:r>
      <w:proofErr w:type="spellStart"/>
      <w:r w:rsidRPr="00D41941">
        <w:rPr>
          <w:rFonts w:ascii="Arial" w:eastAsia="Times New Roman" w:hAnsi="Arial" w:cs="Arial"/>
          <w:color w:val="000000"/>
        </w:rPr>
        <w:t>PoE</w:t>
      </w:r>
      <w:proofErr w:type="spellEnd"/>
      <w:r w:rsidRPr="00D41941">
        <w:rPr>
          <w:rFonts w:ascii="Arial" w:eastAsia="Times New Roman" w:hAnsi="Arial" w:cs="Arial"/>
          <w:color w:val="000000"/>
        </w:rPr>
        <w:t>/</w:t>
      </w:r>
      <w:proofErr w:type="spellStart"/>
      <w:r w:rsidRPr="00D41941">
        <w:rPr>
          <w:rFonts w:ascii="Arial" w:eastAsia="Times New Roman" w:hAnsi="Arial" w:cs="Arial"/>
          <w:color w:val="000000"/>
        </w:rPr>
        <w:t>PoE</w:t>
      </w:r>
      <w:proofErr w:type="spellEnd"/>
      <w:r w:rsidRPr="00D41941">
        <w:rPr>
          <w:rFonts w:ascii="Arial" w:eastAsia="Times New Roman" w:hAnsi="Arial" w:cs="Arial"/>
          <w:color w:val="000000"/>
        </w:rPr>
        <w:t>+.</w:t>
      </w:r>
    </w:p>
    <w:p w:rsidR="00AB79BE" w:rsidRPr="00D41941" w:rsidRDefault="00AB79BE" w:rsidP="00D41941">
      <w:pPr>
        <w:shd w:val="clear" w:color="auto" w:fill="FFFFFF"/>
        <w:spacing w:after="0" w:line="240" w:lineRule="auto"/>
        <w:ind w:left="709"/>
        <w:rPr>
          <w:rFonts w:ascii="Arial" w:eastAsia="Times New Roman" w:hAnsi="Arial" w:cs="Arial"/>
          <w:color w:val="000000"/>
        </w:rPr>
      </w:pPr>
      <w:r w:rsidRPr="00D41941">
        <w:rPr>
          <w:rFonts w:ascii="Arial" w:eastAsia="Times New Roman" w:hAnsi="Arial" w:cs="Arial"/>
          <w:color w:val="000000"/>
        </w:rPr>
        <w:t>Porty oznaczone G1 oraz G2 służą do podłączenia kolejnych urządzeń sieciowych poprzez złącze RJ45. Na panelu przednim znajduje się sygnalizacja stanu pracy urządzenia zrealizowana na diodach LED.</w:t>
      </w:r>
    </w:p>
    <w:p w:rsidR="00AB79BE" w:rsidRDefault="00AB79BE" w:rsidP="00D41941">
      <w:pPr>
        <w:shd w:val="clear" w:color="auto" w:fill="FFFFFF"/>
        <w:spacing w:after="0" w:line="240" w:lineRule="auto"/>
        <w:ind w:left="709"/>
        <w:rPr>
          <w:rFonts w:ascii="Arial" w:eastAsia="Times New Roman" w:hAnsi="Arial" w:cs="Arial"/>
          <w:color w:val="000000"/>
        </w:rPr>
      </w:pPr>
      <w:r w:rsidRPr="00D41941">
        <w:rPr>
          <w:rFonts w:ascii="Arial" w:eastAsia="Times New Roman" w:hAnsi="Arial" w:cs="Arial"/>
          <w:color w:val="000000"/>
        </w:rPr>
        <w:t xml:space="preserve">Technologia </w:t>
      </w:r>
      <w:proofErr w:type="spellStart"/>
      <w:r w:rsidRPr="00D41941">
        <w:rPr>
          <w:rFonts w:ascii="Arial" w:eastAsia="Times New Roman" w:hAnsi="Arial" w:cs="Arial"/>
          <w:color w:val="000000"/>
        </w:rPr>
        <w:t>PoE</w:t>
      </w:r>
      <w:proofErr w:type="spellEnd"/>
      <w:r w:rsidRPr="00D41941">
        <w:rPr>
          <w:rFonts w:ascii="Arial" w:eastAsia="Times New Roman" w:hAnsi="Arial" w:cs="Arial"/>
          <w:color w:val="000000"/>
        </w:rPr>
        <w:t xml:space="preserve"> zapewnia połączenie sieciowe oraz obniża koszty instalacji, eliminując potrzebę doprowadzania oddzielnego kabla zasilającego do każdego urządzania. Oprócz kamer w ten sposób mogą być zasilane urządzenia sieciowe, które korzystają z tej technologii np. telefon IP, </w:t>
      </w:r>
      <w:proofErr w:type="spellStart"/>
      <w:r w:rsidRPr="00D41941">
        <w:rPr>
          <w:rFonts w:ascii="Arial" w:eastAsia="Times New Roman" w:hAnsi="Arial" w:cs="Arial"/>
          <w:color w:val="000000"/>
        </w:rPr>
        <w:t>access</w:t>
      </w:r>
      <w:proofErr w:type="spellEnd"/>
      <w:r w:rsidRPr="00D41941">
        <w:rPr>
          <w:rFonts w:ascii="Arial" w:eastAsia="Times New Roman" w:hAnsi="Arial" w:cs="Arial"/>
          <w:color w:val="000000"/>
        </w:rPr>
        <w:t xml:space="preserve"> point, router.</w:t>
      </w:r>
    </w:p>
    <w:p w:rsidR="00962045" w:rsidRPr="00D41941" w:rsidRDefault="00962045" w:rsidP="00D41941">
      <w:pPr>
        <w:shd w:val="clear" w:color="auto" w:fill="FFFFFF"/>
        <w:spacing w:after="0" w:line="240" w:lineRule="auto"/>
        <w:ind w:left="709"/>
        <w:rPr>
          <w:rFonts w:ascii="Arial" w:eastAsia="Times New Roman" w:hAnsi="Arial" w:cs="Arial"/>
          <w:color w:val="000000"/>
        </w:rPr>
      </w:pPr>
    </w:p>
    <w:p w:rsidR="00AB79BE" w:rsidRPr="00E41304" w:rsidRDefault="008A6E19" w:rsidP="00E41304">
      <w:pPr>
        <w:rPr>
          <w:rFonts w:ascii="Arial" w:hAnsi="Arial" w:cs="Arial"/>
          <w:b/>
          <w:bCs/>
        </w:rPr>
      </w:pPr>
      <w:bookmarkStart w:id="6" w:name="_Toc146602004"/>
      <w:bookmarkStart w:id="7" w:name="_Toc146602191"/>
      <w:r>
        <w:rPr>
          <w:rFonts w:ascii="Arial" w:hAnsi="Arial" w:cs="Arial"/>
          <w:b/>
          <w:bCs/>
        </w:rPr>
        <w:t>6.3.</w:t>
      </w:r>
      <w:r w:rsidR="00AB79BE" w:rsidRPr="00E41304">
        <w:rPr>
          <w:rFonts w:ascii="Arial" w:hAnsi="Arial" w:cs="Arial"/>
          <w:b/>
          <w:bCs/>
        </w:rPr>
        <w:t xml:space="preserve"> Wskazówki montażowe ogólne</w:t>
      </w:r>
      <w:bookmarkEnd w:id="6"/>
      <w:bookmarkEnd w:id="7"/>
      <w:r w:rsidR="00AB79BE" w:rsidRPr="00E41304">
        <w:rPr>
          <w:rFonts w:ascii="Arial" w:hAnsi="Arial" w:cs="Arial"/>
          <w:b/>
          <w:bCs/>
        </w:rPr>
        <w:t xml:space="preserve">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Montaż całej instalacji należy wykonać zgodnie z dokumentacją, obowiązującymi przepisami, instrukcjami instalowania producenta i zasadami wiedzy technicznej.</w:t>
      </w:r>
    </w:p>
    <w:p w:rsidR="00AB79BE" w:rsidRDefault="00AB79BE" w:rsidP="00D41941">
      <w:pPr>
        <w:tabs>
          <w:tab w:val="left" w:pos="142"/>
        </w:tabs>
        <w:spacing w:after="0" w:line="240" w:lineRule="auto"/>
        <w:rPr>
          <w:rFonts w:ascii="Arial" w:hAnsi="Arial" w:cs="Arial"/>
        </w:rPr>
      </w:pPr>
      <w:r w:rsidRPr="00D41941">
        <w:rPr>
          <w:rFonts w:ascii="Arial" w:hAnsi="Arial" w:cs="Arial"/>
        </w:rPr>
        <w:t>Elementy detekcyjne należy zainstalować w miejscach zgodnych z ich rozmieszczeniem naniesionym na rysunku T-1 uwzględniając rozkład mebli w pomieszczeniach .</w:t>
      </w:r>
    </w:p>
    <w:p w:rsidR="00962045" w:rsidRPr="00D41941" w:rsidRDefault="00962045" w:rsidP="00D41941">
      <w:pPr>
        <w:tabs>
          <w:tab w:val="left" w:pos="142"/>
        </w:tabs>
        <w:spacing w:after="0" w:line="240" w:lineRule="auto"/>
        <w:rPr>
          <w:rFonts w:ascii="Arial" w:hAnsi="Arial" w:cs="Arial"/>
        </w:rPr>
      </w:pPr>
    </w:p>
    <w:p w:rsidR="00AB79BE" w:rsidRPr="008A6E19" w:rsidRDefault="008A6E19" w:rsidP="008A6E19">
      <w:pPr>
        <w:rPr>
          <w:rFonts w:ascii="Arial" w:hAnsi="Arial" w:cs="Arial"/>
          <w:b/>
          <w:bCs/>
        </w:rPr>
      </w:pPr>
      <w:bookmarkStart w:id="8" w:name="_Toc146602005"/>
      <w:bookmarkStart w:id="9" w:name="_Toc146602192"/>
      <w:r>
        <w:rPr>
          <w:rFonts w:ascii="Arial" w:hAnsi="Arial" w:cs="Arial"/>
          <w:b/>
          <w:bCs/>
        </w:rPr>
        <w:t>6.4.</w:t>
      </w:r>
      <w:r w:rsidR="00AB79BE" w:rsidRPr="008A6E19">
        <w:rPr>
          <w:rFonts w:ascii="Arial" w:hAnsi="Arial" w:cs="Arial"/>
          <w:b/>
          <w:bCs/>
        </w:rPr>
        <w:t xml:space="preserve"> Montaż okablowania</w:t>
      </w:r>
      <w:bookmarkEnd w:id="8"/>
      <w:bookmarkEnd w:id="9"/>
      <w:r w:rsidR="00AB79BE" w:rsidRPr="008A6E19">
        <w:rPr>
          <w:rFonts w:ascii="Arial" w:hAnsi="Arial" w:cs="Arial"/>
          <w:b/>
          <w:bCs/>
        </w:rPr>
        <w:t xml:space="preserve"> </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Kable transmisji danych do monitorów abonenckich i paneli wejściowych wykonać w technologii UTP kat. 6 , LSOH , D</w:t>
      </w:r>
      <w:r w:rsidR="00962045">
        <w:rPr>
          <w:rFonts w:ascii="Arial" w:hAnsi="Arial" w:cs="Arial"/>
        </w:rPr>
        <w:t>2</w:t>
      </w:r>
      <w:r w:rsidRPr="00D41941">
        <w:rPr>
          <w:rFonts w:ascii="Arial" w:hAnsi="Arial" w:cs="Arial"/>
        </w:rPr>
        <w:t xml:space="preserve">CA – zakończyć w szafie </w:t>
      </w:r>
      <w:r w:rsidR="00962045">
        <w:rPr>
          <w:rFonts w:ascii="Arial" w:hAnsi="Arial" w:cs="Arial"/>
        </w:rPr>
        <w:t>RACK.</w:t>
      </w:r>
      <w:r w:rsidRPr="00D41941">
        <w:rPr>
          <w:rFonts w:ascii="Arial" w:hAnsi="Arial" w:cs="Arial"/>
        </w:rPr>
        <w:t xml:space="preserve"> </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 xml:space="preserve">Kable zasilania zwór i przycisków zwalniających układać zgodnie z przepisami obowiązującymi dla instalacji niskonapięciowych. Zaleca się układanie kabli tych linii w pod tynkiem lub w rurkach. Tam gdzie to możliwe kable należy prowadzić w przestrzeniach między sufitowych (sufity podwieszane ) w rurkach PVC min. Fi 18 mm. Szerokość listew należy tak dobrać aby kable bez trudu się w nich mieściły. Po zainstalowaniu elementów liniowych, należy podłączyć kable wszystkich linii do odpowiednich wejść i wyjść. </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Szczegółowe informacje dotyczące instalowania centrali i elementów liniowych znajdują się w Dokumentacji Techniczno-Ruchowej i Instrukcjach instalowania i konserwacji dostarczanych z każdą centralą i elementami liniowymi.</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 xml:space="preserve">Przejścia przez strefy pożarowe odpowiednio zabezpieczyć masami ognioodpornymi  (np. </w:t>
      </w:r>
      <w:proofErr w:type="spellStart"/>
      <w:r w:rsidRPr="00D41941">
        <w:rPr>
          <w:rFonts w:ascii="Arial" w:hAnsi="Arial" w:cs="Arial"/>
        </w:rPr>
        <w:t>promat</w:t>
      </w:r>
      <w:proofErr w:type="spellEnd"/>
      <w:r w:rsidRPr="00D41941">
        <w:rPr>
          <w:rFonts w:ascii="Arial" w:hAnsi="Arial" w:cs="Arial"/>
        </w:rPr>
        <w:t xml:space="preserve">, </w:t>
      </w:r>
      <w:proofErr w:type="spellStart"/>
      <w:r w:rsidRPr="00D41941">
        <w:rPr>
          <w:rFonts w:ascii="Arial" w:hAnsi="Arial" w:cs="Arial"/>
        </w:rPr>
        <w:t>hilti</w:t>
      </w:r>
      <w:proofErr w:type="spellEnd"/>
      <w:r w:rsidRPr="00D41941">
        <w:rPr>
          <w:rFonts w:ascii="Arial" w:hAnsi="Arial" w:cs="Arial"/>
        </w:rPr>
        <w:t>) do odpowiedniej klasy odporności ogniowej i odpowiednio oznakować.</w:t>
      </w:r>
    </w:p>
    <w:p w:rsidR="00962045" w:rsidRDefault="00AB79BE" w:rsidP="008A6E19">
      <w:pPr>
        <w:tabs>
          <w:tab w:val="left" w:pos="142"/>
        </w:tabs>
        <w:spacing w:after="0" w:line="240" w:lineRule="auto"/>
        <w:jc w:val="both"/>
        <w:rPr>
          <w:rFonts w:ascii="Arial" w:hAnsi="Arial" w:cs="Arial"/>
        </w:rPr>
      </w:pPr>
      <w:r w:rsidRPr="00D41941">
        <w:rPr>
          <w:rFonts w:ascii="Arial" w:hAnsi="Arial" w:cs="Arial"/>
        </w:rPr>
        <w:t>Szczególną uwagę należy zwrócić na zachowanie dopuszczalnych odległości pomiędzy przewodami systemu detekcji a innymi instalacjami, zwłaszcza elektroenergetyczną i odgromową.</w:t>
      </w:r>
      <w:bookmarkStart w:id="10" w:name="_Toc146602006"/>
      <w:bookmarkStart w:id="11" w:name="_Toc146602193"/>
    </w:p>
    <w:p w:rsidR="008A6E19" w:rsidRDefault="008A6E19" w:rsidP="008A6E19">
      <w:pPr>
        <w:tabs>
          <w:tab w:val="left" w:pos="142"/>
        </w:tabs>
        <w:spacing w:after="0" w:line="240" w:lineRule="auto"/>
        <w:jc w:val="both"/>
        <w:rPr>
          <w:rFonts w:ascii="Arial" w:hAnsi="Arial" w:cs="Arial"/>
        </w:rPr>
      </w:pPr>
    </w:p>
    <w:p w:rsidR="00AB79BE" w:rsidRPr="008A6E19" w:rsidRDefault="008A6E19" w:rsidP="008A6E19">
      <w:pPr>
        <w:rPr>
          <w:rFonts w:ascii="Arial" w:hAnsi="Arial" w:cs="Arial"/>
          <w:b/>
          <w:bCs/>
        </w:rPr>
      </w:pPr>
      <w:r>
        <w:rPr>
          <w:rFonts w:ascii="Arial" w:hAnsi="Arial" w:cs="Arial"/>
          <w:b/>
          <w:bCs/>
        </w:rPr>
        <w:lastRenderedPageBreak/>
        <w:t>6</w:t>
      </w:r>
      <w:r w:rsidR="00AB79BE" w:rsidRPr="008A6E19">
        <w:rPr>
          <w:rFonts w:ascii="Arial" w:hAnsi="Arial" w:cs="Arial"/>
          <w:b/>
          <w:bCs/>
        </w:rPr>
        <w:t>.5</w:t>
      </w:r>
      <w:r>
        <w:rPr>
          <w:rFonts w:ascii="Arial" w:hAnsi="Arial" w:cs="Arial"/>
          <w:b/>
          <w:bCs/>
        </w:rPr>
        <w:t>.</w:t>
      </w:r>
      <w:r w:rsidR="00AB79BE" w:rsidRPr="008A6E19">
        <w:rPr>
          <w:rFonts w:ascii="Arial" w:hAnsi="Arial" w:cs="Arial"/>
          <w:b/>
          <w:bCs/>
        </w:rPr>
        <w:t xml:space="preserve"> Zasilanie urządzeń</w:t>
      </w:r>
      <w:bookmarkEnd w:id="10"/>
      <w:bookmarkEnd w:id="11"/>
      <w:r w:rsidR="00AB79BE" w:rsidRPr="008A6E19">
        <w:rPr>
          <w:rFonts w:ascii="Arial" w:hAnsi="Arial" w:cs="Arial"/>
          <w:b/>
          <w:bCs/>
        </w:rPr>
        <w:t xml:space="preserve">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Zasilanie zasadnicze Monitorów i Paneli wejściowych zapewnia system </w:t>
      </w:r>
      <w:proofErr w:type="spellStart"/>
      <w:r w:rsidRPr="00D41941">
        <w:rPr>
          <w:rFonts w:ascii="Arial" w:hAnsi="Arial" w:cs="Arial"/>
        </w:rPr>
        <w:t>PoE</w:t>
      </w:r>
      <w:proofErr w:type="spellEnd"/>
      <w:r w:rsidRPr="00D41941">
        <w:rPr>
          <w:rFonts w:ascii="Arial" w:hAnsi="Arial" w:cs="Arial"/>
        </w:rPr>
        <w:t xml:space="preserve"> . Zasilanie zwór elektromagnetycznych zapewnią zasilacze 12V DC 2A.</w:t>
      </w:r>
    </w:p>
    <w:p w:rsidR="00962045" w:rsidRDefault="00962045" w:rsidP="00D41941">
      <w:pPr>
        <w:tabs>
          <w:tab w:val="left" w:pos="142"/>
        </w:tabs>
        <w:spacing w:after="0" w:line="240" w:lineRule="auto"/>
        <w:rPr>
          <w:rFonts w:ascii="Arial" w:hAnsi="Arial" w:cs="Arial"/>
          <w:b/>
        </w:rPr>
      </w:pPr>
    </w:p>
    <w:p w:rsidR="00AB79BE" w:rsidRPr="00D41941" w:rsidRDefault="008A6E19" w:rsidP="00D41941">
      <w:pPr>
        <w:tabs>
          <w:tab w:val="left" w:pos="142"/>
        </w:tabs>
        <w:spacing w:after="0" w:line="240" w:lineRule="auto"/>
        <w:rPr>
          <w:rFonts w:ascii="Arial" w:hAnsi="Arial" w:cs="Arial"/>
          <w:b/>
        </w:rPr>
      </w:pPr>
      <w:r>
        <w:rPr>
          <w:rFonts w:ascii="Arial" w:hAnsi="Arial" w:cs="Arial"/>
          <w:b/>
        </w:rPr>
        <w:t xml:space="preserve">6.6. </w:t>
      </w:r>
      <w:r w:rsidR="00AB79BE" w:rsidRPr="00D41941">
        <w:rPr>
          <w:rFonts w:ascii="Arial" w:hAnsi="Arial" w:cs="Arial"/>
          <w:b/>
        </w:rPr>
        <w:t xml:space="preserve">Zasilanie awaryjne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Do zasilania awaryjnego zasilaczy 12V  służy akumulator bezobsługowych o pojemności 7Ah/12V. Akumulator powinien zostać dostarczony wraz z Zasilaczem ma za zadanie utrzymanie pracy zasilacza w razie zaniku napięcia w sieci energetycznej przez 12h.  </w:t>
      </w:r>
    </w:p>
    <w:p w:rsidR="00962045" w:rsidRPr="008A6E19" w:rsidRDefault="00962045" w:rsidP="008A6E19">
      <w:pPr>
        <w:rPr>
          <w:rFonts w:ascii="Arial" w:hAnsi="Arial" w:cs="Arial"/>
        </w:rPr>
      </w:pPr>
      <w:bookmarkStart w:id="12" w:name="_Toc145051057"/>
    </w:p>
    <w:p w:rsidR="00AB79BE" w:rsidRPr="008A6E19" w:rsidRDefault="008A6E19" w:rsidP="008A6E19">
      <w:pPr>
        <w:rPr>
          <w:rFonts w:ascii="Arial" w:hAnsi="Arial" w:cs="Arial"/>
          <w:b/>
          <w:bCs/>
        </w:rPr>
      </w:pPr>
      <w:r>
        <w:rPr>
          <w:rFonts w:ascii="Arial" w:hAnsi="Arial" w:cs="Arial"/>
          <w:b/>
          <w:bCs/>
        </w:rPr>
        <w:t xml:space="preserve">7. </w:t>
      </w:r>
      <w:r w:rsidR="00962045" w:rsidRPr="008A6E19">
        <w:rPr>
          <w:rFonts w:ascii="Arial" w:hAnsi="Arial" w:cs="Arial"/>
          <w:b/>
          <w:bCs/>
        </w:rPr>
        <w:t>S</w:t>
      </w:r>
      <w:r w:rsidR="00AB79BE" w:rsidRPr="008A6E19">
        <w:rPr>
          <w:rFonts w:ascii="Arial" w:hAnsi="Arial" w:cs="Arial"/>
          <w:b/>
          <w:bCs/>
        </w:rPr>
        <w:t>ystem KD</w:t>
      </w:r>
      <w:bookmarkEnd w:id="12"/>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Projektowany system kontroli dostępu oparty jest o sieciowe kontrolery dostępu KD o parametrach nie gorszych niż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komunikacja w systemie szyfrowana protokołem opartym o metodę AES128-CBC,</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kontroler zarządzany jest z aplikacji, która umożliwia współpracę z serwerową bazą danych Microsoft SQL Server,</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system umożliwia zarządzanie użytkownikami w trybie online</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zarządzanie systemem może być realizowane z poziomu wielu stacji roboczych,</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kontrolery mogą pracować w strukturze rozproszonej,</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obsługa funkcji „wejścia komisyjnego”,</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system KD daje możliwość integracji z systemami monitoringu wizyjnego CCTV,</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system KD daje możliwość monitorowania wybranych przejść z podglądem wideo,</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możliwość integracji programowej z wybranym systemem alarmowym,</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oprogramowanie daje możliwość definiowania mapy obiektu bazującej na dowolnych podkładach graficznych i monitorować wybrane zdarzenia systemu,</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 możliwość odczytu kart  MIFARE </w:t>
      </w:r>
      <w:proofErr w:type="spellStart"/>
      <w:r w:rsidRPr="00D41941">
        <w:rPr>
          <w:rFonts w:ascii="Arial" w:hAnsi="Arial" w:cs="Arial"/>
        </w:rPr>
        <w:t>Ultralight</w:t>
      </w:r>
      <w:proofErr w:type="spellEnd"/>
      <w:r w:rsidRPr="00D41941">
        <w:rPr>
          <w:rFonts w:ascii="Arial" w:hAnsi="Arial" w:cs="Arial"/>
        </w:rPr>
        <w:t xml:space="preserve">, Classic, </w:t>
      </w:r>
      <w:proofErr w:type="spellStart"/>
      <w:r w:rsidRPr="00D41941">
        <w:rPr>
          <w:rFonts w:ascii="Arial" w:hAnsi="Arial" w:cs="Arial"/>
        </w:rPr>
        <w:t>DESFire</w:t>
      </w:r>
      <w:proofErr w:type="spellEnd"/>
      <w:r w:rsidRPr="00D41941">
        <w:rPr>
          <w:rFonts w:ascii="Arial" w:hAnsi="Arial" w:cs="Arial"/>
        </w:rPr>
        <w:t xml:space="preserve"> i Plus</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obsługa drukarek kart plastikowych z możliwością projektowania szablonów i następnie wykonywanie spersonalizowanych nadruków na kartach zbliżeniowych zgodnych z ISO/IEC 7810</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 obsługa kontrolerów wieloprzejściowych,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możliwość przyszłego rozszerzenia funkcjonalności systemu o obsługę depozytorów kluczy przez wykupienie dodatkowej licencji,</w:t>
      </w:r>
    </w:p>
    <w:p w:rsidR="00AB79BE" w:rsidRPr="00D41941" w:rsidRDefault="00AB79BE" w:rsidP="00D41941">
      <w:pPr>
        <w:tabs>
          <w:tab w:val="left" w:pos="142"/>
        </w:tabs>
        <w:spacing w:after="0" w:line="240" w:lineRule="auto"/>
        <w:rPr>
          <w:rFonts w:ascii="Arial" w:hAnsi="Arial" w:cs="Arial"/>
        </w:rPr>
      </w:pPr>
    </w:p>
    <w:p w:rsidR="00AB79BE" w:rsidRPr="00D41941" w:rsidRDefault="008A6E19" w:rsidP="00D41941">
      <w:pPr>
        <w:tabs>
          <w:tab w:val="left" w:pos="142"/>
        </w:tabs>
        <w:spacing w:after="0" w:line="240" w:lineRule="auto"/>
        <w:rPr>
          <w:rFonts w:ascii="Arial" w:hAnsi="Arial" w:cs="Arial"/>
        </w:rPr>
      </w:pPr>
      <w:r>
        <w:rPr>
          <w:rFonts w:ascii="Arial" w:hAnsi="Arial" w:cs="Arial"/>
          <w:b/>
        </w:rPr>
        <w:t xml:space="preserve">7.1. </w:t>
      </w:r>
      <w:r w:rsidR="00AB79BE" w:rsidRPr="00D41941">
        <w:rPr>
          <w:rFonts w:ascii="Arial" w:hAnsi="Arial" w:cs="Arial"/>
          <w:b/>
        </w:rPr>
        <w:t>Urządzenia systemu KD:</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W skład systemu KD wchodzą następujące urządzenia:</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kontroler drzwi KD z zasilaczem buforowym,</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czytnik kart  KD,</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elektro zaczep dostarczony z drzwiami rewersyjny.</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kontaktron drzwi – (drzwi wejściowe do strefy)</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serwer komunikacyjny,</w:t>
      </w:r>
    </w:p>
    <w:p w:rsidR="00962045" w:rsidRDefault="00962045" w:rsidP="00D41941">
      <w:pPr>
        <w:tabs>
          <w:tab w:val="left" w:pos="142"/>
        </w:tabs>
        <w:spacing w:after="0" w:line="240" w:lineRule="auto"/>
        <w:rPr>
          <w:rFonts w:ascii="Arial" w:hAnsi="Arial" w:cs="Arial"/>
          <w:b/>
        </w:rPr>
      </w:pPr>
    </w:p>
    <w:p w:rsidR="00AB79BE" w:rsidRPr="008A6E19" w:rsidRDefault="008A6E19" w:rsidP="008A6E19">
      <w:pPr>
        <w:rPr>
          <w:rFonts w:ascii="Arial" w:hAnsi="Arial" w:cs="Arial"/>
          <w:b/>
          <w:bCs/>
        </w:rPr>
      </w:pPr>
      <w:r w:rsidRPr="008A6E19">
        <w:rPr>
          <w:rFonts w:ascii="Arial" w:hAnsi="Arial" w:cs="Arial"/>
          <w:b/>
          <w:bCs/>
        </w:rPr>
        <w:t xml:space="preserve">7.2. </w:t>
      </w:r>
      <w:r w:rsidR="00AB79BE" w:rsidRPr="008A6E19">
        <w:rPr>
          <w:rFonts w:ascii="Arial" w:hAnsi="Arial" w:cs="Arial"/>
          <w:b/>
          <w:bCs/>
        </w:rPr>
        <w:t>Zgodność systemu KD z normami:</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Kontrolery muszą posiadać Deklarację zgodności z normą NO-04-A004-6:2016</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System KD musi być zgodny z normą PN-EN 60839-11-1 w zakresie wymagań dla urządzeń GRADE II</w:t>
      </w:r>
      <w:r w:rsidR="008A6E19">
        <w:rPr>
          <w:rFonts w:ascii="Arial" w:hAnsi="Arial" w:cs="Arial"/>
        </w:rPr>
        <w:t>.</w:t>
      </w:r>
    </w:p>
    <w:p w:rsidR="00AB79BE" w:rsidRPr="00D41941" w:rsidRDefault="00AB79BE" w:rsidP="00D41941">
      <w:pPr>
        <w:tabs>
          <w:tab w:val="left" w:pos="142"/>
        </w:tabs>
        <w:spacing w:after="0" w:line="240" w:lineRule="auto"/>
        <w:rPr>
          <w:rFonts w:ascii="Arial" w:hAnsi="Arial" w:cs="Arial"/>
        </w:rPr>
      </w:pPr>
    </w:p>
    <w:p w:rsidR="00AB79BE" w:rsidRPr="008A6E19" w:rsidRDefault="008A6E19" w:rsidP="008A6E19">
      <w:pPr>
        <w:rPr>
          <w:rFonts w:ascii="Arial" w:hAnsi="Arial" w:cs="Arial"/>
          <w:b/>
          <w:bCs/>
        </w:rPr>
      </w:pPr>
      <w:r w:rsidRPr="008A6E19">
        <w:rPr>
          <w:rFonts w:ascii="Arial" w:hAnsi="Arial" w:cs="Arial"/>
          <w:b/>
          <w:bCs/>
        </w:rPr>
        <w:t xml:space="preserve">7.3. </w:t>
      </w:r>
      <w:r w:rsidR="00AB79BE" w:rsidRPr="008A6E19">
        <w:rPr>
          <w:rFonts w:ascii="Arial" w:hAnsi="Arial" w:cs="Arial"/>
          <w:b/>
          <w:bCs/>
        </w:rPr>
        <w:t>Parametry elementów systemu KD</w:t>
      </w:r>
    </w:p>
    <w:p w:rsidR="00AB79BE" w:rsidRPr="00D41941" w:rsidRDefault="00AB79BE" w:rsidP="00D41941">
      <w:pPr>
        <w:tabs>
          <w:tab w:val="left" w:pos="142"/>
        </w:tabs>
        <w:spacing w:after="0" w:line="240" w:lineRule="auto"/>
        <w:rPr>
          <w:rFonts w:ascii="Arial" w:hAnsi="Arial" w:cs="Arial"/>
          <w:b/>
        </w:rPr>
      </w:pPr>
      <w:r w:rsidRPr="00D41941">
        <w:rPr>
          <w:rFonts w:ascii="Arial" w:hAnsi="Arial" w:cs="Arial"/>
          <w:b/>
        </w:rPr>
        <w:t>Kontroler</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Parametry:</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praca w sieci LAN/WAN</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w zależności od wersji kontroler umożliwia obsługę do 16 przejść kontrolowanych dwustronnie</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lastRenderedPageBreak/>
        <w:t>rejestrację zdarzeń dla celów RCP oraz integrację z systemem alarmowym</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zarządzanie z aplikacji</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współpracuje z serwerową bazą danych Microsoft SQL Server</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możliwość zarządzania z poziomu wielu stacji roboczych</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obsługuje do 12000 identyfikatorów</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8 parametrycznych linii wejściowych na płycie kontrolera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 xml:space="preserve">8 wyjść tranzystorowych 15 V/150 </w:t>
      </w:r>
      <w:proofErr w:type="spellStart"/>
      <w:r w:rsidRPr="00D41941">
        <w:rPr>
          <w:rFonts w:ascii="Arial" w:eastAsia="Montserrat" w:hAnsi="Arial" w:cs="Arial"/>
          <w:color w:val="212529"/>
        </w:rPr>
        <w:t>mA</w:t>
      </w:r>
      <w:proofErr w:type="spellEnd"/>
      <w:r w:rsidRPr="00D41941">
        <w:rPr>
          <w:rFonts w:ascii="Arial" w:eastAsia="Montserrat" w:hAnsi="Arial" w:cs="Arial"/>
          <w:color w:val="212529"/>
        </w:rPr>
        <w:t xml:space="preserve"> DC na płycie kontrolera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2 wyjścia przekaźnikowe 30 V/1,5 A AC/DC na płycie kontrolera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bufor 8 milionów zdarzeń na wymiennej karcie pamięci</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zasilanie DC lub AC</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ładowanie i monitorowanie baterii rezerwowej</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interfejs RS485</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interfejs Ethernet</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szyfrowana transmisja danych metodą AES128-CBC</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wbudowany zasilacz impulsowy z wyjściem 12 VDC/1,0 A</w:t>
      </w:r>
    </w:p>
    <w:p w:rsidR="00046FE0" w:rsidRDefault="00046FE0" w:rsidP="00D41941">
      <w:pPr>
        <w:shd w:val="clear" w:color="auto" w:fill="FFFFFF"/>
        <w:spacing w:after="0" w:line="240" w:lineRule="auto"/>
        <w:rPr>
          <w:rFonts w:ascii="Arial" w:eastAsia="Montserrat" w:hAnsi="Arial" w:cs="Arial"/>
          <w:b/>
          <w:color w:val="212529"/>
        </w:rPr>
      </w:pPr>
    </w:p>
    <w:p w:rsidR="00AB79BE" w:rsidRPr="00D41941" w:rsidRDefault="00AB79BE" w:rsidP="00D41941">
      <w:pPr>
        <w:shd w:val="clear" w:color="auto" w:fill="FFFFFF"/>
        <w:spacing w:after="0" w:line="240" w:lineRule="auto"/>
        <w:rPr>
          <w:rFonts w:ascii="Arial" w:eastAsia="Montserrat" w:hAnsi="Arial" w:cs="Arial"/>
          <w:b/>
          <w:color w:val="212529"/>
        </w:rPr>
      </w:pPr>
      <w:r w:rsidRPr="00D41941">
        <w:rPr>
          <w:rFonts w:ascii="Arial" w:eastAsia="Montserrat" w:hAnsi="Arial" w:cs="Arial"/>
          <w:b/>
          <w:color w:val="212529"/>
        </w:rPr>
        <w:t xml:space="preserve">Moduł </w:t>
      </w:r>
      <w:proofErr w:type="spellStart"/>
      <w:r w:rsidRPr="00D41941">
        <w:rPr>
          <w:rFonts w:ascii="Arial" w:eastAsia="Montserrat" w:hAnsi="Arial" w:cs="Arial"/>
          <w:b/>
          <w:color w:val="212529"/>
        </w:rPr>
        <w:t>expandera</w:t>
      </w:r>
      <w:proofErr w:type="spellEnd"/>
    </w:p>
    <w:p w:rsidR="00AB79BE" w:rsidRPr="00D41941" w:rsidRDefault="00AB79BE" w:rsidP="00D41941">
      <w:p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Parametry:</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dystrybucja zasilania do 4 przejść</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dystrybucja magistrali komunikacyjnej</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4 wejścia EOL/2EOL</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4 wyjścia 12 V/1 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2 wyjścia zasilania 12 V/1 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2 wyjścia zasilania 12 V/0,2 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interfejs komunikacyjny RS485 do kontrolera dostępu</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zabezpieczenie przed głębokim rozładowaniem akumulatora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raportowanie stanów zasilania do kontrolera dostępu</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ładowanie akumulatora prądem 0,3 A, 0,6 A lub 0,9 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zasilanie z zewnętrznego zasilacza 13,8 VDC/3 A</w:t>
      </w:r>
    </w:p>
    <w:p w:rsidR="00046FE0" w:rsidRDefault="00046FE0" w:rsidP="00D41941">
      <w:pPr>
        <w:tabs>
          <w:tab w:val="left" w:pos="142"/>
        </w:tabs>
        <w:spacing w:after="0" w:line="240" w:lineRule="auto"/>
        <w:rPr>
          <w:rFonts w:ascii="Arial" w:hAnsi="Arial" w:cs="Arial"/>
          <w:b/>
        </w:rPr>
      </w:pPr>
    </w:p>
    <w:p w:rsidR="00AB79BE" w:rsidRPr="00D41941" w:rsidRDefault="00AB79BE" w:rsidP="00D41941">
      <w:pPr>
        <w:tabs>
          <w:tab w:val="left" w:pos="142"/>
        </w:tabs>
        <w:spacing w:after="0" w:line="240" w:lineRule="auto"/>
        <w:rPr>
          <w:rFonts w:ascii="Arial" w:hAnsi="Arial" w:cs="Arial"/>
          <w:b/>
        </w:rPr>
      </w:pPr>
      <w:r w:rsidRPr="00D41941">
        <w:rPr>
          <w:rFonts w:ascii="Arial" w:hAnsi="Arial" w:cs="Arial"/>
          <w:b/>
        </w:rPr>
        <w:t>Czytnik</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Parametry:</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 xml:space="preserve">obsługa szyfrowanych sektorów karty </w:t>
      </w:r>
      <w:r w:rsidR="00046FE0">
        <w:rPr>
          <w:rFonts w:ascii="Arial" w:eastAsia="Montserrat" w:hAnsi="Arial" w:cs="Arial"/>
          <w:color w:val="212529"/>
        </w:rPr>
        <w:t>UNIQ</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 xml:space="preserve">interfejs RS485 </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zasięg odczytu do 7 cm</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3 wskaźniki LED</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klawiatura dotykowa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2 klawisze funkcyjne</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praca w warunkach wewnętrznych</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ochrona antysabotażowa (</w:t>
      </w:r>
      <w:proofErr w:type="spellStart"/>
      <w:r w:rsidRPr="00D41941">
        <w:rPr>
          <w:rFonts w:ascii="Arial" w:eastAsia="Montserrat" w:hAnsi="Arial" w:cs="Arial"/>
          <w:color w:val="212529"/>
        </w:rPr>
        <w:t>tamper</w:t>
      </w:r>
      <w:proofErr w:type="spellEnd"/>
      <w:r w:rsidRPr="00D41941">
        <w:rPr>
          <w:rFonts w:ascii="Arial" w:eastAsia="Montserrat" w:hAnsi="Arial" w:cs="Arial"/>
          <w:color w:val="212529"/>
        </w:rPr>
        <w:t>)</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możliwość aktualizacji oprogramowania</w:t>
      </w:r>
    </w:p>
    <w:p w:rsidR="00AB79BE" w:rsidRPr="00D41941" w:rsidRDefault="00AB79BE" w:rsidP="00D41941">
      <w:pPr>
        <w:numPr>
          <w:ilvl w:val="0"/>
          <w:numId w:val="6"/>
        </w:numPr>
        <w:shd w:val="clear" w:color="auto" w:fill="FFFFFF"/>
        <w:spacing w:after="0" w:line="240" w:lineRule="auto"/>
        <w:rPr>
          <w:rFonts w:ascii="Arial" w:eastAsia="Montserrat" w:hAnsi="Arial" w:cs="Arial"/>
          <w:color w:val="212529"/>
        </w:rPr>
      </w:pPr>
      <w:r w:rsidRPr="00D41941">
        <w:rPr>
          <w:rFonts w:ascii="Arial" w:eastAsia="Montserrat" w:hAnsi="Arial" w:cs="Arial"/>
          <w:color w:val="212529"/>
        </w:rPr>
        <w:t>zasilanie 12 VDC</w:t>
      </w:r>
    </w:p>
    <w:p w:rsidR="00AB79BE" w:rsidRPr="00D41941" w:rsidRDefault="00AB79BE" w:rsidP="00D41941">
      <w:pPr>
        <w:shd w:val="clear" w:color="auto" w:fill="FFFFFF"/>
        <w:spacing w:after="0" w:line="240" w:lineRule="auto"/>
        <w:ind w:left="720"/>
        <w:rPr>
          <w:rFonts w:ascii="Arial" w:eastAsia="Montserrat" w:hAnsi="Arial" w:cs="Arial"/>
          <w:color w:val="212529"/>
        </w:rPr>
      </w:pPr>
    </w:p>
    <w:p w:rsidR="00AB79BE" w:rsidRPr="008A6E19" w:rsidRDefault="008A6E19" w:rsidP="008A6E19">
      <w:pPr>
        <w:rPr>
          <w:rFonts w:ascii="Arial" w:hAnsi="Arial" w:cs="Arial"/>
          <w:b/>
          <w:bCs/>
        </w:rPr>
      </w:pPr>
      <w:r>
        <w:rPr>
          <w:rFonts w:ascii="Arial" w:hAnsi="Arial" w:cs="Arial"/>
          <w:b/>
          <w:bCs/>
        </w:rPr>
        <w:t xml:space="preserve">7.4. </w:t>
      </w:r>
      <w:r w:rsidR="00AB79BE" w:rsidRPr="008A6E19">
        <w:rPr>
          <w:rFonts w:ascii="Arial" w:hAnsi="Arial" w:cs="Arial"/>
          <w:b/>
          <w:bCs/>
        </w:rPr>
        <w:t xml:space="preserve">Wskazówki montażowe ogólne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Montaż całej instalacji należy wykonać zgodnie z dokumentacją, obowiązującymi przepisami, instrukcjami instalowania producenta i zasadami wiedzy technicznej.</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Elementy detekcyjne należy zainstalować w miejscach zgodnych z ich rozmieszczeniem naniesionym na rysunkach uwzględniając rozkład mebli w pomieszczeniach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Kontaktrony montować nawierzchniowo . </w:t>
      </w:r>
    </w:p>
    <w:p w:rsidR="00046FE0" w:rsidRPr="008A6E19" w:rsidRDefault="00046FE0" w:rsidP="008A6E19">
      <w:pPr>
        <w:rPr>
          <w:rFonts w:ascii="Arial" w:hAnsi="Arial" w:cs="Arial"/>
          <w:b/>
          <w:bCs/>
        </w:rPr>
      </w:pPr>
    </w:p>
    <w:p w:rsidR="00AB79BE" w:rsidRPr="008A6E19" w:rsidRDefault="008A6E19" w:rsidP="008A6E19">
      <w:pPr>
        <w:rPr>
          <w:rFonts w:ascii="Arial" w:hAnsi="Arial" w:cs="Arial"/>
          <w:b/>
          <w:bCs/>
        </w:rPr>
      </w:pPr>
      <w:r>
        <w:rPr>
          <w:rFonts w:ascii="Arial" w:hAnsi="Arial" w:cs="Arial"/>
          <w:b/>
          <w:bCs/>
        </w:rPr>
        <w:t xml:space="preserve">7.5. </w:t>
      </w:r>
      <w:r w:rsidR="00AB79BE" w:rsidRPr="008A6E19">
        <w:rPr>
          <w:rFonts w:ascii="Arial" w:hAnsi="Arial" w:cs="Arial"/>
          <w:b/>
          <w:bCs/>
        </w:rPr>
        <w:t xml:space="preserve">Montaż okablowania </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 xml:space="preserve">Kable linii dozorowych, kontrolnych i linii sygnałowej należy układać zgodnie z przepisami obowiązującymi dla instalacji niskonapięciowych. Zaleca się układanie kabli tych linii w pod </w:t>
      </w:r>
      <w:r w:rsidRPr="00D41941">
        <w:rPr>
          <w:rFonts w:ascii="Arial" w:hAnsi="Arial" w:cs="Arial"/>
        </w:rPr>
        <w:lastRenderedPageBreak/>
        <w:t>tynkiem lub w listwach elektroinstalacyjnych. Tam gdzie to możliwe kable należy prowadzić w przestrzeniach między sufitowych (sufity podwieszane ) w rurkach PVC min. Fi 18 mm. Szerokość listew należy tak dobrać aby kable bez trudu się w nich mieściły. Po zainstalowaniu elementów liniowych, należy podłączyć kable wszystkich linii do odpowiednich wejść i wyjść centrali. Kable do centrali wprowadza się przez otwór w tylnej ściance, centrale mocuje się na ścianie za pomocą kołków minimum fi 8 mm. Następnie należy podłączyć zasilanie sieciowe i rezerwowe oraz przełączyć włącznik zasilacza w pozycje I wtedy centrala zostanie uruchomiona.</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Szczegółowe informacje dotyczące instalowania centrali i elementów liniowych znajdują się w Dokumentacji Techniczno-Ruchowej i Instrukcjach instalowania i konserwacji dostarczanych z każdą centralą i elementami liniowymi.</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 xml:space="preserve">Przejścia przez strefy pożarowe odpowiednio zabezpieczyć masami ognioodpornymi  (np. </w:t>
      </w:r>
      <w:proofErr w:type="spellStart"/>
      <w:r w:rsidRPr="00D41941">
        <w:rPr>
          <w:rFonts w:ascii="Arial" w:hAnsi="Arial" w:cs="Arial"/>
        </w:rPr>
        <w:t>promat</w:t>
      </w:r>
      <w:proofErr w:type="spellEnd"/>
      <w:r w:rsidRPr="00D41941">
        <w:rPr>
          <w:rFonts w:ascii="Arial" w:hAnsi="Arial" w:cs="Arial"/>
        </w:rPr>
        <w:t xml:space="preserve">, </w:t>
      </w:r>
      <w:proofErr w:type="spellStart"/>
      <w:r w:rsidRPr="00D41941">
        <w:rPr>
          <w:rFonts w:ascii="Arial" w:hAnsi="Arial" w:cs="Arial"/>
        </w:rPr>
        <w:t>hilti</w:t>
      </w:r>
      <w:proofErr w:type="spellEnd"/>
      <w:r w:rsidRPr="00D41941">
        <w:rPr>
          <w:rFonts w:ascii="Arial" w:hAnsi="Arial" w:cs="Arial"/>
        </w:rPr>
        <w:t>) do odpowiedniej klasy odporności ogniowej i odpowiednio oznakować.</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Szczególną uwagę należy zwrócić na zachowanie dopuszczalnych odległości pomiędzy przewodami systemu detekcji a innymi instalacjami, zwłaszcza elektroenergetyczną i odgromową.</w:t>
      </w:r>
    </w:p>
    <w:p w:rsidR="00AB79BE" w:rsidRPr="00D41941" w:rsidRDefault="00AB79BE" w:rsidP="00D41941">
      <w:pPr>
        <w:tabs>
          <w:tab w:val="left" w:pos="142"/>
        </w:tabs>
        <w:spacing w:after="0" w:line="240" w:lineRule="auto"/>
        <w:jc w:val="both"/>
        <w:rPr>
          <w:rFonts w:ascii="Arial" w:hAnsi="Arial" w:cs="Arial"/>
        </w:rPr>
      </w:pPr>
      <w:r w:rsidRPr="00D41941">
        <w:rPr>
          <w:rFonts w:ascii="Arial" w:hAnsi="Arial" w:cs="Arial"/>
        </w:rPr>
        <w:t>Przed przystąpieniem do prac należy dokonać inwentaryzacji istniejących instalacji elektrycznych aby w czasie prac nie doszło do uszkodzeń w/w instalacji. Jeżeli dojdzie do uszkodzeń w/w instalacji, należy niezwłocznie powiadomić osobę odpowiedzialną ze strony inwestora oraz przystąpić do prac naprawczych. Po dokonaniu naprawy należy dokonać niezbędnych pomiarów a protokoły pomiarów dołączyć do dokumentacji powykonawczej.</w:t>
      </w:r>
    </w:p>
    <w:p w:rsidR="00046FE0" w:rsidRDefault="00046FE0" w:rsidP="00D41941">
      <w:pPr>
        <w:tabs>
          <w:tab w:val="left" w:pos="142"/>
        </w:tabs>
        <w:spacing w:after="0" w:line="240" w:lineRule="auto"/>
        <w:rPr>
          <w:rFonts w:ascii="Arial" w:hAnsi="Arial" w:cs="Arial"/>
          <w:b/>
        </w:rPr>
      </w:pPr>
    </w:p>
    <w:p w:rsidR="00AB79BE" w:rsidRPr="008A6E19" w:rsidRDefault="008A6E19" w:rsidP="008A6E19">
      <w:pPr>
        <w:rPr>
          <w:rFonts w:ascii="Arial" w:hAnsi="Arial" w:cs="Arial"/>
          <w:b/>
          <w:bCs/>
        </w:rPr>
      </w:pPr>
      <w:r>
        <w:rPr>
          <w:rFonts w:ascii="Arial" w:hAnsi="Arial" w:cs="Arial"/>
          <w:b/>
          <w:bCs/>
        </w:rPr>
        <w:t xml:space="preserve">7.6. </w:t>
      </w:r>
      <w:r w:rsidR="00AB79BE" w:rsidRPr="008A6E19">
        <w:rPr>
          <w:rFonts w:ascii="Arial" w:hAnsi="Arial" w:cs="Arial"/>
          <w:b/>
          <w:bCs/>
        </w:rPr>
        <w:t xml:space="preserve">Zasilanie kontrolerów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Zasilanie zasadnicze kontrolerów wykonać kablem </w:t>
      </w:r>
      <w:proofErr w:type="spellStart"/>
      <w:r w:rsidRPr="00D41941">
        <w:rPr>
          <w:rFonts w:ascii="Arial" w:hAnsi="Arial" w:cs="Arial"/>
        </w:rPr>
        <w:t>YDYp</w:t>
      </w:r>
      <w:proofErr w:type="spellEnd"/>
      <w:r w:rsidRPr="00D41941">
        <w:rPr>
          <w:rFonts w:ascii="Arial" w:hAnsi="Arial" w:cs="Arial"/>
        </w:rPr>
        <w:t xml:space="preserve"> 3x1,5 mm2 z najbliższej rozdzielni elektrycznej. Obwód zabezpieczyć wyłącznikiem nadprądowym B10. Dla linii zasilających 230V AC ochrona od porażeń musi spełniać wymagania normy PN-IEC 60364-4-41 i PN-IEC 60364-7-701.</w:t>
      </w:r>
    </w:p>
    <w:p w:rsidR="00046FE0" w:rsidRDefault="00046FE0" w:rsidP="00D41941">
      <w:pPr>
        <w:tabs>
          <w:tab w:val="left" w:pos="142"/>
        </w:tabs>
        <w:spacing w:after="0" w:line="240" w:lineRule="auto"/>
        <w:rPr>
          <w:rFonts w:ascii="Arial" w:hAnsi="Arial" w:cs="Arial"/>
          <w:b/>
        </w:rPr>
      </w:pPr>
    </w:p>
    <w:p w:rsidR="00AB79BE" w:rsidRPr="008A6E19" w:rsidRDefault="008A6E19" w:rsidP="008A6E19">
      <w:pPr>
        <w:rPr>
          <w:rFonts w:ascii="Arial" w:hAnsi="Arial" w:cs="Arial"/>
          <w:b/>
          <w:bCs/>
        </w:rPr>
      </w:pPr>
      <w:r>
        <w:rPr>
          <w:rFonts w:ascii="Arial" w:hAnsi="Arial" w:cs="Arial"/>
          <w:b/>
          <w:bCs/>
        </w:rPr>
        <w:t xml:space="preserve">7.7. </w:t>
      </w:r>
      <w:r w:rsidR="00AB79BE" w:rsidRPr="008A6E19">
        <w:rPr>
          <w:rFonts w:ascii="Arial" w:hAnsi="Arial" w:cs="Arial"/>
          <w:b/>
          <w:bCs/>
        </w:rPr>
        <w:t xml:space="preserve">Zasilanie awaryjne </w:t>
      </w:r>
    </w:p>
    <w:p w:rsidR="00AB79BE" w:rsidRPr="00D41941" w:rsidRDefault="00AB79BE" w:rsidP="00D41941">
      <w:pPr>
        <w:tabs>
          <w:tab w:val="left" w:pos="142"/>
        </w:tabs>
        <w:spacing w:after="0" w:line="240" w:lineRule="auto"/>
        <w:rPr>
          <w:rFonts w:ascii="Arial" w:hAnsi="Arial" w:cs="Arial"/>
        </w:rPr>
      </w:pPr>
      <w:r w:rsidRPr="00D41941">
        <w:rPr>
          <w:rFonts w:ascii="Arial" w:hAnsi="Arial" w:cs="Arial"/>
        </w:rPr>
        <w:t xml:space="preserve">Do zasilania awaryjnego służy akumulator bezobsługowych o pojemności 17Ah/12V. Akumulator powinien zostać dostarczony wraz z kontrolerem z zasilaczem i ma za zadanie utrzymanie pracy kontrolera w razie zaniku napięcia w sieci energetycznej przez 24h.  </w:t>
      </w:r>
    </w:p>
    <w:p w:rsidR="00AB79BE" w:rsidRPr="00D41941" w:rsidRDefault="00AB79BE" w:rsidP="00D41941">
      <w:pPr>
        <w:tabs>
          <w:tab w:val="left" w:pos="142"/>
        </w:tabs>
        <w:spacing w:after="0" w:line="240" w:lineRule="auto"/>
        <w:rPr>
          <w:rFonts w:ascii="Arial" w:hAnsi="Arial" w:cs="Arial"/>
          <w:b/>
        </w:rPr>
      </w:pPr>
      <w:bookmarkStart w:id="13" w:name="_heading=h.3dy6vkm" w:colFirst="0" w:colLast="0"/>
      <w:bookmarkEnd w:id="13"/>
    </w:p>
    <w:p w:rsidR="00AB79BE" w:rsidRPr="00046FE0" w:rsidRDefault="008A6E19" w:rsidP="00D41941">
      <w:pPr>
        <w:spacing w:after="0" w:line="240" w:lineRule="auto"/>
        <w:rPr>
          <w:rFonts w:ascii="Arial" w:hAnsi="Arial" w:cs="Arial"/>
          <w:b/>
          <w:bCs/>
        </w:rPr>
      </w:pPr>
      <w:r>
        <w:rPr>
          <w:rFonts w:ascii="Arial" w:hAnsi="Arial" w:cs="Arial"/>
          <w:b/>
          <w:bCs/>
        </w:rPr>
        <w:t xml:space="preserve">7.8. </w:t>
      </w:r>
      <w:r w:rsidR="00AB79BE" w:rsidRPr="00046FE0">
        <w:rPr>
          <w:rFonts w:ascii="Arial" w:hAnsi="Arial" w:cs="Arial"/>
          <w:b/>
          <w:bCs/>
        </w:rPr>
        <w:t xml:space="preserve">Konfiguracja urządzeń </w:t>
      </w:r>
    </w:p>
    <w:p w:rsidR="00046FE0" w:rsidRDefault="00046FE0" w:rsidP="00D41941">
      <w:pPr>
        <w:spacing w:after="0" w:line="240" w:lineRule="auto"/>
        <w:rPr>
          <w:rFonts w:ascii="Arial" w:hAnsi="Arial" w:cs="Arial"/>
        </w:rPr>
      </w:pPr>
    </w:p>
    <w:p w:rsidR="00AB79BE" w:rsidRPr="00D41941" w:rsidRDefault="00046FE0" w:rsidP="00046FE0">
      <w:pPr>
        <w:spacing w:after="0" w:line="240" w:lineRule="auto"/>
        <w:jc w:val="both"/>
        <w:rPr>
          <w:rFonts w:ascii="Arial" w:hAnsi="Arial" w:cs="Arial"/>
        </w:rPr>
      </w:pPr>
      <w:r>
        <w:rPr>
          <w:rFonts w:ascii="Arial" w:hAnsi="Arial" w:cs="Arial"/>
        </w:rPr>
        <w:t>D</w:t>
      </w:r>
      <w:r w:rsidR="00AB79BE" w:rsidRPr="00D41941">
        <w:rPr>
          <w:rFonts w:ascii="Arial" w:hAnsi="Arial" w:cs="Arial"/>
        </w:rPr>
        <w:t xml:space="preserve">la pomieszczeń czystych i receptury należy zaprogramować kontrolę dostępu w tryb śluzowy to znaczy jeżeli Użytkownik wchodzi do śluzy musi za sobą zamknąć drzwi system odlicza 5 sekund dla wyrównania ciśnienia w śluzie po czym pozwala otworzyć następne drzwi śluza zostaje </w:t>
      </w:r>
      <w:proofErr w:type="spellStart"/>
      <w:r w:rsidR="00AB79BE" w:rsidRPr="00D41941">
        <w:rPr>
          <w:rFonts w:ascii="Arial" w:hAnsi="Arial" w:cs="Arial"/>
        </w:rPr>
        <w:t>zdezaktywować</w:t>
      </w:r>
      <w:proofErr w:type="spellEnd"/>
      <w:r w:rsidR="00AB79BE" w:rsidRPr="00D41941">
        <w:rPr>
          <w:rFonts w:ascii="Arial" w:hAnsi="Arial" w:cs="Arial"/>
        </w:rPr>
        <w:t xml:space="preserve"> jeżeli następne drzwi zostają zamknięte. Ta sama procedura działa dla wyjścia z pomieszczenia po otwarciu drzwi do śluzy trzeba je za sobą zamknąć odczekać 5 sekund i można otwierać następne drzwi aby wyjść z śluzy.</w:t>
      </w:r>
    </w:p>
    <w:p w:rsidR="00AB79BE" w:rsidRPr="00D41941" w:rsidRDefault="00AB79BE" w:rsidP="00046FE0">
      <w:pPr>
        <w:spacing w:after="0" w:line="240" w:lineRule="auto"/>
        <w:jc w:val="both"/>
        <w:rPr>
          <w:rFonts w:ascii="Arial" w:hAnsi="Arial" w:cs="Arial"/>
        </w:rPr>
      </w:pPr>
      <w:r w:rsidRPr="00D41941">
        <w:rPr>
          <w:rFonts w:ascii="Arial" w:hAnsi="Arial" w:cs="Arial"/>
        </w:rPr>
        <w:t>Dla wyżej wymienionych pomieszczeń przewidziano dwustronną kontrolę dostępu jest to konieczne aby uzyskać funkcjonalność śluzy.</w:t>
      </w:r>
    </w:p>
    <w:p w:rsidR="00AB79BE" w:rsidRPr="00D41941" w:rsidRDefault="00AB79BE" w:rsidP="00046FE0">
      <w:pPr>
        <w:spacing w:after="0" w:line="240" w:lineRule="auto"/>
        <w:jc w:val="both"/>
        <w:rPr>
          <w:rFonts w:ascii="Arial" w:hAnsi="Arial" w:cs="Arial"/>
        </w:rPr>
      </w:pPr>
      <w:r w:rsidRPr="00D41941">
        <w:rPr>
          <w:rFonts w:ascii="Arial" w:hAnsi="Arial" w:cs="Arial"/>
        </w:rPr>
        <w:t xml:space="preserve">Wejście do pomieszczeń możliwe jest poprzez przyłożenie  karty </w:t>
      </w:r>
      <w:proofErr w:type="spellStart"/>
      <w:r w:rsidRPr="00D41941">
        <w:rPr>
          <w:rFonts w:ascii="Arial" w:hAnsi="Arial" w:cs="Arial"/>
        </w:rPr>
        <w:t>unique</w:t>
      </w:r>
      <w:proofErr w:type="spellEnd"/>
      <w:r w:rsidRPr="00D41941">
        <w:rPr>
          <w:rFonts w:ascii="Arial" w:hAnsi="Arial" w:cs="Arial"/>
        </w:rPr>
        <w:t xml:space="preserve"> lub wprowadzenie odpowiedniego kodu. </w:t>
      </w:r>
    </w:p>
    <w:p w:rsidR="00AB79BE" w:rsidRPr="00D41941" w:rsidRDefault="00AB79BE" w:rsidP="00046FE0">
      <w:pPr>
        <w:spacing w:after="0" w:line="240" w:lineRule="auto"/>
        <w:jc w:val="both"/>
        <w:rPr>
          <w:rFonts w:ascii="Arial" w:hAnsi="Arial" w:cs="Arial"/>
        </w:rPr>
      </w:pPr>
      <w:r w:rsidRPr="00D41941">
        <w:rPr>
          <w:rFonts w:ascii="Arial" w:hAnsi="Arial" w:cs="Arial"/>
        </w:rPr>
        <w:t xml:space="preserve">Należy tak dobrać czytniki w standard </w:t>
      </w:r>
      <w:r w:rsidR="00046FE0">
        <w:rPr>
          <w:rFonts w:ascii="Arial" w:hAnsi="Arial" w:cs="Arial"/>
        </w:rPr>
        <w:t>UNIQ</w:t>
      </w:r>
      <w:r w:rsidRPr="00D41941">
        <w:rPr>
          <w:rFonts w:ascii="Arial" w:hAnsi="Arial" w:cs="Arial"/>
        </w:rPr>
        <w:t xml:space="preserve"> aby system był kompatybilny z systemami już istniejącymi na obiekcie.</w:t>
      </w:r>
    </w:p>
    <w:p w:rsidR="00AB79BE" w:rsidRPr="00D41941" w:rsidRDefault="00AB79BE" w:rsidP="00046FE0">
      <w:pPr>
        <w:spacing w:after="0" w:line="240" w:lineRule="auto"/>
        <w:jc w:val="both"/>
        <w:rPr>
          <w:rFonts w:ascii="Arial" w:hAnsi="Arial" w:cs="Arial"/>
        </w:rPr>
      </w:pPr>
      <w:r w:rsidRPr="00D41941">
        <w:rPr>
          <w:rFonts w:ascii="Arial" w:hAnsi="Arial" w:cs="Arial"/>
        </w:rPr>
        <w:t xml:space="preserve">Na etapie wykonawstwa Użytkownik powinien wskazać komputer na którym zostanie zainstalowany dedykowane oprogramowanie </w:t>
      </w:r>
      <w:r w:rsidR="00046FE0">
        <w:rPr>
          <w:rFonts w:ascii="Arial" w:hAnsi="Arial" w:cs="Arial"/>
        </w:rPr>
        <w:t>KD</w:t>
      </w:r>
      <w:r w:rsidRPr="00D41941">
        <w:rPr>
          <w:rFonts w:ascii="Arial" w:hAnsi="Arial" w:cs="Arial"/>
        </w:rPr>
        <w:t xml:space="preserve"> które w przyszłości umożliwi zarządzanie systemem.</w:t>
      </w:r>
    </w:p>
    <w:p w:rsidR="00895706" w:rsidRDefault="00895706" w:rsidP="00D41941">
      <w:pPr>
        <w:spacing w:after="0" w:line="240" w:lineRule="auto"/>
        <w:rPr>
          <w:rFonts w:ascii="Arial" w:hAnsi="Arial" w:cs="Arial"/>
        </w:rPr>
      </w:pPr>
    </w:p>
    <w:p w:rsidR="001F083E" w:rsidRDefault="001F083E" w:rsidP="00D41941">
      <w:pPr>
        <w:spacing w:after="0" w:line="240" w:lineRule="auto"/>
        <w:rPr>
          <w:rFonts w:ascii="Arial" w:hAnsi="Arial" w:cs="Arial"/>
        </w:rPr>
      </w:pPr>
    </w:p>
    <w:p w:rsidR="001F083E" w:rsidRPr="00D41941" w:rsidRDefault="001F083E" w:rsidP="00D41941">
      <w:pPr>
        <w:spacing w:after="0" w:line="240" w:lineRule="auto"/>
        <w:rPr>
          <w:rFonts w:ascii="Arial" w:hAnsi="Arial" w:cs="Arial"/>
        </w:rPr>
      </w:pPr>
    </w:p>
    <w:p w:rsidR="00AB79BE" w:rsidRPr="00A90BA8" w:rsidRDefault="00A90BA8" w:rsidP="00A90BA8">
      <w:pPr>
        <w:rPr>
          <w:rFonts w:ascii="Arial" w:hAnsi="Arial" w:cs="Arial"/>
          <w:b/>
          <w:bCs/>
        </w:rPr>
      </w:pPr>
      <w:r>
        <w:rPr>
          <w:rFonts w:ascii="Arial" w:hAnsi="Arial" w:cs="Arial"/>
          <w:b/>
          <w:bCs/>
        </w:rPr>
        <w:lastRenderedPageBreak/>
        <w:t>8.</w:t>
      </w:r>
      <w:r w:rsidR="00AB79BE" w:rsidRPr="00A90BA8">
        <w:rPr>
          <w:rFonts w:ascii="Arial" w:hAnsi="Arial" w:cs="Arial"/>
          <w:b/>
          <w:bCs/>
        </w:rPr>
        <w:t>System BMS</w:t>
      </w:r>
    </w:p>
    <w:p w:rsidR="00AB79BE" w:rsidRPr="00D41941" w:rsidRDefault="00AB79BE" w:rsidP="00D41941">
      <w:pPr>
        <w:spacing w:after="0" w:line="240" w:lineRule="auto"/>
        <w:rPr>
          <w:rFonts w:ascii="Arial" w:hAnsi="Arial" w:cs="Arial"/>
        </w:rPr>
      </w:pPr>
      <w:r w:rsidRPr="00D41941">
        <w:rPr>
          <w:rFonts w:ascii="Arial" w:hAnsi="Arial" w:cs="Arial"/>
        </w:rPr>
        <w:t xml:space="preserve">Na obiekcie istnieje już system </w:t>
      </w:r>
      <w:r w:rsidR="00046FE0">
        <w:rPr>
          <w:rFonts w:ascii="Arial" w:hAnsi="Arial" w:cs="Arial"/>
        </w:rPr>
        <w:t>BMS</w:t>
      </w:r>
      <w:r w:rsidRPr="00D41941">
        <w:rPr>
          <w:rFonts w:ascii="Arial" w:hAnsi="Arial" w:cs="Arial"/>
        </w:rPr>
        <w:t xml:space="preserve"> oparty o sterowniki </w:t>
      </w:r>
      <w:r w:rsidR="00046FE0">
        <w:rPr>
          <w:rFonts w:ascii="Arial" w:hAnsi="Arial" w:cs="Arial"/>
        </w:rPr>
        <w:t>BECKHOFF</w:t>
      </w:r>
      <w:r w:rsidRPr="00D41941">
        <w:rPr>
          <w:rFonts w:ascii="Arial" w:hAnsi="Arial" w:cs="Arial"/>
        </w:rPr>
        <w:t xml:space="preserve">, należy rozbudować wyżej wymienione system o dodatkową szafę </w:t>
      </w:r>
      <w:r w:rsidR="00046FE0">
        <w:rPr>
          <w:rFonts w:ascii="Arial" w:hAnsi="Arial" w:cs="Arial"/>
        </w:rPr>
        <w:t xml:space="preserve">o wymiarach 600x600x210 </w:t>
      </w:r>
      <w:r w:rsidRPr="00D41941">
        <w:rPr>
          <w:rFonts w:ascii="Arial" w:hAnsi="Arial" w:cs="Arial"/>
        </w:rPr>
        <w:t xml:space="preserve">z wyniesioną wyspą sterownika </w:t>
      </w:r>
      <w:r w:rsidR="00046FE0">
        <w:rPr>
          <w:rFonts w:ascii="Arial" w:hAnsi="Arial" w:cs="Arial"/>
        </w:rPr>
        <w:t>BECKHOFF</w:t>
      </w:r>
      <w:r w:rsidRPr="00D41941">
        <w:rPr>
          <w:rFonts w:ascii="Arial" w:hAnsi="Arial" w:cs="Arial"/>
        </w:rPr>
        <w:t xml:space="preserve"> kompatybilną z istniejącym już systemem. Na obiekcie zainstalowane jest serwer wizualizacja liny</w:t>
      </w:r>
      <w:r w:rsidR="00046FE0">
        <w:rPr>
          <w:rFonts w:ascii="Arial" w:hAnsi="Arial" w:cs="Arial"/>
        </w:rPr>
        <w:t xml:space="preserve"> INDUSOFT</w:t>
      </w:r>
      <w:r w:rsidRPr="00D41941">
        <w:rPr>
          <w:rFonts w:ascii="Arial" w:hAnsi="Arial" w:cs="Arial"/>
        </w:rPr>
        <w:t xml:space="preserve"> współpracujący z wyżej wymienionym sterownikiem</w:t>
      </w:r>
      <w:r w:rsidR="00046FE0">
        <w:rPr>
          <w:rFonts w:ascii="Arial" w:hAnsi="Arial" w:cs="Arial"/>
        </w:rPr>
        <w:t>. W</w:t>
      </w:r>
      <w:r w:rsidRPr="00D41941">
        <w:rPr>
          <w:rFonts w:ascii="Arial" w:hAnsi="Arial" w:cs="Arial"/>
        </w:rPr>
        <w:t xml:space="preserve">ykonawca powinien wykonać nową szafę sterowniczą w miejscu wskazanym na rysunku numer </w:t>
      </w:r>
      <w:r w:rsidR="00046FE0">
        <w:rPr>
          <w:rFonts w:ascii="Arial" w:hAnsi="Arial" w:cs="Arial"/>
        </w:rPr>
        <w:t>T1</w:t>
      </w:r>
      <w:r w:rsidRPr="00D41941">
        <w:rPr>
          <w:rFonts w:ascii="Arial" w:hAnsi="Arial" w:cs="Arial"/>
        </w:rPr>
        <w:t xml:space="preserve"> oraz wyposażyć ją w niezbędne sterowniki</w:t>
      </w:r>
      <w:r w:rsidR="00046FE0">
        <w:rPr>
          <w:rFonts w:ascii="Arial" w:hAnsi="Arial" w:cs="Arial"/>
        </w:rPr>
        <w:t xml:space="preserve">, zasilacz 24V DC, dwa akumulatory 1,2Ah 12V oraz niezbędne moduły wejść i wyjść zgodnie z schematem blokowym. </w:t>
      </w:r>
    </w:p>
    <w:p w:rsidR="00AB79BE" w:rsidRPr="00D41941" w:rsidRDefault="00AB79BE" w:rsidP="00D41941">
      <w:pPr>
        <w:spacing w:after="0" w:line="240" w:lineRule="auto"/>
        <w:rPr>
          <w:rFonts w:ascii="Arial" w:hAnsi="Arial" w:cs="Arial"/>
        </w:rPr>
      </w:pPr>
      <w:r w:rsidRPr="00D41941">
        <w:rPr>
          <w:rFonts w:ascii="Arial" w:hAnsi="Arial" w:cs="Arial"/>
        </w:rPr>
        <w:t xml:space="preserve">Wykonawca winien wypiąć starą centralę NW 25 z systemu </w:t>
      </w:r>
      <w:r w:rsidR="00046FE0">
        <w:rPr>
          <w:rFonts w:ascii="Arial" w:hAnsi="Arial" w:cs="Arial"/>
        </w:rPr>
        <w:t>BMS</w:t>
      </w:r>
      <w:r w:rsidRPr="00D41941">
        <w:rPr>
          <w:rFonts w:ascii="Arial" w:hAnsi="Arial" w:cs="Arial"/>
        </w:rPr>
        <w:t xml:space="preserve"> po zainstalowaniu nowej centrali wentylacyjnej NW 25 obsługującej nową aptekę powinien</w:t>
      </w:r>
      <w:r w:rsidR="00D74920" w:rsidRPr="00D41941">
        <w:rPr>
          <w:rFonts w:ascii="Arial" w:hAnsi="Arial" w:cs="Arial"/>
        </w:rPr>
        <w:t>,</w:t>
      </w:r>
      <w:r w:rsidRPr="00D41941">
        <w:rPr>
          <w:rFonts w:ascii="Arial" w:hAnsi="Arial" w:cs="Arial"/>
        </w:rPr>
        <w:t xml:space="preserve"> wykonać nowe plansze wizualizac</w:t>
      </w:r>
      <w:r w:rsidR="00D74920" w:rsidRPr="00D41941">
        <w:rPr>
          <w:rFonts w:ascii="Arial" w:hAnsi="Arial" w:cs="Arial"/>
        </w:rPr>
        <w:t xml:space="preserve">yjne centrali (Uwzględniając nową topologię instalacji nowe filtry </w:t>
      </w:r>
      <w:proofErr w:type="spellStart"/>
      <w:r w:rsidR="00D74920" w:rsidRPr="00D41941">
        <w:rPr>
          <w:rFonts w:ascii="Arial" w:hAnsi="Arial" w:cs="Arial"/>
        </w:rPr>
        <w:t>hepa</w:t>
      </w:r>
      <w:proofErr w:type="spellEnd"/>
      <w:r w:rsidR="00D74920" w:rsidRPr="00D41941">
        <w:rPr>
          <w:rFonts w:ascii="Arial" w:hAnsi="Arial" w:cs="Arial"/>
        </w:rPr>
        <w:t xml:space="preserve"> nawilżacze oraz całą infrastrukturę zgodnie z projektem wentylacji) . Centrala </w:t>
      </w:r>
      <w:r w:rsidR="00046FE0">
        <w:rPr>
          <w:rFonts w:ascii="Arial" w:hAnsi="Arial" w:cs="Arial"/>
        </w:rPr>
        <w:t>NW</w:t>
      </w:r>
      <w:r w:rsidR="00D74920" w:rsidRPr="00D41941">
        <w:rPr>
          <w:rFonts w:ascii="Arial" w:hAnsi="Arial" w:cs="Arial"/>
        </w:rPr>
        <w:t xml:space="preserve"> 25 powinna być wyposażona w interfejs </w:t>
      </w:r>
      <w:proofErr w:type="spellStart"/>
      <w:r w:rsidR="00D74920" w:rsidRPr="00D41941">
        <w:rPr>
          <w:rFonts w:ascii="Arial" w:hAnsi="Arial" w:cs="Arial"/>
        </w:rPr>
        <w:t>modbus</w:t>
      </w:r>
      <w:proofErr w:type="spellEnd"/>
      <w:r w:rsidR="00D74920" w:rsidRPr="00D41941">
        <w:rPr>
          <w:rFonts w:ascii="Arial" w:hAnsi="Arial" w:cs="Arial"/>
        </w:rPr>
        <w:t xml:space="preserve"> </w:t>
      </w:r>
      <w:proofErr w:type="spellStart"/>
      <w:r w:rsidR="00D74920" w:rsidRPr="00D41941">
        <w:rPr>
          <w:rFonts w:ascii="Arial" w:hAnsi="Arial" w:cs="Arial"/>
        </w:rPr>
        <w:t>rtu</w:t>
      </w:r>
      <w:proofErr w:type="spellEnd"/>
      <w:r w:rsidR="00D74920" w:rsidRPr="00D41941">
        <w:rPr>
          <w:rFonts w:ascii="Arial" w:hAnsi="Arial" w:cs="Arial"/>
        </w:rPr>
        <w:t xml:space="preserve">. </w:t>
      </w:r>
    </w:p>
    <w:p w:rsidR="00D74920" w:rsidRDefault="00D74920" w:rsidP="00D41941">
      <w:pPr>
        <w:spacing w:after="0" w:line="240" w:lineRule="auto"/>
        <w:rPr>
          <w:rFonts w:ascii="Arial" w:hAnsi="Arial" w:cs="Arial"/>
        </w:rPr>
      </w:pPr>
      <w:r w:rsidRPr="00D41941">
        <w:rPr>
          <w:rFonts w:ascii="Arial" w:hAnsi="Arial" w:cs="Arial"/>
        </w:rPr>
        <w:t xml:space="preserve">System BMS w pomieszczeniach apteki powinien ponadto monitorować temperaturę i wilgotność </w:t>
      </w:r>
      <w:r w:rsidR="00046FE0">
        <w:rPr>
          <w:rFonts w:ascii="Arial" w:hAnsi="Arial" w:cs="Arial"/>
        </w:rPr>
        <w:t xml:space="preserve">w pomieszczeniach 2.72, 2.78, 2.89 </w:t>
      </w:r>
      <w:r w:rsidR="00E41304">
        <w:rPr>
          <w:rFonts w:ascii="Arial" w:hAnsi="Arial" w:cs="Arial"/>
        </w:rPr>
        <w:t xml:space="preserve">, monitorować stan nawilżaczy nr 1 i nr 2 </w:t>
      </w:r>
      <w:r w:rsidRPr="00D41941">
        <w:rPr>
          <w:rFonts w:ascii="Arial" w:hAnsi="Arial" w:cs="Arial"/>
        </w:rPr>
        <w:t>Oraz monitorować pracę układów wyrównywania ciśnienia opartych o sterownik iCM500 (opracowanie wentylacja).</w:t>
      </w:r>
    </w:p>
    <w:p w:rsidR="008A6E19" w:rsidRDefault="008A6E19" w:rsidP="00D41941">
      <w:pPr>
        <w:spacing w:after="0" w:line="240" w:lineRule="auto"/>
        <w:rPr>
          <w:rFonts w:ascii="Arial" w:hAnsi="Arial" w:cs="Arial"/>
        </w:rPr>
      </w:pPr>
    </w:p>
    <w:p w:rsidR="008A6E19" w:rsidRPr="008A6E19" w:rsidRDefault="00A90BA8" w:rsidP="008A6E19">
      <w:pPr>
        <w:rPr>
          <w:rFonts w:ascii="Arial" w:hAnsi="Arial" w:cs="Arial"/>
          <w:b/>
          <w:bCs/>
        </w:rPr>
      </w:pPr>
      <w:r>
        <w:rPr>
          <w:rFonts w:ascii="Arial" w:hAnsi="Arial" w:cs="Arial"/>
          <w:b/>
          <w:bCs/>
        </w:rPr>
        <w:t>8.1</w:t>
      </w:r>
      <w:r w:rsidR="008A6E19">
        <w:rPr>
          <w:rFonts w:ascii="Arial" w:hAnsi="Arial" w:cs="Arial"/>
          <w:b/>
          <w:bCs/>
        </w:rPr>
        <w:t>.</w:t>
      </w:r>
      <w:r w:rsidR="008A6E19" w:rsidRPr="008A6E19">
        <w:rPr>
          <w:rFonts w:ascii="Arial" w:hAnsi="Arial" w:cs="Arial"/>
          <w:b/>
          <w:bCs/>
        </w:rPr>
        <w:t xml:space="preserve"> Montaż okablowania </w:t>
      </w:r>
    </w:p>
    <w:p w:rsidR="008A6E19" w:rsidRPr="00D41941" w:rsidRDefault="008A6E19" w:rsidP="008A6E19">
      <w:pPr>
        <w:tabs>
          <w:tab w:val="left" w:pos="142"/>
        </w:tabs>
        <w:spacing w:after="0" w:line="240" w:lineRule="auto"/>
        <w:jc w:val="both"/>
        <w:rPr>
          <w:rFonts w:ascii="Arial" w:hAnsi="Arial" w:cs="Arial"/>
        </w:rPr>
      </w:pPr>
      <w:r w:rsidRPr="00D41941">
        <w:rPr>
          <w:rFonts w:ascii="Arial" w:hAnsi="Arial" w:cs="Arial"/>
        </w:rPr>
        <w:t>Kable transmisji danych wykonać w technologii, LSOH , D</w:t>
      </w:r>
      <w:r>
        <w:rPr>
          <w:rFonts w:ascii="Arial" w:hAnsi="Arial" w:cs="Arial"/>
        </w:rPr>
        <w:t>2</w:t>
      </w:r>
      <w:r w:rsidRPr="00D41941">
        <w:rPr>
          <w:rFonts w:ascii="Arial" w:hAnsi="Arial" w:cs="Arial"/>
        </w:rPr>
        <w:t xml:space="preserve">CA – zakończyć w szafie </w:t>
      </w:r>
      <w:r w:rsidR="00A90BA8">
        <w:rPr>
          <w:rFonts w:ascii="Arial" w:hAnsi="Arial" w:cs="Arial"/>
        </w:rPr>
        <w:t>BMS</w:t>
      </w:r>
      <w:r>
        <w:rPr>
          <w:rFonts w:ascii="Arial" w:hAnsi="Arial" w:cs="Arial"/>
        </w:rPr>
        <w:t>.</w:t>
      </w:r>
      <w:r w:rsidRPr="00D41941">
        <w:rPr>
          <w:rFonts w:ascii="Arial" w:hAnsi="Arial" w:cs="Arial"/>
        </w:rPr>
        <w:t xml:space="preserve"> </w:t>
      </w:r>
    </w:p>
    <w:p w:rsidR="008A6E19" w:rsidRPr="00D41941" w:rsidRDefault="008A6E19" w:rsidP="008A6E19">
      <w:pPr>
        <w:tabs>
          <w:tab w:val="left" w:pos="142"/>
        </w:tabs>
        <w:spacing w:after="0" w:line="240" w:lineRule="auto"/>
        <w:jc w:val="both"/>
        <w:rPr>
          <w:rFonts w:ascii="Arial" w:hAnsi="Arial" w:cs="Arial"/>
        </w:rPr>
      </w:pPr>
      <w:r w:rsidRPr="00D41941">
        <w:rPr>
          <w:rFonts w:ascii="Arial" w:hAnsi="Arial" w:cs="Arial"/>
        </w:rPr>
        <w:t xml:space="preserve">Zaleca się układanie kabli tych linii w pod tynkiem lub w rurkach. Tam gdzie to możliwe kable należy prowadzić w przestrzeniach między sufitowych (sufity podwieszane ) w rurkach PVC min. Fi 18 mm. Szerokość listew należy tak dobrać aby kable bez trudu się w nich mieściły. Po zainstalowaniu elementów liniowych, należy podłączyć kable wszystkich linii do odpowiednich wejść i wyjść. </w:t>
      </w:r>
    </w:p>
    <w:p w:rsidR="008A6E19" w:rsidRPr="00D41941" w:rsidRDefault="008A6E19" w:rsidP="008A6E19">
      <w:pPr>
        <w:tabs>
          <w:tab w:val="left" w:pos="142"/>
        </w:tabs>
        <w:spacing w:after="0" w:line="240" w:lineRule="auto"/>
        <w:jc w:val="both"/>
        <w:rPr>
          <w:rFonts w:ascii="Arial" w:hAnsi="Arial" w:cs="Arial"/>
        </w:rPr>
      </w:pPr>
      <w:r w:rsidRPr="00D41941">
        <w:rPr>
          <w:rFonts w:ascii="Arial" w:hAnsi="Arial" w:cs="Arial"/>
        </w:rPr>
        <w:t>Szczegółowe informacje dotyczące instalowania centrali i elementów liniowych znajdują się w Dokumentacji Techniczno-Ruchowej i Instrukcjach instalowania i konserwacji dostarczanych z każdą centralą i elementami liniowymi.</w:t>
      </w:r>
    </w:p>
    <w:p w:rsidR="008A6E19" w:rsidRPr="00D41941" w:rsidRDefault="008A6E19" w:rsidP="008A6E19">
      <w:pPr>
        <w:tabs>
          <w:tab w:val="left" w:pos="142"/>
        </w:tabs>
        <w:spacing w:after="0" w:line="240" w:lineRule="auto"/>
        <w:jc w:val="both"/>
        <w:rPr>
          <w:rFonts w:ascii="Arial" w:hAnsi="Arial" w:cs="Arial"/>
        </w:rPr>
      </w:pPr>
      <w:r w:rsidRPr="00D41941">
        <w:rPr>
          <w:rFonts w:ascii="Arial" w:hAnsi="Arial" w:cs="Arial"/>
        </w:rPr>
        <w:t xml:space="preserve">Przejścia przez strefy pożarowe odpowiednio zabezpieczyć masami ognioodpornymi  (np. </w:t>
      </w:r>
      <w:proofErr w:type="spellStart"/>
      <w:r w:rsidRPr="00D41941">
        <w:rPr>
          <w:rFonts w:ascii="Arial" w:hAnsi="Arial" w:cs="Arial"/>
        </w:rPr>
        <w:t>promat</w:t>
      </w:r>
      <w:proofErr w:type="spellEnd"/>
      <w:r w:rsidRPr="00D41941">
        <w:rPr>
          <w:rFonts w:ascii="Arial" w:hAnsi="Arial" w:cs="Arial"/>
        </w:rPr>
        <w:t xml:space="preserve">, </w:t>
      </w:r>
      <w:proofErr w:type="spellStart"/>
      <w:r w:rsidRPr="00D41941">
        <w:rPr>
          <w:rFonts w:ascii="Arial" w:hAnsi="Arial" w:cs="Arial"/>
        </w:rPr>
        <w:t>hilti</w:t>
      </w:r>
      <w:proofErr w:type="spellEnd"/>
      <w:r w:rsidRPr="00D41941">
        <w:rPr>
          <w:rFonts w:ascii="Arial" w:hAnsi="Arial" w:cs="Arial"/>
        </w:rPr>
        <w:t>) do odpowiedniej klasy odporności ogniowej i odpowiednio oznakować.</w:t>
      </w:r>
    </w:p>
    <w:p w:rsidR="008A6E19" w:rsidRPr="00D41941" w:rsidRDefault="008A6E19" w:rsidP="008A6E19">
      <w:pPr>
        <w:tabs>
          <w:tab w:val="left" w:pos="142"/>
        </w:tabs>
        <w:spacing w:after="0" w:line="240" w:lineRule="auto"/>
        <w:jc w:val="both"/>
        <w:rPr>
          <w:rFonts w:ascii="Arial" w:hAnsi="Arial" w:cs="Arial"/>
        </w:rPr>
      </w:pPr>
      <w:r w:rsidRPr="00D41941">
        <w:rPr>
          <w:rFonts w:ascii="Arial" w:hAnsi="Arial" w:cs="Arial"/>
        </w:rPr>
        <w:t>Szczególną uwagę należy zwrócić na zachowanie dopuszczalnych odległości pomiędzy przewodami systemu detekcji a innymi instalacjami, zwłaszcza elektroenergetyczną i odgromową.</w:t>
      </w:r>
    </w:p>
    <w:p w:rsidR="008A6E19" w:rsidRDefault="008A6E19" w:rsidP="00D41941">
      <w:pPr>
        <w:spacing w:after="0" w:line="240" w:lineRule="auto"/>
        <w:rPr>
          <w:rFonts w:ascii="Arial" w:hAnsi="Arial" w:cs="Arial"/>
        </w:rPr>
      </w:pPr>
    </w:p>
    <w:p w:rsidR="00413E72" w:rsidRPr="00413E72" w:rsidRDefault="00413E72" w:rsidP="00413E72">
      <w:pPr>
        <w:pStyle w:val="Akapitzlist"/>
        <w:numPr>
          <w:ilvl w:val="1"/>
          <w:numId w:val="4"/>
        </w:numPr>
        <w:spacing w:after="0" w:line="240" w:lineRule="auto"/>
        <w:rPr>
          <w:rFonts w:ascii="Arial" w:hAnsi="Arial" w:cs="Arial"/>
          <w:b/>
          <w:bCs/>
        </w:rPr>
      </w:pPr>
      <w:bookmarkStart w:id="14" w:name="_Toc145051063"/>
      <w:bookmarkStart w:id="15" w:name="_Toc146602018"/>
      <w:bookmarkStart w:id="16" w:name="_Toc146602205"/>
      <w:r w:rsidRPr="00413E72">
        <w:rPr>
          <w:rFonts w:ascii="Arial" w:hAnsi="Arial" w:cs="Arial"/>
          <w:b/>
          <w:bCs/>
        </w:rPr>
        <w:t>Normy</w:t>
      </w:r>
      <w:bookmarkEnd w:id="14"/>
      <w:bookmarkEnd w:id="15"/>
      <w:bookmarkEnd w:id="16"/>
      <w:r w:rsidRPr="00413E72">
        <w:rPr>
          <w:rFonts w:ascii="Arial" w:hAnsi="Arial" w:cs="Arial"/>
          <w:b/>
          <w:bCs/>
        </w:rPr>
        <w:t xml:space="preserve"> </w:t>
      </w:r>
      <w:r>
        <w:rPr>
          <w:rFonts w:ascii="Arial" w:hAnsi="Arial" w:cs="Arial"/>
          <w:b/>
          <w:bCs/>
        </w:rPr>
        <w:t>i przepisy.</w:t>
      </w:r>
      <w:r w:rsidRPr="00413E72">
        <w:rPr>
          <w:rFonts w:ascii="Arial" w:hAnsi="Arial" w:cs="Arial"/>
          <w:b/>
          <w:bCs/>
        </w:rPr>
        <w:t xml:space="preserve"> </w:t>
      </w:r>
    </w:p>
    <w:p w:rsidR="00413E72" w:rsidRPr="00C96D35" w:rsidRDefault="00413E72" w:rsidP="00413E72">
      <w:pPr>
        <w:spacing w:after="0" w:line="240" w:lineRule="auto"/>
      </w:pPr>
    </w:p>
    <w:p w:rsidR="00413E72" w:rsidRPr="00C96D35" w:rsidRDefault="00413E72" w:rsidP="00413E72">
      <w:pPr>
        <w:tabs>
          <w:tab w:val="left" w:pos="142"/>
        </w:tabs>
        <w:spacing w:after="0" w:line="240" w:lineRule="auto"/>
        <w:rPr>
          <w:sz w:val="24"/>
          <w:szCs w:val="24"/>
        </w:rPr>
      </w:pPr>
      <w:r w:rsidRPr="00C96D35">
        <w:rPr>
          <w:sz w:val="24"/>
          <w:szCs w:val="24"/>
        </w:rPr>
        <w:t>Projekt teletechniczny  opracowano o następujące normy:</w:t>
      </w:r>
    </w:p>
    <w:p w:rsidR="00413E72" w:rsidRPr="00C96D35" w:rsidRDefault="00413E72" w:rsidP="00413E72">
      <w:pPr>
        <w:widowControl w:val="0"/>
        <w:pBdr>
          <w:top w:val="nil"/>
          <w:left w:val="nil"/>
          <w:bottom w:val="nil"/>
          <w:right w:val="nil"/>
          <w:between w:val="nil"/>
        </w:pBdr>
        <w:spacing w:after="0" w:line="240" w:lineRule="auto"/>
        <w:ind w:left="567" w:right="6" w:hanging="141"/>
        <w:rPr>
          <w:sz w:val="24"/>
          <w:szCs w:val="24"/>
        </w:rPr>
      </w:pPr>
      <w:r w:rsidRPr="00C96D35">
        <w:rPr>
          <w:sz w:val="24"/>
          <w:szCs w:val="24"/>
        </w:rPr>
        <w:t xml:space="preserve">- PN-EN 50132-1:2012 – Systemy alarmowe. Systemy dozorowe CCTV  stosowane w zabezpieczeniach. Część 1: Wymagania systemowe </w:t>
      </w:r>
    </w:p>
    <w:p w:rsidR="00413E72" w:rsidRPr="00C96D35" w:rsidRDefault="00413E72" w:rsidP="00413E72">
      <w:pPr>
        <w:widowControl w:val="0"/>
        <w:pBdr>
          <w:top w:val="nil"/>
          <w:left w:val="nil"/>
          <w:bottom w:val="nil"/>
          <w:right w:val="nil"/>
          <w:between w:val="nil"/>
        </w:pBdr>
        <w:spacing w:after="0" w:line="240" w:lineRule="auto"/>
        <w:ind w:left="567" w:right="6" w:hanging="141"/>
        <w:rPr>
          <w:sz w:val="24"/>
          <w:szCs w:val="24"/>
        </w:rPr>
      </w:pPr>
      <w:r w:rsidRPr="00C96D35">
        <w:rPr>
          <w:sz w:val="24"/>
          <w:szCs w:val="24"/>
        </w:rPr>
        <w:t xml:space="preserve">- PN-EN 62676-4:2015-06 – Systemy dozoru wizyjnego stosowane  w zabezpieczeniach. Część 4: Wytyczne stosowania </w:t>
      </w:r>
    </w:p>
    <w:p w:rsidR="00413E72" w:rsidRPr="00C96D35" w:rsidRDefault="00413E72" w:rsidP="00413E72">
      <w:pPr>
        <w:widowControl w:val="0"/>
        <w:pBdr>
          <w:top w:val="nil"/>
          <w:left w:val="nil"/>
          <w:bottom w:val="nil"/>
          <w:right w:val="nil"/>
          <w:between w:val="nil"/>
        </w:pBdr>
        <w:spacing w:after="0" w:line="240" w:lineRule="auto"/>
        <w:ind w:left="567" w:right="5" w:hanging="141"/>
        <w:rPr>
          <w:sz w:val="24"/>
          <w:szCs w:val="24"/>
        </w:rPr>
      </w:pPr>
      <w:r w:rsidRPr="00C96D35">
        <w:rPr>
          <w:sz w:val="24"/>
          <w:szCs w:val="24"/>
        </w:rPr>
        <w:t xml:space="preserve">- PN-EN 50133-1:2007 – Systemy alarmowe. Systemy kontroli dostępu  w zastosowaniach dotyczących zabezpieczenia. Część 1: Wymagania  systemowe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t xml:space="preserve">- PN-EN 60839-11-1:2014-01 – Systemy alarmowe i elektroniczne systemy  zabezpieczeń. Część 11-1: Elektroniczne systemy kontroli dostępu.  Wymagania dotyczące systemów i komponentów </w:t>
      </w:r>
    </w:p>
    <w:p w:rsidR="00413E72" w:rsidRPr="00C96D35" w:rsidRDefault="00413E72" w:rsidP="00413E72">
      <w:pPr>
        <w:widowControl w:val="0"/>
        <w:pBdr>
          <w:top w:val="nil"/>
          <w:left w:val="nil"/>
          <w:bottom w:val="nil"/>
          <w:right w:val="nil"/>
          <w:between w:val="nil"/>
        </w:pBdr>
        <w:spacing w:after="0" w:line="240" w:lineRule="auto"/>
        <w:ind w:left="567" w:right="6" w:hanging="141"/>
        <w:rPr>
          <w:sz w:val="24"/>
          <w:szCs w:val="24"/>
        </w:rPr>
      </w:pPr>
      <w:r w:rsidRPr="00C96D35">
        <w:rPr>
          <w:sz w:val="24"/>
          <w:szCs w:val="24"/>
        </w:rPr>
        <w:t xml:space="preserve">- PN-EN 50131-1:2009/A1:2010 – Systemy alarmowe. Systemy sygnalizacji  włamania i napadu. Część 1: Wymagania systemowe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t xml:space="preserve">- PN-EN 50131-1:2009/IS2:2011 – Systemy alarmowe. Systemy  sygnalizacji włamania i napadu. Część 1: Wymagania systemowe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lastRenderedPageBreak/>
        <w:t xml:space="preserve">- PN-EN 50131-6:2009 – Systemy alarmowe. Systemy sygnalizacji  włamania i napadu. Część 6: Zasilanie </w:t>
      </w:r>
    </w:p>
    <w:p w:rsidR="00413E72" w:rsidRPr="00C96D35" w:rsidRDefault="00413E72" w:rsidP="00413E72">
      <w:pPr>
        <w:widowControl w:val="0"/>
        <w:pBdr>
          <w:top w:val="nil"/>
          <w:left w:val="nil"/>
          <w:bottom w:val="nil"/>
          <w:right w:val="nil"/>
          <w:between w:val="nil"/>
        </w:pBdr>
        <w:spacing w:after="0" w:line="240" w:lineRule="auto"/>
        <w:ind w:left="567" w:right="6" w:hanging="141"/>
        <w:rPr>
          <w:sz w:val="24"/>
          <w:szCs w:val="24"/>
        </w:rPr>
      </w:pPr>
      <w:r w:rsidRPr="00C96D35">
        <w:rPr>
          <w:sz w:val="24"/>
          <w:szCs w:val="24"/>
        </w:rPr>
        <w:t xml:space="preserve">- PKN-CLC/TS 50131-7:2011 – Systemy alarmowe. Systemy sygnalizacji  włamania i napadu. Część 7: Wytyczne stosowania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t xml:space="preserve">- PN-EN 62040-3:2005 – Systemy bezprzerwowego zasilania (UPS). Część  3: Metody określania właściwości i wymagania dotyczące badań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t xml:space="preserve">- PN-EN 62040-1-1:2006 – Systemy bezprzerwowego zasilania (UPS).  Część 1-1: Wymagania ogólne i wymagania dotyczące bezpieczeństwa  UPS stosowanych w miejscach dostępnych dla operatorów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t xml:space="preserve">- PN-HD 60364-4-41:2017-09 – Instalacje elektryczne niskiego napięcia.  Część 4-41: Ochrona dla zapewnienia bezpieczeństwa. Ochrona przed  porażeniem elektrycznym </w:t>
      </w:r>
    </w:p>
    <w:p w:rsidR="00413E72" w:rsidRPr="00C96D35" w:rsidRDefault="00413E72" w:rsidP="00413E72">
      <w:pPr>
        <w:widowControl w:val="0"/>
        <w:pBdr>
          <w:top w:val="nil"/>
          <w:left w:val="nil"/>
          <w:bottom w:val="nil"/>
          <w:right w:val="nil"/>
          <w:between w:val="nil"/>
        </w:pBdr>
        <w:spacing w:after="0" w:line="240" w:lineRule="auto"/>
        <w:ind w:left="567" w:right="6" w:hanging="141"/>
        <w:rPr>
          <w:sz w:val="24"/>
          <w:szCs w:val="24"/>
        </w:rPr>
      </w:pPr>
      <w:r w:rsidRPr="00C96D35">
        <w:rPr>
          <w:sz w:val="24"/>
          <w:szCs w:val="24"/>
        </w:rPr>
        <w:t xml:space="preserve">- PN-HD 60364-4-42:2011:A1:2015-01 – Instalacje elektryczne niskiego  napięcia. Część 4-42: Ochrona dla zapewnienia bezpieczeństwa. Ochrona  przed skutkami oddziaływania cieplnego </w:t>
      </w:r>
    </w:p>
    <w:p w:rsidR="00413E72" w:rsidRPr="00C96D35" w:rsidRDefault="00413E72" w:rsidP="00413E72">
      <w:pPr>
        <w:widowControl w:val="0"/>
        <w:pBdr>
          <w:top w:val="nil"/>
          <w:left w:val="nil"/>
          <w:bottom w:val="nil"/>
          <w:right w:val="nil"/>
          <w:between w:val="nil"/>
        </w:pBdr>
        <w:spacing w:after="0" w:line="240" w:lineRule="auto"/>
        <w:ind w:left="567" w:right="6" w:hanging="141"/>
        <w:rPr>
          <w:sz w:val="24"/>
          <w:szCs w:val="24"/>
        </w:rPr>
      </w:pPr>
      <w:r w:rsidRPr="00C96D35">
        <w:rPr>
          <w:sz w:val="24"/>
          <w:szCs w:val="24"/>
        </w:rPr>
        <w:t xml:space="preserve">- PN-HD 60364-4-42:2011/Ap2:2019-06 – Instalacje elektryczne niskiego  napięcia. Część 4-42: Ochrona dla zapewnienia bezpieczeństwa. Ochrona  przed skutkami oddziaływania cieplnego </w:t>
      </w:r>
    </w:p>
    <w:p w:rsidR="00413E72" w:rsidRPr="00C96D35" w:rsidRDefault="00413E72" w:rsidP="00413E72">
      <w:pPr>
        <w:widowControl w:val="0"/>
        <w:pBdr>
          <w:top w:val="nil"/>
          <w:left w:val="nil"/>
          <w:bottom w:val="nil"/>
          <w:right w:val="nil"/>
          <w:between w:val="nil"/>
        </w:pBdr>
        <w:spacing w:after="0" w:line="240" w:lineRule="auto"/>
        <w:ind w:left="567" w:right="6" w:hanging="141"/>
        <w:rPr>
          <w:sz w:val="24"/>
          <w:szCs w:val="24"/>
        </w:rPr>
      </w:pPr>
      <w:r w:rsidRPr="00C96D35">
        <w:rPr>
          <w:sz w:val="24"/>
          <w:szCs w:val="24"/>
        </w:rPr>
        <w:t xml:space="preserve">- PN-HD 60364-4-43:2012/Ap1:2019-06 – Instalacje elektryczne niskiego  napięcia. Część 4-43: Ochrona dla zapewnienia bezpieczeństwa. Ochrona  przed prądem przetężeniowym </w:t>
      </w:r>
    </w:p>
    <w:p w:rsidR="00413E72" w:rsidRPr="00C96D35" w:rsidRDefault="00413E72" w:rsidP="00413E72">
      <w:pPr>
        <w:widowControl w:val="0"/>
        <w:pBdr>
          <w:top w:val="nil"/>
          <w:left w:val="nil"/>
          <w:bottom w:val="nil"/>
          <w:right w:val="nil"/>
          <w:between w:val="nil"/>
        </w:pBdr>
        <w:spacing w:after="0" w:line="240" w:lineRule="auto"/>
        <w:ind w:left="567" w:right="8" w:hanging="141"/>
        <w:rPr>
          <w:sz w:val="24"/>
          <w:szCs w:val="24"/>
        </w:rPr>
      </w:pPr>
      <w:r w:rsidRPr="00C96D35">
        <w:rPr>
          <w:sz w:val="24"/>
          <w:szCs w:val="24"/>
        </w:rPr>
        <w:t xml:space="preserve">- PN-HD 60364-4-442:2012 – Instalacje elektryczne niskiego </w:t>
      </w:r>
      <w:proofErr w:type="spellStart"/>
      <w:r w:rsidRPr="00C96D35">
        <w:rPr>
          <w:sz w:val="24"/>
          <w:szCs w:val="24"/>
        </w:rPr>
        <w:t>napięcia.Część</w:t>
      </w:r>
      <w:proofErr w:type="spellEnd"/>
      <w:r w:rsidRPr="00C96D35">
        <w:rPr>
          <w:sz w:val="24"/>
          <w:szCs w:val="24"/>
        </w:rPr>
        <w:t xml:space="preserve"> 4-442: Ochrona dla zapewnienia bezpieczeństwa. Ochrona  instalacji niskiego napięcia przed przepięciami dorywczymi powstającymi  wskutek zwarć doziemnych w układach po stronie wysokiego i niskiego  napięcia </w:t>
      </w:r>
    </w:p>
    <w:p w:rsidR="00413E72" w:rsidRPr="00C96D35" w:rsidRDefault="00413E72" w:rsidP="00413E72">
      <w:pPr>
        <w:widowControl w:val="0"/>
        <w:pBdr>
          <w:top w:val="nil"/>
          <w:left w:val="nil"/>
          <w:bottom w:val="nil"/>
          <w:right w:val="nil"/>
          <w:between w:val="nil"/>
        </w:pBdr>
        <w:spacing w:after="0" w:line="240" w:lineRule="auto"/>
        <w:ind w:left="567" w:right="-5" w:hanging="141"/>
        <w:rPr>
          <w:sz w:val="24"/>
          <w:szCs w:val="24"/>
        </w:rPr>
      </w:pPr>
      <w:r w:rsidRPr="00C96D35">
        <w:rPr>
          <w:sz w:val="24"/>
          <w:szCs w:val="24"/>
        </w:rPr>
        <w:t xml:space="preserve">- PN-HD 60364-4-443:2016-03 – Instalacje elektryczne niskiego napięcia.  Część: 4-443: Ochrona dla zapewnienia bezpieczeństwa. Ochrona  przed zaburzeniami napięciowymi i zaburzeniami elektromagnetycznymi.  Ochrona przed przejściowymi przepięciami atmosferycznymi  lub łączeniowymi </w:t>
      </w:r>
    </w:p>
    <w:p w:rsidR="00413E72" w:rsidRPr="00C96D35" w:rsidRDefault="00413E72" w:rsidP="00413E72">
      <w:pPr>
        <w:widowControl w:val="0"/>
        <w:pBdr>
          <w:top w:val="nil"/>
          <w:left w:val="nil"/>
          <w:bottom w:val="nil"/>
          <w:right w:val="nil"/>
          <w:between w:val="nil"/>
        </w:pBdr>
        <w:spacing w:after="0" w:line="240" w:lineRule="auto"/>
        <w:ind w:left="567" w:right="-3" w:hanging="141"/>
        <w:rPr>
          <w:sz w:val="24"/>
          <w:szCs w:val="24"/>
        </w:rPr>
      </w:pPr>
      <w:r w:rsidRPr="00C96D35">
        <w:rPr>
          <w:sz w:val="24"/>
          <w:szCs w:val="24"/>
        </w:rPr>
        <w:t xml:space="preserve">- PN-HD 60364-5-52:2011 – Instalacje elektryczne niskiego napięcia. Część  5-52: Dobór i montaż wyposażenia elektrycznego – </w:t>
      </w:r>
      <w:proofErr w:type="spellStart"/>
      <w:r w:rsidRPr="00C96D35">
        <w:rPr>
          <w:sz w:val="24"/>
          <w:szCs w:val="24"/>
        </w:rPr>
        <w:t>Oprzewodowanie</w:t>
      </w:r>
      <w:proofErr w:type="spellEnd"/>
      <w:r w:rsidRPr="00C96D35">
        <w:rPr>
          <w:sz w:val="24"/>
          <w:szCs w:val="24"/>
        </w:rPr>
        <w:t xml:space="preserve"> </w:t>
      </w:r>
    </w:p>
    <w:p w:rsidR="00413E72" w:rsidRPr="00C96D35" w:rsidRDefault="00413E72" w:rsidP="00413E72">
      <w:pPr>
        <w:widowControl w:val="0"/>
        <w:pBdr>
          <w:top w:val="nil"/>
          <w:left w:val="nil"/>
          <w:bottom w:val="nil"/>
          <w:right w:val="nil"/>
          <w:between w:val="nil"/>
        </w:pBdr>
        <w:spacing w:after="0" w:line="240" w:lineRule="auto"/>
        <w:ind w:left="567" w:right="-3" w:hanging="141"/>
        <w:rPr>
          <w:sz w:val="24"/>
          <w:szCs w:val="24"/>
        </w:rPr>
      </w:pPr>
      <w:r w:rsidRPr="00C96D35">
        <w:rPr>
          <w:sz w:val="24"/>
          <w:szCs w:val="24"/>
        </w:rPr>
        <w:t xml:space="preserve">- PN-HD 60364-5-52:2011/Ap2:2019-02 – Instalacje elektryczne niskiego  napięcia. Część 5-52: Dobór i montaż wyposażenia elektrycznego – </w:t>
      </w:r>
      <w:proofErr w:type="spellStart"/>
      <w:r w:rsidRPr="00C96D35">
        <w:rPr>
          <w:sz w:val="24"/>
          <w:szCs w:val="24"/>
        </w:rPr>
        <w:t>Oprzewodowanie</w:t>
      </w:r>
      <w:proofErr w:type="spellEnd"/>
      <w:r w:rsidRPr="00C96D35">
        <w:rPr>
          <w:sz w:val="24"/>
          <w:szCs w:val="24"/>
        </w:rPr>
        <w:t xml:space="preserve"> </w:t>
      </w:r>
    </w:p>
    <w:p w:rsidR="00413E72" w:rsidRPr="00C96D35" w:rsidRDefault="00413E72" w:rsidP="00413E72">
      <w:pPr>
        <w:widowControl w:val="0"/>
        <w:pBdr>
          <w:top w:val="nil"/>
          <w:left w:val="nil"/>
          <w:bottom w:val="nil"/>
          <w:right w:val="nil"/>
          <w:between w:val="nil"/>
        </w:pBdr>
        <w:spacing w:after="0" w:line="240" w:lineRule="auto"/>
        <w:ind w:left="567" w:right="7" w:hanging="141"/>
        <w:rPr>
          <w:sz w:val="24"/>
          <w:szCs w:val="24"/>
        </w:rPr>
      </w:pPr>
      <w:r w:rsidRPr="00C96D35">
        <w:rPr>
          <w:sz w:val="24"/>
          <w:szCs w:val="24"/>
        </w:rPr>
        <w:t xml:space="preserve">- PN-HD 60364-5-53:2016-02 – Instalacje elektryczne niskiego napięcia.  Część 5-53: Dobór i montaż wyposażenia elektrycznego. Aparatura  rozdzielcza i sterownicza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t xml:space="preserve">- PN-HD 60364-5-534:2016-04 – Instalacje elektryczne niskiego napięcia.  Część 5-534: Dobór i montaż wyposażenia elektrycznego. Odłączanie  izolacyjne, łączenie i sterowanie. Urządzenia do ochrony  przed przejściowymi przepięciami </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 xml:space="preserve">- PN-HD 60364-5-537:2017-01 – Instalacje elektryczne niskiego napięcia.  Część 5-537: Dobór i montaż wyposażenia elektrycznego. Aparatura  rozdzielcza i sterownicza. Odłączanie izolacyjne i łączenie </w:t>
      </w:r>
    </w:p>
    <w:p w:rsidR="00413E72" w:rsidRPr="00C96D35" w:rsidRDefault="00413E72" w:rsidP="00413E72">
      <w:pPr>
        <w:widowControl w:val="0"/>
        <w:pBdr>
          <w:top w:val="nil"/>
          <w:left w:val="nil"/>
          <w:bottom w:val="nil"/>
          <w:right w:val="nil"/>
          <w:between w:val="nil"/>
        </w:pBdr>
        <w:spacing w:after="0" w:line="240" w:lineRule="auto"/>
        <w:ind w:left="567" w:right="7" w:hanging="141"/>
        <w:rPr>
          <w:sz w:val="24"/>
          <w:szCs w:val="24"/>
        </w:rPr>
      </w:pPr>
      <w:r w:rsidRPr="00C96D35">
        <w:rPr>
          <w:sz w:val="24"/>
          <w:szCs w:val="24"/>
        </w:rPr>
        <w:t xml:space="preserve">- PN-HD 60364-5-56:2019-01 – Instalacje elektryczne niskiego napięcia.  Część 5-56: Dobór i montaż wyposażenia elektrycznego. Instalacje  bezpieczeństwa </w:t>
      </w:r>
    </w:p>
    <w:p w:rsidR="00413E72" w:rsidRPr="00C96D35" w:rsidRDefault="00413E72" w:rsidP="00413E72">
      <w:pPr>
        <w:widowControl w:val="0"/>
        <w:pBdr>
          <w:top w:val="nil"/>
          <w:left w:val="nil"/>
          <w:bottom w:val="nil"/>
          <w:right w:val="nil"/>
          <w:between w:val="nil"/>
        </w:pBdr>
        <w:spacing w:after="0" w:line="240" w:lineRule="auto"/>
        <w:ind w:left="567" w:right="4" w:hanging="141"/>
        <w:rPr>
          <w:sz w:val="24"/>
          <w:szCs w:val="24"/>
        </w:rPr>
      </w:pPr>
      <w:r w:rsidRPr="00C96D35">
        <w:rPr>
          <w:sz w:val="24"/>
          <w:szCs w:val="24"/>
        </w:rPr>
        <w:t xml:space="preserve">- PN-HD 60364-6:2016-07 – Instalacje elektryczne niskiego napięcia. Część  6: Sprawdzanie </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 xml:space="preserve">- PN-HD 60364-7-704:2018-08 – Instalacje elektryczne niskiego napięcia.  Część 7-704: Wymagania dotyczące specjalnych instalacji lub lokalizacji.  Instalacje na </w:t>
      </w:r>
      <w:r w:rsidRPr="00C96D35">
        <w:rPr>
          <w:sz w:val="24"/>
          <w:szCs w:val="24"/>
        </w:rPr>
        <w:lastRenderedPageBreak/>
        <w:t>terenie budowy i rozbiórki</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Normy dotyczące okablowania strukturalnego:</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t>
      </w:r>
      <w:r w:rsidRPr="00C96D35">
        <w:rPr>
          <w:sz w:val="24"/>
          <w:szCs w:val="24"/>
        </w:rPr>
        <w:tab/>
        <w:t>ISO/IEC 11801-1:2017  Technologie informatyczne - Systemy przewodów i kabli komunikacyjnych neutralnych pod względem aplikacji - Część 1: Wymagania ogólne.</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t>
      </w:r>
      <w:r w:rsidRPr="00C96D35">
        <w:rPr>
          <w:sz w:val="24"/>
          <w:szCs w:val="24"/>
        </w:rPr>
        <w:tab/>
        <w:t>ISO/IEC 11801-2:2017 Technologie informatyczne - Systemy przewodów i kabli komunikacyjnych neutralnych pod względem aplikacji - Część 2: Środowisko biurowe.</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t>
      </w:r>
      <w:r w:rsidRPr="00C96D35">
        <w:rPr>
          <w:sz w:val="24"/>
          <w:szCs w:val="24"/>
        </w:rPr>
        <w:tab/>
        <w:t>ISO/IEC 11801-5:2017 Technologie informatyczne - Systemy przewodów telekomunikacyjnych neutralnych pod względem aplikacji - Część 5: Centra przetwarzania danych.</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t>
      </w:r>
      <w:r w:rsidRPr="00C96D35">
        <w:rPr>
          <w:sz w:val="24"/>
          <w:szCs w:val="24"/>
        </w:rPr>
        <w:tab/>
        <w:t>ISO/IEC 11801-6:2017 Technologie informatyczne - Systemy przewodów i kabli komunikacyjnych neutralnych pod względem aplikacji - Część 6: Rozproszone systemy budynkowe.</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t>
      </w:r>
      <w:r w:rsidRPr="00C96D35">
        <w:rPr>
          <w:sz w:val="24"/>
          <w:szCs w:val="24"/>
        </w:rPr>
        <w:tab/>
        <w:t>EN 50173-1: 2018 Technika Informatyczna - Systemy okablowania strukturalnego - Część 1: Wymagania ogólne.</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t>
      </w:r>
      <w:r w:rsidRPr="00C96D35">
        <w:rPr>
          <w:sz w:val="24"/>
          <w:szCs w:val="24"/>
        </w:rPr>
        <w:tab/>
        <w:t>EN 50173-2: 2018 Technika Informatyczna - Systemy okablowania strukturalnego - Część 2: Pomieszczenia biurowe.</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t>
      </w:r>
      <w:r w:rsidRPr="00C96D35">
        <w:rPr>
          <w:sz w:val="24"/>
          <w:szCs w:val="24"/>
        </w:rPr>
        <w:tab/>
        <w:t>EN 50173-5: 2018 Technika informatyczna -Systemy okablowania strukturalnego - Część 5: Centra danych.</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Normy referencyjne - w zakresie instalacji i pomiarów:</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lang w:val="en-GB"/>
        </w:rPr>
        <w:t>•</w:t>
      </w:r>
      <w:r w:rsidRPr="00C96D35">
        <w:rPr>
          <w:sz w:val="24"/>
          <w:szCs w:val="24"/>
          <w:lang w:val="en-GB"/>
        </w:rPr>
        <w:tab/>
        <w:t xml:space="preserve">EN 50174-1: 2017 Information Technology - Cabling system installation- Part 1. </w:t>
      </w:r>
      <w:proofErr w:type="spellStart"/>
      <w:r w:rsidRPr="00C96D35">
        <w:rPr>
          <w:sz w:val="24"/>
          <w:szCs w:val="24"/>
        </w:rPr>
        <w:t>Specification</w:t>
      </w:r>
      <w:proofErr w:type="spellEnd"/>
      <w:r w:rsidRPr="00C96D35">
        <w:rPr>
          <w:sz w:val="24"/>
          <w:szCs w:val="24"/>
        </w:rPr>
        <w:t xml:space="preserve"> and </w:t>
      </w:r>
      <w:proofErr w:type="spellStart"/>
      <w:r w:rsidRPr="00C96D35">
        <w:rPr>
          <w:sz w:val="24"/>
          <w:szCs w:val="24"/>
        </w:rPr>
        <w:t>quality</w:t>
      </w:r>
      <w:proofErr w:type="spellEnd"/>
      <w:r w:rsidRPr="00C96D35">
        <w:rPr>
          <w:sz w:val="24"/>
          <w:szCs w:val="24"/>
        </w:rPr>
        <w:t xml:space="preserve"> </w:t>
      </w:r>
      <w:proofErr w:type="spellStart"/>
      <w:r w:rsidRPr="00C96D35">
        <w:rPr>
          <w:sz w:val="24"/>
          <w:szCs w:val="24"/>
        </w:rPr>
        <w:t>assurance</w:t>
      </w:r>
      <w:proofErr w:type="spellEnd"/>
      <w:r w:rsidRPr="00C96D35">
        <w:rPr>
          <w:sz w:val="24"/>
          <w:szCs w:val="24"/>
        </w:rPr>
        <w:t xml:space="preserve"> </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Wraz z jej polskim odpowiednikiem:</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EN 50174-1:2009/A2:2014 Technika informatyczna - Instalacja okablowania - Część 1  - Specyfikacja i zapewnienie jakości</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lang w:val="en-GB"/>
        </w:rPr>
        <w:t>•</w:t>
      </w:r>
      <w:r w:rsidRPr="00C96D35">
        <w:rPr>
          <w:sz w:val="24"/>
          <w:szCs w:val="24"/>
          <w:lang w:val="en-GB"/>
        </w:rPr>
        <w:tab/>
        <w:t xml:space="preserve">EN 50174-2:2017 Information Technology - Cabling system installation - Part 2. </w:t>
      </w:r>
      <w:r w:rsidRPr="00C96D35">
        <w:rPr>
          <w:sz w:val="24"/>
          <w:szCs w:val="24"/>
        </w:rPr>
        <w:t xml:space="preserve">Installation </w:t>
      </w:r>
      <w:proofErr w:type="spellStart"/>
      <w:r w:rsidRPr="00C96D35">
        <w:rPr>
          <w:sz w:val="24"/>
          <w:szCs w:val="24"/>
        </w:rPr>
        <w:t>planning</w:t>
      </w:r>
      <w:proofErr w:type="spellEnd"/>
      <w:r w:rsidRPr="00C96D35">
        <w:rPr>
          <w:sz w:val="24"/>
          <w:szCs w:val="24"/>
        </w:rPr>
        <w:t xml:space="preserve"> and </w:t>
      </w:r>
      <w:proofErr w:type="spellStart"/>
      <w:r w:rsidRPr="00C96D35">
        <w:rPr>
          <w:sz w:val="24"/>
          <w:szCs w:val="24"/>
        </w:rPr>
        <w:t>practices</w:t>
      </w:r>
      <w:proofErr w:type="spellEnd"/>
      <w:r w:rsidRPr="00C96D35">
        <w:rPr>
          <w:sz w:val="24"/>
          <w:szCs w:val="24"/>
        </w:rPr>
        <w:t xml:space="preserve"> </w:t>
      </w:r>
      <w:proofErr w:type="spellStart"/>
      <w:r w:rsidRPr="00C96D35">
        <w:rPr>
          <w:sz w:val="24"/>
          <w:szCs w:val="24"/>
        </w:rPr>
        <w:t>internal</w:t>
      </w:r>
      <w:proofErr w:type="spellEnd"/>
      <w:r w:rsidRPr="00C96D35">
        <w:rPr>
          <w:sz w:val="24"/>
          <w:szCs w:val="24"/>
        </w:rPr>
        <w:t xml:space="preserve"> to </w:t>
      </w:r>
      <w:proofErr w:type="spellStart"/>
      <w:r w:rsidRPr="00C96D35">
        <w:rPr>
          <w:sz w:val="24"/>
          <w:szCs w:val="24"/>
        </w:rPr>
        <w:t>buildings</w:t>
      </w:r>
      <w:proofErr w:type="spellEnd"/>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Wraz z jej polskim odpowiednikiem:</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PN-EN 50174-2:2009/A2:2014 Technika informatyczna - Instalacja okablowania -Część 2 - Planowanie i wykonawstwo instalacji wewnątrz budynków</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lang w:val="en-GB"/>
        </w:rPr>
      </w:pPr>
      <w:r w:rsidRPr="00C96D35">
        <w:rPr>
          <w:sz w:val="24"/>
          <w:szCs w:val="24"/>
          <w:lang w:val="en-GB"/>
        </w:rPr>
        <w:t>•</w:t>
      </w:r>
      <w:r w:rsidRPr="00C96D35">
        <w:rPr>
          <w:sz w:val="24"/>
          <w:szCs w:val="24"/>
          <w:lang w:val="en-GB"/>
        </w:rPr>
        <w:tab/>
        <w:t>EN 50174-3 A1:2017 Information Technology  - Cabling system installation - Part 3. – Industrial premises</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Wraz z jej polskim odpowiednikiem:</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PN-EN 50174-3:2014-02/A1:2017 Technika informatyczna - Instalacja okablowania - Część 3: Planowanie i wykonawstwo instalacji na zewnątrz budynków</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lang w:val="en-GB"/>
        </w:rPr>
      </w:pPr>
      <w:r w:rsidRPr="00C96D35">
        <w:rPr>
          <w:sz w:val="24"/>
          <w:szCs w:val="24"/>
          <w:lang w:val="en-GB"/>
        </w:rPr>
        <w:t>•</w:t>
      </w:r>
      <w:r w:rsidRPr="00C96D35">
        <w:rPr>
          <w:sz w:val="24"/>
          <w:szCs w:val="24"/>
          <w:lang w:val="en-GB"/>
        </w:rPr>
        <w:tab/>
        <w:t>EN 50346:2002/A1:2007/A2:2009 Information Technology  - Cabling system installation -  Testing of installed cabling</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Wraz z jej polskim odpowiednikiem:</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PN-EN 50346:2004/A1:2009/A2:2010 Technika informatyczna - Instalacja okablowania - Badanie zainstalowanego okablowania</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lang w:val="en-GB"/>
        </w:rPr>
      </w:pPr>
      <w:r w:rsidRPr="00C96D35">
        <w:rPr>
          <w:sz w:val="24"/>
          <w:szCs w:val="24"/>
          <w:lang w:val="en-GB"/>
        </w:rPr>
        <w:t>•</w:t>
      </w:r>
      <w:r w:rsidRPr="00C96D35">
        <w:rPr>
          <w:sz w:val="24"/>
          <w:szCs w:val="24"/>
          <w:lang w:val="en-GB"/>
        </w:rPr>
        <w:tab/>
        <w:t>EN 61935-1:2009 Specification for the testing of balanced and coaxial information technology cabling - Part 1: Installed balanced cabling as specified in ISO/IEC 11801 and related standards</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Wraz z jej polskim odpowiednikiem:</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PN-EN 61935-1:2010E Wymagania dotyczące sprawdzania symetrycznych i współosiowych kablowych linii telekomunikacyjnych -- Część 1: Okablowanie z symetrycznych kabli telekomunikacyjnych zgodne z serią norm EN 50173</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lang w:val="en-GB"/>
        </w:rPr>
      </w:pPr>
      <w:r w:rsidRPr="00C96D35">
        <w:rPr>
          <w:sz w:val="24"/>
          <w:szCs w:val="24"/>
          <w:lang w:val="en-GB"/>
        </w:rPr>
        <w:t>•</w:t>
      </w:r>
      <w:r w:rsidRPr="00C96D35">
        <w:rPr>
          <w:sz w:val="24"/>
          <w:szCs w:val="24"/>
          <w:lang w:val="en-GB"/>
        </w:rPr>
        <w:tab/>
        <w:t xml:space="preserve">ISO/IEC 14763-3:2014 Information technology –Implementation and operation </w:t>
      </w:r>
      <w:r w:rsidRPr="00C96D35">
        <w:rPr>
          <w:sz w:val="24"/>
          <w:szCs w:val="24"/>
          <w:lang w:val="en-GB"/>
        </w:rPr>
        <w:lastRenderedPageBreak/>
        <w:t>of customer premises cabling – Part 3: Testing of optical fibre cabling</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Wraz z jej polskim odpowiednikiem:</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PN-ISO/IEC 14763-3: ISO/IEC 14763-3:2014 Technika informatyczna - Implementacja i obsługa okablowania w zabudowaniach użytkowych - Część 3: Testowanie okablowania światłowodowego</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lang w:val="en-GB"/>
        </w:rPr>
      </w:pPr>
      <w:r w:rsidRPr="00C96D35">
        <w:rPr>
          <w:sz w:val="24"/>
          <w:szCs w:val="24"/>
          <w:lang w:val="en-GB"/>
        </w:rPr>
        <w:t>•</w:t>
      </w:r>
      <w:r w:rsidRPr="00C96D35">
        <w:rPr>
          <w:sz w:val="24"/>
          <w:szCs w:val="24"/>
          <w:lang w:val="en-GB"/>
        </w:rPr>
        <w:tab/>
        <w:t xml:space="preserve">EN 50310:2016 Application of equipotential bonding and earthling at premises with information technology equipment. </w:t>
      </w:r>
    </w:p>
    <w:p w:rsidR="00413E72" w:rsidRPr="00C96D35"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Wraz z jej polskim odpowiednikiem:</w:t>
      </w:r>
    </w:p>
    <w:p w:rsidR="00413E72" w:rsidRDefault="00413E72" w:rsidP="00413E72">
      <w:pPr>
        <w:widowControl w:val="0"/>
        <w:pBdr>
          <w:top w:val="nil"/>
          <w:left w:val="nil"/>
          <w:bottom w:val="nil"/>
          <w:right w:val="nil"/>
          <w:between w:val="nil"/>
        </w:pBdr>
        <w:spacing w:after="0" w:line="240" w:lineRule="auto"/>
        <w:ind w:left="567" w:right="9" w:hanging="141"/>
        <w:rPr>
          <w:sz w:val="24"/>
          <w:szCs w:val="24"/>
        </w:rPr>
      </w:pPr>
      <w:r w:rsidRPr="00C96D35">
        <w:rPr>
          <w:sz w:val="24"/>
          <w:szCs w:val="24"/>
        </w:rPr>
        <w:t>PN-EN 50310:2016 Stosowanie połączeń wyrównawczych i uziemiających w budynkach z zainstalowanym sprzętem informatycznym</w:t>
      </w:r>
    </w:p>
    <w:p w:rsidR="00003A4E" w:rsidRPr="00C96D35" w:rsidRDefault="00003A4E" w:rsidP="00413E72">
      <w:pPr>
        <w:widowControl w:val="0"/>
        <w:pBdr>
          <w:top w:val="nil"/>
          <w:left w:val="nil"/>
          <w:bottom w:val="nil"/>
          <w:right w:val="nil"/>
          <w:between w:val="nil"/>
        </w:pBdr>
        <w:spacing w:after="0" w:line="240" w:lineRule="auto"/>
        <w:ind w:left="567" w:right="9" w:hanging="141"/>
        <w:rPr>
          <w:sz w:val="24"/>
          <w:szCs w:val="24"/>
        </w:rPr>
      </w:pPr>
    </w:p>
    <w:p w:rsidR="00413E72" w:rsidRPr="00003A4E" w:rsidRDefault="00003A4E" w:rsidP="00003A4E">
      <w:pPr>
        <w:pStyle w:val="Akapitzlist"/>
        <w:numPr>
          <w:ilvl w:val="1"/>
          <w:numId w:val="4"/>
        </w:numPr>
        <w:spacing w:after="0" w:line="240" w:lineRule="auto"/>
        <w:ind w:left="709" w:hanging="709"/>
        <w:rPr>
          <w:rFonts w:ascii="Arial" w:hAnsi="Arial" w:cs="Arial"/>
          <w:b/>
          <w:bCs/>
        </w:rPr>
      </w:pPr>
      <w:r w:rsidRPr="00003A4E">
        <w:rPr>
          <w:rFonts w:ascii="Arial" w:hAnsi="Arial" w:cs="Arial"/>
          <w:b/>
          <w:bCs/>
        </w:rPr>
        <w:t xml:space="preserve">Zestawienie urządzeń i materiałów </w:t>
      </w:r>
    </w:p>
    <w:p w:rsidR="00003A4E" w:rsidRDefault="00003A4E" w:rsidP="00D41941">
      <w:pPr>
        <w:spacing w:after="0" w:line="240" w:lineRule="auto"/>
        <w:rPr>
          <w:rFonts w:ascii="Arial" w:hAnsi="Arial" w:cs="Arial"/>
        </w:rPr>
      </w:pPr>
    </w:p>
    <w:p w:rsidR="00003A4E" w:rsidRDefault="00003A4E" w:rsidP="00003A4E">
      <w:pPr>
        <w:spacing w:after="3" w:line="254" w:lineRule="auto"/>
        <w:ind w:left="513"/>
        <w:rPr>
          <w:rFonts w:ascii="Arial" w:eastAsia="Calibri" w:hAnsi="Arial" w:cs="Arial"/>
          <w:sz w:val="18"/>
          <w:szCs w:val="18"/>
        </w:rPr>
      </w:pPr>
      <w:r w:rsidRPr="00B96EA3">
        <w:rPr>
          <w:rFonts w:ascii="Arial" w:eastAsia="Calibri" w:hAnsi="Arial" w:cs="Arial"/>
          <w:sz w:val="18"/>
          <w:szCs w:val="18"/>
        </w:rPr>
        <w:t>Zestawienie podstawowych materiałów LAN:</w:t>
      </w:r>
    </w:p>
    <w:p w:rsidR="00986FB5" w:rsidRDefault="00986FB5" w:rsidP="00003A4E">
      <w:pPr>
        <w:spacing w:after="3" w:line="254" w:lineRule="auto"/>
        <w:ind w:left="513"/>
        <w:rPr>
          <w:rFonts w:ascii="Arial" w:eastAsia="Calibri" w:hAnsi="Arial" w:cs="Arial"/>
          <w:sz w:val="18"/>
          <w:szCs w:val="18"/>
        </w:rPr>
      </w:pPr>
    </w:p>
    <w:tbl>
      <w:tblPr>
        <w:tblStyle w:val="TableGrid"/>
        <w:tblW w:w="8562" w:type="dxa"/>
        <w:tblInd w:w="36" w:type="dxa"/>
        <w:tblCellMar>
          <w:top w:w="51" w:type="dxa"/>
          <w:left w:w="62" w:type="dxa"/>
          <w:right w:w="8" w:type="dxa"/>
        </w:tblCellMar>
        <w:tblLook w:val="04A0" w:firstRow="1" w:lastRow="0" w:firstColumn="1" w:lastColumn="0" w:noHBand="0" w:noVBand="1"/>
      </w:tblPr>
      <w:tblGrid>
        <w:gridCol w:w="485"/>
        <w:gridCol w:w="6629"/>
        <w:gridCol w:w="475"/>
        <w:gridCol w:w="973"/>
      </w:tblGrid>
      <w:tr w:rsidR="00986FB5" w:rsidRPr="005F6768" w:rsidTr="00A16119">
        <w:trPr>
          <w:trHeight w:val="334"/>
        </w:trPr>
        <w:tc>
          <w:tcPr>
            <w:tcW w:w="485" w:type="dxa"/>
            <w:tcBorders>
              <w:top w:val="single" w:sz="2" w:space="0" w:color="000000"/>
              <w:left w:val="single" w:sz="2" w:space="0" w:color="000000"/>
              <w:bottom w:val="single" w:sz="2" w:space="0" w:color="000000"/>
              <w:right w:val="single" w:sz="2" w:space="0" w:color="000000"/>
            </w:tcBorders>
          </w:tcPr>
          <w:p w:rsidR="00986FB5" w:rsidRPr="00986FB5" w:rsidRDefault="00986FB5" w:rsidP="00A16119">
            <w:pPr>
              <w:spacing w:line="259" w:lineRule="auto"/>
              <w:ind w:left="17"/>
              <w:rPr>
                <w:b/>
                <w:sz w:val="18"/>
                <w:szCs w:val="18"/>
              </w:rPr>
            </w:pPr>
            <w:r w:rsidRPr="00986FB5">
              <w:rPr>
                <w:b/>
                <w:sz w:val="18"/>
                <w:szCs w:val="18"/>
              </w:rPr>
              <w:t>Lp.</w:t>
            </w:r>
          </w:p>
        </w:tc>
        <w:tc>
          <w:tcPr>
            <w:tcW w:w="6629" w:type="dxa"/>
            <w:tcBorders>
              <w:top w:val="single" w:sz="2" w:space="0" w:color="000000"/>
              <w:left w:val="single" w:sz="2" w:space="0" w:color="000000"/>
              <w:bottom w:val="single" w:sz="2" w:space="0" w:color="000000"/>
              <w:right w:val="single" w:sz="2" w:space="0" w:color="000000"/>
            </w:tcBorders>
          </w:tcPr>
          <w:p w:rsidR="00986FB5" w:rsidRPr="00986FB5" w:rsidRDefault="00986FB5" w:rsidP="00A16119">
            <w:pPr>
              <w:spacing w:line="259" w:lineRule="auto"/>
              <w:ind w:left="11"/>
              <w:rPr>
                <w:b/>
                <w:sz w:val="18"/>
                <w:szCs w:val="18"/>
              </w:rPr>
            </w:pPr>
            <w:r w:rsidRPr="00986FB5">
              <w:rPr>
                <w:b/>
                <w:sz w:val="18"/>
                <w:szCs w:val="18"/>
              </w:rPr>
              <w:t>Nazwa</w:t>
            </w:r>
          </w:p>
        </w:tc>
        <w:tc>
          <w:tcPr>
            <w:tcW w:w="475" w:type="dxa"/>
            <w:tcBorders>
              <w:top w:val="single" w:sz="2" w:space="0" w:color="000000"/>
              <w:left w:val="single" w:sz="2" w:space="0" w:color="000000"/>
              <w:bottom w:val="single" w:sz="2" w:space="0" w:color="000000"/>
              <w:right w:val="single" w:sz="2" w:space="0" w:color="000000"/>
            </w:tcBorders>
          </w:tcPr>
          <w:p w:rsidR="00986FB5" w:rsidRPr="00986FB5" w:rsidRDefault="00986FB5" w:rsidP="00A16119">
            <w:pPr>
              <w:spacing w:line="259" w:lineRule="auto"/>
              <w:jc w:val="center"/>
              <w:rPr>
                <w:b/>
                <w:sz w:val="18"/>
                <w:szCs w:val="18"/>
              </w:rPr>
            </w:pPr>
            <w:proofErr w:type="spellStart"/>
            <w:r w:rsidRPr="00986FB5">
              <w:rPr>
                <w:b/>
                <w:sz w:val="18"/>
                <w:szCs w:val="18"/>
              </w:rPr>
              <w:t>Jm</w:t>
            </w:r>
            <w:proofErr w:type="spellEnd"/>
            <w:r w:rsidRPr="00986FB5">
              <w:rPr>
                <w:b/>
                <w:sz w:val="18"/>
                <w:szCs w:val="18"/>
              </w:rPr>
              <w:t>.</w:t>
            </w:r>
          </w:p>
        </w:tc>
        <w:tc>
          <w:tcPr>
            <w:tcW w:w="973" w:type="dxa"/>
            <w:tcBorders>
              <w:top w:val="single" w:sz="2" w:space="0" w:color="000000"/>
              <w:left w:val="single" w:sz="2" w:space="0" w:color="000000"/>
              <w:bottom w:val="single" w:sz="2" w:space="0" w:color="000000"/>
              <w:right w:val="single" w:sz="2" w:space="0" w:color="000000"/>
            </w:tcBorders>
          </w:tcPr>
          <w:p w:rsidR="00986FB5" w:rsidRPr="00986FB5" w:rsidRDefault="00986FB5" w:rsidP="00A16119">
            <w:pPr>
              <w:spacing w:line="259" w:lineRule="auto"/>
              <w:ind w:left="10"/>
              <w:jc w:val="center"/>
              <w:rPr>
                <w:b/>
                <w:sz w:val="18"/>
                <w:szCs w:val="18"/>
              </w:rPr>
            </w:pPr>
            <w:r w:rsidRPr="00986FB5">
              <w:rPr>
                <w:b/>
                <w:sz w:val="18"/>
                <w:szCs w:val="18"/>
              </w:rPr>
              <w:t>Ilość</w:t>
            </w:r>
          </w:p>
        </w:tc>
      </w:tr>
      <w:tr w:rsidR="00986FB5" w:rsidRPr="00144DFE" w:rsidTr="00A16119">
        <w:trPr>
          <w:trHeight w:val="261"/>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2" w:hanging="5"/>
              <w:rPr>
                <w:sz w:val="18"/>
                <w:szCs w:val="18"/>
              </w:rPr>
            </w:pPr>
            <w:r w:rsidRPr="00986FB5">
              <w:rPr>
                <w:sz w:val="18"/>
                <w:szCs w:val="18"/>
              </w:rPr>
              <w:t>Switch HP ARUBA 48 port</w:t>
            </w:r>
            <w:r w:rsidR="00536D05">
              <w:rPr>
                <w:sz w:val="18"/>
                <w:szCs w:val="18"/>
              </w:rPr>
              <w:t xml:space="preserve"> + </w:t>
            </w:r>
            <w:proofErr w:type="spellStart"/>
            <w:r w:rsidR="00536D05">
              <w:rPr>
                <w:sz w:val="18"/>
                <w:szCs w:val="18"/>
              </w:rPr>
              <w:t>PoE</w:t>
            </w:r>
            <w:proofErr w:type="spellEnd"/>
            <w:r w:rsidR="00536D05">
              <w:rPr>
                <w:sz w:val="18"/>
                <w:szCs w:val="18"/>
              </w:rPr>
              <w:t xml:space="preserve"> zgodnie ze specyfikacją</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0"/>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81"/>
              <w:jc w:val="center"/>
              <w:rPr>
                <w:sz w:val="18"/>
                <w:szCs w:val="18"/>
              </w:rPr>
            </w:pPr>
            <w:r w:rsidRPr="00986FB5">
              <w:rPr>
                <w:sz w:val="18"/>
                <w:szCs w:val="18"/>
              </w:rPr>
              <w:t>1</w:t>
            </w:r>
          </w:p>
        </w:tc>
      </w:tr>
      <w:tr w:rsidR="00986FB5" w:rsidRPr="00144DFE" w:rsidTr="00A16119">
        <w:trPr>
          <w:trHeight w:val="284"/>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2" w:hanging="5"/>
              <w:rPr>
                <w:sz w:val="18"/>
                <w:szCs w:val="18"/>
              </w:rPr>
            </w:pPr>
            <w:r w:rsidRPr="00986FB5">
              <w:rPr>
                <w:sz w:val="18"/>
                <w:szCs w:val="18"/>
              </w:rPr>
              <w:t>Switch HP ARUBA 24 port</w:t>
            </w:r>
            <w:r w:rsidR="00536D05">
              <w:rPr>
                <w:sz w:val="18"/>
                <w:szCs w:val="18"/>
              </w:rPr>
              <w:t xml:space="preserve"> + </w:t>
            </w:r>
            <w:proofErr w:type="spellStart"/>
            <w:r w:rsidR="00536D05">
              <w:rPr>
                <w:sz w:val="18"/>
                <w:szCs w:val="18"/>
              </w:rPr>
              <w:t>PoE</w:t>
            </w:r>
            <w:proofErr w:type="spellEnd"/>
            <w:r w:rsidR="00536D05">
              <w:rPr>
                <w:sz w:val="18"/>
                <w:szCs w:val="18"/>
              </w:rPr>
              <w:t xml:space="preserve"> zgodnie ze specyfikacją</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0"/>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81"/>
              <w:jc w:val="center"/>
              <w:rPr>
                <w:sz w:val="18"/>
                <w:szCs w:val="18"/>
              </w:rPr>
            </w:pPr>
            <w:r w:rsidRPr="00986FB5">
              <w:rPr>
                <w:sz w:val="18"/>
                <w:szCs w:val="18"/>
              </w:rPr>
              <w:t>1</w:t>
            </w:r>
          </w:p>
        </w:tc>
      </w:tr>
      <w:tr w:rsidR="00986FB5" w:rsidRPr="00144DFE" w:rsidTr="00A16119">
        <w:trPr>
          <w:trHeight w:val="619"/>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2" w:hanging="5"/>
              <w:rPr>
                <w:sz w:val="18"/>
                <w:szCs w:val="18"/>
              </w:rPr>
            </w:pPr>
            <w:r w:rsidRPr="00986FB5">
              <w:rPr>
                <w:sz w:val="18"/>
                <w:szCs w:val="18"/>
              </w:rPr>
              <w:t>Gniazdo ACO Ultra 2GHz ekranowane, uchwyt 45x45, RAL9010, kpi. bez ramki i wkładki</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0"/>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81"/>
              <w:jc w:val="center"/>
              <w:rPr>
                <w:sz w:val="18"/>
                <w:szCs w:val="18"/>
              </w:rPr>
            </w:pPr>
            <w:r w:rsidRPr="00986FB5">
              <w:rPr>
                <w:sz w:val="18"/>
                <w:szCs w:val="18"/>
              </w:rPr>
              <w:t>61</w:t>
            </w:r>
          </w:p>
        </w:tc>
      </w:tr>
      <w:tr w:rsidR="00986FB5" w:rsidRPr="00144DFE" w:rsidTr="00A16119">
        <w:trPr>
          <w:trHeight w:val="307"/>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6"/>
              <w:rPr>
                <w:sz w:val="18"/>
                <w:szCs w:val="18"/>
              </w:rPr>
            </w:pPr>
            <w:r w:rsidRPr="00986FB5">
              <w:rPr>
                <w:sz w:val="18"/>
                <w:szCs w:val="18"/>
              </w:rPr>
              <w:t>Kabel krosowy s/FTP LSZH kat.6A ISO RJ45 biały 1.5m</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0"/>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81"/>
              <w:jc w:val="center"/>
              <w:rPr>
                <w:sz w:val="18"/>
                <w:szCs w:val="18"/>
              </w:rPr>
            </w:pPr>
            <w:r w:rsidRPr="00986FB5">
              <w:rPr>
                <w:rFonts w:eastAsia="Calibri"/>
                <w:sz w:val="18"/>
                <w:szCs w:val="18"/>
              </w:rPr>
              <w:t>61</w:t>
            </w:r>
          </w:p>
        </w:tc>
      </w:tr>
      <w:tr w:rsidR="00986FB5" w:rsidRPr="00144DFE" w:rsidTr="00A16119">
        <w:trPr>
          <w:trHeight w:val="314"/>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6"/>
              <w:rPr>
                <w:sz w:val="18"/>
                <w:szCs w:val="18"/>
              </w:rPr>
            </w:pPr>
            <w:r w:rsidRPr="00986FB5">
              <w:rPr>
                <w:sz w:val="18"/>
                <w:szCs w:val="18"/>
              </w:rPr>
              <w:t>Kabel krosowy s/FTP LSZH kat.6A ISO RJ45 biały 2m</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4"/>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81"/>
              <w:jc w:val="center"/>
              <w:rPr>
                <w:sz w:val="18"/>
                <w:szCs w:val="18"/>
              </w:rPr>
            </w:pPr>
            <w:r w:rsidRPr="00986FB5">
              <w:rPr>
                <w:rFonts w:eastAsia="Calibri"/>
                <w:sz w:val="18"/>
                <w:szCs w:val="18"/>
              </w:rPr>
              <w:t>61</w:t>
            </w:r>
          </w:p>
        </w:tc>
      </w:tr>
      <w:tr w:rsidR="00986FB5" w:rsidRPr="00144DFE" w:rsidTr="00A16119">
        <w:trPr>
          <w:trHeight w:val="305"/>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21"/>
              <w:rPr>
                <w:sz w:val="18"/>
                <w:szCs w:val="18"/>
              </w:rPr>
            </w:pPr>
            <w:r w:rsidRPr="00986FB5">
              <w:rPr>
                <w:sz w:val="18"/>
                <w:szCs w:val="18"/>
              </w:rPr>
              <w:t>Kabel s/FTP kat.7A CS64ZB 4/23AWG B2ca LSZH 1000m</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24"/>
              <w:rPr>
                <w:sz w:val="18"/>
                <w:szCs w:val="18"/>
              </w:rPr>
            </w:pPr>
            <w:r w:rsidRPr="00986FB5">
              <w:rPr>
                <w:sz w:val="18"/>
                <w:szCs w:val="18"/>
              </w:rPr>
              <w:t>m</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67"/>
              <w:jc w:val="center"/>
              <w:rPr>
                <w:sz w:val="18"/>
                <w:szCs w:val="18"/>
              </w:rPr>
            </w:pPr>
            <w:r w:rsidRPr="00986FB5">
              <w:rPr>
                <w:rFonts w:eastAsia="Calibri"/>
                <w:sz w:val="18"/>
                <w:szCs w:val="18"/>
              </w:rPr>
              <w:t>3 780.00</w:t>
            </w:r>
          </w:p>
        </w:tc>
      </w:tr>
      <w:tr w:rsidR="00986FB5" w:rsidRPr="00144DFE" w:rsidTr="00A16119">
        <w:trPr>
          <w:trHeight w:val="299"/>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6"/>
              <w:rPr>
                <w:sz w:val="18"/>
                <w:szCs w:val="18"/>
              </w:rPr>
            </w:pPr>
            <w:r w:rsidRPr="00986FB5">
              <w:rPr>
                <w:sz w:val="18"/>
                <w:szCs w:val="18"/>
              </w:rPr>
              <w:t>Panel porządkujący</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24"/>
              <w:rPr>
                <w:sz w:val="18"/>
                <w:szCs w:val="18"/>
              </w:rPr>
            </w:pPr>
            <w:proofErr w:type="spellStart"/>
            <w:r w:rsidRPr="00986FB5">
              <w:rPr>
                <w:sz w:val="18"/>
                <w:szCs w:val="18"/>
              </w:rPr>
              <w:t>kpl</w:t>
            </w:r>
            <w:proofErr w:type="spellEnd"/>
            <w:r w:rsidRPr="00986FB5">
              <w:rPr>
                <w:sz w:val="18"/>
                <w:szCs w:val="18"/>
              </w:rPr>
              <w: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76"/>
              <w:jc w:val="center"/>
              <w:rPr>
                <w:sz w:val="18"/>
                <w:szCs w:val="18"/>
              </w:rPr>
            </w:pPr>
            <w:r w:rsidRPr="00986FB5">
              <w:rPr>
                <w:rFonts w:eastAsia="Calibri"/>
                <w:sz w:val="18"/>
                <w:szCs w:val="18"/>
              </w:rPr>
              <w:t>4</w:t>
            </w:r>
          </w:p>
        </w:tc>
      </w:tr>
      <w:tr w:rsidR="00986FB5" w:rsidRPr="00144DFE" w:rsidTr="00A16119">
        <w:trPr>
          <w:trHeight w:val="299"/>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0F5038" w:rsidP="00A16119">
            <w:pPr>
              <w:spacing w:line="259" w:lineRule="auto"/>
              <w:ind w:left="16"/>
              <w:rPr>
                <w:sz w:val="18"/>
                <w:szCs w:val="18"/>
              </w:rPr>
            </w:pPr>
            <w:r>
              <w:rPr>
                <w:sz w:val="18"/>
                <w:szCs w:val="18"/>
              </w:rPr>
              <w:t>Panel krosowy ACO Ultra 24</w:t>
            </w:r>
            <w:r w:rsidR="00986FB5" w:rsidRPr="00986FB5">
              <w:rPr>
                <w:sz w:val="18"/>
                <w:szCs w:val="18"/>
              </w:rPr>
              <w:t xml:space="preserve"> port </w:t>
            </w:r>
            <w:proofErr w:type="spellStart"/>
            <w:r w:rsidR="00986FB5" w:rsidRPr="00986FB5">
              <w:rPr>
                <w:sz w:val="18"/>
                <w:szCs w:val="18"/>
              </w:rPr>
              <w:t>kpl</w:t>
            </w:r>
            <w:proofErr w:type="spellEnd"/>
            <w:r w:rsidR="00986FB5" w:rsidRPr="00986FB5">
              <w:rPr>
                <w:sz w:val="18"/>
                <w:szCs w:val="18"/>
              </w:rPr>
              <w:t>. bez wkładek,2U, RAL9005</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24"/>
              <w:rPr>
                <w:sz w:val="18"/>
                <w:szCs w:val="18"/>
              </w:rPr>
            </w:pPr>
            <w:proofErr w:type="spellStart"/>
            <w:r w:rsidRPr="00986FB5">
              <w:rPr>
                <w:sz w:val="18"/>
                <w:szCs w:val="18"/>
              </w:rPr>
              <w:t>kpl</w:t>
            </w:r>
            <w:proofErr w:type="spellEnd"/>
            <w:r w:rsidRPr="00986FB5">
              <w:rPr>
                <w:sz w:val="18"/>
                <w:szCs w:val="18"/>
              </w:rPr>
              <w: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7A5646" w:rsidP="00A16119">
            <w:pPr>
              <w:spacing w:line="259" w:lineRule="auto"/>
              <w:ind w:right="76"/>
              <w:jc w:val="center"/>
              <w:rPr>
                <w:sz w:val="18"/>
                <w:szCs w:val="18"/>
              </w:rPr>
            </w:pPr>
            <w:r>
              <w:rPr>
                <w:rFonts w:eastAsia="Calibri"/>
                <w:sz w:val="18"/>
                <w:szCs w:val="18"/>
              </w:rPr>
              <w:t>3</w:t>
            </w:r>
          </w:p>
        </w:tc>
      </w:tr>
      <w:tr w:rsidR="00986FB5" w:rsidRPr="00144DFE" w:rsidTr="00A16119">
        <w:trPr>
          <w:trHeight w:val="309"/>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21"/>
              <w:rPr>
                <w:sz w:val="18"/>
                <w:szCs w:val="18"/>
              </w:rPr>
            </w:pPr>
            <w:r w:rsidRPr="00986FB5">
              <w:rPr>
                <w:sz w:val="18"/>
                <w:szCs w:val="18"/>
              </w:rPr>
              <w:t xml:space="preserve">puszka p/t gł60mm łączona, ramka 3M </w:t>
            </w:r>
            <w:proofErr w:type="spellStart"/>
            <w:r w:rsidRPr="00986FB5">
              <w:rPr>
                <w:sz w:val="18"/>
                <w:szCs w:val="18"/>
              </w:rPr>
              <w:t>Mosaic</w:t>
            </w:r>
            <w:proofErr w:type="spellEnd"/>
            <w:r w:rsidRPr="00986FB5">
              <w:rPr>
                <w:sz w:val="18"/>
                <w:szCs w:val="18"/>
              </w:rPr>
              <w:t xml:space="preserve"> biała (16pkt po 3 puszki)</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9"/>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76"/>
              <w:jc w:val="center"/>
              <w:rPr>
                <w:sz w:val="18"/>
                <w:szCs w:val="18"/>
              </w:rPr>
            </w:pPr>
            <w:r w:rsidRPr="00986FB5">
              <w:rPr>
                <w:rFonts w:eastAsia="Calibri"/>
                <w:sz w:val="18"/>
                <w:szCs w:val="18"/>
              </w:rPr>
              <w:t>48</w:t>
            </w:r>
          </w:p>
        </w:tc>
      </w:tr>
      <w:tr w:rsidR="00986FB5" w:rsidRPr="00144DFE" w:rsidTr="00A16119">
        <w:trPr>
          <w:trHeight w:val="309"/>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21"/>
              <w:rPr>
                <w:sz w:val="18"/>
                <w:szCs w:val="18"/>
              </w:rPr>
            </w:pPr>
            <w:r w:rsidRPr="00986FB5">
              <w:rPr>
                <w:sz w:val="18"/>
                <w:szCs w:val="18"/>
              </w:rPr>
              <w:t xml:space="preserve">puszka p/t gł60mm, ramka 1M </w:t>
            </w:r>
            <w:proofErr w:type="spellStart"/>
            <w:r w:rsidRPr="00986FB5">
              <w:rPr>
                <w:sz w:val="18"/>
                <w:szCs w:val="18"/>
              </w:rPr>
              <w:t>Mosaic</w:t>
            </w:r>
            <w:proofErr w:type="spellEnd"/>
            <w:r w:rsidRPr="00986FB5">
              <w:rPr>
                <w:sz w:val="18"/>
                <w:szCs w:val="18"/>
              </w:rPr>
              <w:t xml:space="preserve"> biała (pojedyncze punkty)</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9"/>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76"/>
              <w:jc w:val="center"/>
              <w:rPr>
                <w:sz w:val="18"/>
                <w:szCs w:val="18"/>
              </w:rPr>
            </w:pPr>
            <w:r w:rsidRPr="00986FB5">
              <w:rPr>
                <w:rFonts w:eastAsia="Calibri"/>
                <w:sz w:val="18"/>
                <w:szCs w:val="18"/>
              </w:rPr>
              <w:t>13</w:t>
            </w:r>
          </w:p>
        </w:tc>
      </w:tr>
      <w:tr w:rsidR="00986FB5" w:rsidRPr="00144DFE" w:rsidTr="00A16119">
        <w:trPr>
          <w:trHeight w:val="216"/>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30" w:hanging="14"/>
              <w:rPr>
                <w:sz w:val="18"/>
                <w:szCs w:val="18"/>
              </w:rPr>
            </w:pPr>
            <w:r w:rsidRPr="00986FB5">
              <w:rPr>
                <w:sz w:val="18"/>
                <w:szCs w:val="18"/>
              </w:rPr>
              <w:t>Wkładka ekranowana ACO Plus RAL9010 IxRJ45 kat.6A ISO, T568A</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19"/>
              <w:rPr>
                <w:sz w:val="18"/>
                <w:szCs w:val="18"/>
              </w:rPr>
            </w:pPr>
            <w:r w:rsidRPr="00986FB5">
              <w:rPr>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324BA8" w:rsidP="00A16119">
            <w:pPr>
              <w:spacing w:line="259" w:lineRule="auto"/>
              <w:ind w:right="71"/>
              <w:jc w:val="center"/>
              <w:rPr>
                <w:sz w:val="18"/>
                <w:szCs w:val="18"/>
              </w:rPr>
            </w:pPr>
            <w:r>
              <w:rPr>
                <w:rFonts w:eastAsia="Calibri"/>
                <w:sz w:val="18"/>
                <w:szCs w:val="18"/>
              </w:rPr>
              <w:t>124</w:t>
            </w:r>
            <w:bookmarkStart w:id="17" w:name="_GoBack"/>
            <w:bookmarkEnd w:id="17"/>
          </w:p>
        </w:tc>
      </w:tr>
      <w:tr w:rsidR="00986FB5" w:rsidRPr="00144DFE" w:rsidTr="00A16119">
        <w:trPr>
          <w:trHeight w:val="307"/>
        </w:trPr>
        <w:tc>
          <w:tcPr>
            <w:tcW w:w="48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986FB5">
            <w:pPr>
              <w:pStyle w:val="Akapitzlist"/>
              <w:numPr>
                <w:ilvl w:val="0"/>
                <w:numId w:val="21"/>
              </w:numPr>
              <w:spacing w:line="259" w:lineRule="auto"/>
              <w:jc w:val="right"/>
              <w:rPr>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26"/>
              <w:rPr>
                <w:sz w:val="18"/>
                <w:szCs w:val="18"/>
              </w:rPr>
            </w:pPr>
            <w:r w:rsidRPr="00986FB5">
              <w:rPr>
                <w:sz w:val="18"/>
                <w:szCs w:val="18"/>
              </w:rPr>
              <w:t>materiały pomocnicze</w:t>
            </w:r>
          </w:p>
        </w:tc>
        <w:tc>
          <w:tcPr>
            <w:tcW w:w="475"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left="34"/>
              <w:rPr>
                <w:sz w:val="18"/>
                <w:szCs w:val="18"/>
              </w:rPr>
            </w:pPr>
            <w:proofErr w:type="spellStart"/>
            <w:r w:rsidRPr="00986FB5">
              <w:rPr>
                <w:sz w:val="18"/>
                <w:szCs w:val="18"/>
              </w:rPr>
              <w:t>kpl</w:t>
            </w:r>
            <w:proofErr w:type="spellEnd"/>
            <w:r w:rsidRPr="00986FB5">
              <w:rPr>
                <w:sz w:val="18"/>
                <w:szCs w:val="18"/>
              </w:rPr>
              <w:t>.</w:t>
            </w:r>
          </w:p>
        </w:tc>
        <w:tc>
          <w:tcPr>
            <w:tcW w:w="973" w:type="dxa"/>
            <w:tcBorders>
              <w:top w:val="single" w:sz="2" w:space="0" w:color="000000"/>
              <w:left w:val="single" w:sz="2" w:space="0" w:color="000000"/>
              <w:bottom w:val="single" w:sz="2" w:space="0" w:color="000000"/>
              <w:right w:val="single" w:sz="2" w:space="0" w:color="000000"/>
            </w:tcBorders>
            <w:vAlign w:val="center"/>
          </w:tcPr>
          <w:p w:rsidR="00986FB5" w:rsidRPr="00986FB5" w:rsidRDefault="00986FB5" w:rsidP="00A16119">
            <w:pPr>
              <w:spacing w:line="259" w:lineRule="auto"/>
              <w:ind w:right="71"/>
              <w:jc w:val="center"/>
              <w:rPr>
                <w:sz w:val="18"/>
                <w:szCs w:val="18"/>
              </w:rPr>
            </w:pPr>
            <w:r w:rsidRPr="00986FB5">
              <w:rPr>
                <w:rFonts w:eastAsia="Calibri"/>
                <w:sz w:val="18"/>
                <w:szCs w:val="18"/>
              </w:rPr>
              <w:t>1</w:t>
            </w:r>
          </w:p>
        </w:tc>
      </w:tr>
    </w:tbl>
    <w:p w:rsidR="00986FB5" w:rsidRDefault="00986FB5" w:rsidP="00986FB5">
      <w:pPr>
        <w:spacing w:after="3" w:line="254" w:lineRule="auto"/>
        <w:rPr>
          <w:rFonts w:ascii="Arial" w:eastAsia="Calibri" w:hAnsi="Arial" w:cs="Arial"/>
          <w:sz w:val="18"/>
          <w:szCs w:val="18"/>
        </w:rPr>
      </w:pPr>
    </w:p>
    <w:p w:rsidR="00003A4E" w:rsidRPr="00B96EA3" w:rsidRDefault="00003A4E" w:rsidP="00003A4E">
      <w:pPr>
        <w:spacing w:after="3" w:line="254" w:lineRule="auto"/>
        <w:ind w:firstLine="284"/>
        <w:rPr>
          <w:rFonts w:ascii="Arial" w:hAnsi="Arial" w:cs="Arial"/>
          <w:sz w:val="18"/>
          <w:szCs w:val="18"/>
        </w:rPr>
      </w:pPr>
      <w:r w:rsidRPr="00B96EA3">
        <w:rPr>
          <w:rFonts w:ascii="Arial" w:eastAsia="Calibri" w:hAnsi="Arial" w:cs="Arial"/>
          <w:sz w:val="18"/>
          <w:szCs w:val="18"/>
        </w:rPr>
        <w:t>Zestawienie podstawowych materiałów KD, INTERKOMY, WIDEODOMOFONY:</w:t>
      </w:r>
    </w:p>
    <w:tbl>
      <w:tblPr>
        <w:tblStyle w:val="TableGrid"/>
        <w:tblW w:w="8562" w:type="dxa"/>
        <w:tblInd w:w="36" w:type="dxa"/>
        <w:tblCellMar>
          <w:top w:w="51" w:type="dxa"/>
          <w:left w:w="62" w:type="dxa"/>
          <w:right w:w="8" w:type="dxa"/>
        </w:tblCellMar>
        <w:tblLook w:val="04A0" w:firstRow="1" w:lastRow="0" w:firstColumn="1" w:lastColumn="0" w:noHBand="0" w:noVBand="1"/>
      </w:tblPr>
      <w:tblGrid>
        <w:gridCol w:w="485"/>
        <w:gridCol w:w="6629"/>
        <w:gridCol w:w="475"/>
        <w:gridCol w:w="973"/>
      </w:tblGrid>
      <w:tr w:rsidR="00003A4E" w:rsidRPr="00B96EA3" w:rsidTr="00A16119">
        <w:trPr>
          <w:trHeight w:val="334"/>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A16119">
            <w:pPr>
              <w:spacing w:line="259" w:lineRule="auto"/>
              <w:ind w:left="17"/>
              <w:rPr>
                <w:rFonts w:ascii="Arial" w:hAnsi="Arial" w:cs="Arial"/>
                <w:b/>
                <w:sz w:val="18"/>
                <w:szCs w:val="18"/>
              </w:rPr>
            </w:pPr>
            <w:r w:rsidRPr="00B96EA3">
              <w:rPr>
                <w:rFonts w:ascii="Arial" w:hAnsi="Arial" w:cs="Arial"/>
                <w:b/>
                <w:sz w:val="18"/>
                <w:szCs w:val="18"/>
              </w:rPr>
              <w:t>Lp.</w:t>
            </w:r>
          </w:p>
        </w:tc>
        <w:tc>
          <w:tcPr>
            <w:tcW w:w="6629" w:type="dxa"/>
            <w:tcBorders>
              <w:top w:val="single" w:sz="2" w:space="0" w:color="000000"/>
              <w:left w:val="single" w:sz="2" w:space="0" w:color="000000"/>
              <w:bottom w:val="single" w:sz="2" w:space="0" w:color="000000"/>
              <w:right w:val="single" w:sz="2" w:space="0" w:color="000000"/>
            </w:tcBorders>
          </w:tcPr>
          <w:p w:rsidR="00003A4E" w:rsidRPr="00B96EA3" w:rsidRDefault="00003A4E" w:rsidP="00A16119">
            <w:pPr>
              <w:spacing w:line="259" w:lineRule="auto"/>
              <w:ind w:left="11"/>
              <w:rPr>
                <w:rFonts w:ascii="Arial" w:hAnsi="Arial" w:cs="Arial"/>
                <w:b/>
                <w:sz w:val="18"/>
                <w:szCs w:val="18"/>
              </w:rPr>
            </w:pPr>
            <w:r w:rsidRPr="00B96EA3">
              <w:rPr>
                <w:rFonts w:ascii="Arial" w:hAnsi="Arial" w:cs="Arial"/>
                <w:b/>
                <w:sz w:val="18"/>
                <w:szCs w:val="18"/>
              </w:rPr>
              <w:t>Nazwa</w:t>
            </w:r>
          </w:p>
        </w:tc>
        <w:tc>
          <w:tcPr>
            <w:tcW w:w="475" w:type="dxa"/>
            <w:tcBorders>
              <w:top w:val="single" w:sz="2" w:space="0" w:color="000000"/>
              <w:left w:val="single" w:sz="2" w:space="0" w:color="000000"/>
              <w:bottom w:val="single" w:sz="2" w:space="0" w:color="000000"/>
              <w:right w:val="single" w:sz="2" w:space="0" w:color="000000"/>
            </w:tcBorders>
          </w:tcPr>
          <w:p w:rsidR="00003A4E" w:rsidRPr="00B96EA3" w:rsidRDefault="00003A4E" w:rsidP="00A16119">
            <w:pPr>
              <w:spacing w:line="259" w:lineRule="auto"/>
              <w:jc w:val="center"/>
              <w:rPr>
                <w:rFonts w:ascii="Arial" w:hAnsi="Arial" w:cs="Arial"/>
                <w:b/>
                <w:sz w:val="18"/>
                <w:szCs w:val="18"/>
              </w:rPr>
            </w:pPr>
            <w:proofErr w:type="spellStart"/>
            <w:r w:rsidRPr="00B96EA3">
              <w:rPr>
                <w:rFonts w:ascii="Arial" w:hAnsi="Arial" w:cs="Arial"/>
                <w:b/>
                <w:sz w:val="18"/>
                <w:szCs w:val="18"/>
              </w:rPr>
              <w:t>Jm</w:t>
            </w:r>
            <w:proofErr w:type="spellEnd"/>
            <w:r w:rsidRPr="00B96EA3">
              <w:rPr>
                <w:rFonts w:ascii="Arial" w:hAnsi="Arial" w:cs="Arial"/>
                <w:b/>
                <w:sz w:val="18"/>
                <w:szCs w:val="18"/>
              </w:rPr>
              <w:t>.</w:t>
            </w:r>
          </w:p>
        </w:tc>
        <w:tc>
          <w:tcPr>
            <w:tcW w:w="973" w:type="dxa"/>
            <w:tcBorders>
              <w:top w:val="single" w:sz="2" w:space="0" w:color="000000"/>
              <w:left w:val="single" w:sz="2" w:space="0" w:color="000000"/>
              <w:bottom w:val="single" w:sz="2" w:space="0" w:color="000000"/>
              <w:right w:val="single" w:sz="2" w:space="0" w:color="000000"/>
            </w:tcBorders>
          </w:tcPr>
          <w:p w:rsidR="00003A4E" w:rsidRPr="00B96EA3" w:rsidRDefault="00003A4E" w:rsidP="00A16119">
            <w:pPr>
              <w:spacing w:line="259" w:lineRule="auto"/>
              <w:ind w:left="10"/>
              <w:jc w:val="center"/>
              <w:rPr>
                <w:rFonts w:ascii="Arial" w:hAnsi="Arial" w:cs="Arial"/>
                <w:b/>
                <w:sz w:val="18"/>
                <w:szCs w:val="18"/>
              </w:rPr>
            </w:pPr>
            <w:r w:rsidRPr="00B96EA3">
              <w:rPr>
                <w:rFonts w:ascii="Arial" w:hAnsi="Arial" w:cs="Arial"/>
                <w:b/>
                <w:sz w:val="18"/>
                <w:szCs w:val="18"/>
              </w:rPr>
              <w:t>Ilość</w:t>
            </w:r>
          </w:p>
        </w:tc>
      </w:tr>
      <w:tr w:rsidR="00003A4E" w:rsidRPr="00B96EA3" w:rsidTr="00A16119">
        <w:trPr>
          <w:trHeight w:val="330"/>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7A5646" w:rsidP="00A16119">
            <w:pPr>
              <w:spacing w:line="259" w:lineRule="auto"/>
              <w:ind w:left="12" w:hanging="5"/>
              <w:rPr>
                <w:rFonts w:ascii="Arial" w:hAnsi="Arial" w:cs="Arial"/>
                <w:sz w:val="18"/>
                <w:szCs w:val="18"/>
              </w:rPr>
            </w:pPr>
            <w:r>
              <w:rPr>
                <w:rFonts w:ascii="Arial" w:hAnsi="Arial" w:cs="Arial"/>
                <w:sz w:val="18"/>
                <w:szCs w:val="18"/>
              </w:rPr>
              <w:t>Szafka RACK 16</w:t>
            </w:r>
            <w:r w:rsidR="00003A4E" w:rsidRPr="00B96EA3">
              <w:rPr>
                <w:rFonts w:ascii="Arial" w:hAnsi="Arial" w:cs="Arial"/>
                <w:sz w:val="18"/>
                <w:szCs w:val="18"/>
              </w:rPr>
              <w:t xml:space="preserve">U wisząca </w:t>
            </w:r>
          </w:p>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 xml:space="preserve">(wyposażona w wentylator, termostat, panel zasilający 8 </w:t>
            </w:r>
            <w:proofErr w:type="spellStart"/>
            <w:r w:rsidRPr="00B96EA3">
              <w:rPr>
                <w:rFonts w:ascii="Arial" w:hAnsi="Arial" w:cs="Arial"/>
                <w:sz w:val="18"/>
                <w:szCs w:val="18"/>
              </w:rPr>
              <w:t>gn</w:t>
            </w:r>
            <w:proofErr w:type="spellEnd"/>
            <w:r w:rsidRPr="00B96EA3">
              <w:rPr>
                <w:rFonts w:ascii="Arial" w:hAnsi="Arial" w:cs="Arial"/>
                <w:sz w:val="18"/>
                <w:szCs w:val="18"/>
              </w:rPr>
              <w:t>.)</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1</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 xml:space="preserve">UPS RACK 2U 800W </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1</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Panel porządkujący</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2</w:t>
            </w:r>
          </w:p>
        </w:tc>
      </w:tr>
      <w:tr w:rsidR="00D9322D" w:rsidRPr="00B96EA3" w:rsidTr="006D6F57">
        <w:trPr>
          <w:trHeight w:val="307"/>
        </w:trPr>
        <w:tc>
          <w:tcPr>
            <w:tcW w:w="485" w:type="dxa"/>
            <w:tcBorders>
              <w:top w:val="single" w:sz="2" w:space="0" w:color="000000"/>
              <w:left w:val="single" w:sz="2" w:space="0" w:color="000000"/>
              <w:bottom w:val="single" w:sz="2" w:space="0" w:color="000000"/>
              <w:right w:val="single" w:sz="2" w:space="0" w:color="000000"/>
            </w:tcBorders>
          </w:tcPr>
          <w:p w:rsidR="00D9322D" w:rsidRPr="00B96EA3" w:rsidRDefault="00D9322D" w:rsidP="00D9322D">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D9322D" w:rsidRPr="00B96EA3" w:rsidRDefault="00D9322D" w:rsidP="00D9322D">
            <w:pPr>
              <w:spacing w:line="259" w:lineRule="auto"/>
              <w:ind w:left="12" w:hanging="5"/>
              <w:rPr>
                <w:rFonts w:ascii="Arial" w:hAnsi="Arial" w:cs="Arial"/>
                <w:sz w:val="18"/>
                <w:szCs w:val="18"/>
              </w:rPr>
            </w:pPr>
            <w:r w:rsidRPr="00B96EA3">
              <w:rPr>
                <w:rFonts w:ascii="Arial" w:hAnsi="Arial" w:cs="Arial"/>
                <w:sz w:val="18"/>
                <w:szCs w:val="18"/>
              </w:rPr>
              <w:t xml:space="preserve">Panel krosowy 24 </w:t>
            </w:r>
            <w:r>
              <w:rPr>
                <w:rFonts w:ascii="Arial" w:hAnsi="Arial" w:cs="Arial"/>
                <w:sz w:val="18"/>
                <w:szCs w:val="18"/>
              </w:rPr>
              <w:t>ACO ULTRA 2U</w:t>
            </w:r>
            <w:r w:rsidRPr="00B96EA3">
              <w:rPr>
                <w:rFonts w:ascii="Arial" w:hAnsi="Arial" w:cs="Arial"/>
                <w:sz w:val="18"/>
                <w:szCs w:val="18"/>
              </w:rPr>
              <w:t xml:space="preserve"> </w:t>
            </w:r>
          </w:p>
        </w:tc>
        <w:tc>
          <w:tcPr>
            <w:tcW w:w="475" w:type="dxa"/>
            <w:tcBorders>
              <w:top w:val="single" w:sz="2" w:space="0" w:color="000000"/>
              <w:left w:val="single" w:sz="2" w:space="0" w:color="000000"/>
              <w:bottom w:val="single" w:sz="2" w:space="0" w:color="000000"/>
              <w:right w:val="single" w:sz="2" w:space="0" w:color="000000"/>
            </w:tcBorders>
            <w:vAlign w:val="center"/>
          </w:tcPr>
          <w:p w:rsidR="00D9322D" w:rsidRPr="00B96EA3" w:rsidRDefault="00D9322D" w:rsidP="006D6F57">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D9322D" w:rsidRPr="00B96EA3" w:rsidRDefault="00D9322D" w:rsidP="006D6F57">
            <w:pPr>
              <w:spacing w:line="259" w:lineRule="auto"/>
              <w:ind w:right="81"/>
              <w:jc w:val="center"/>
              <w:rPr>
                <w:rFonts w:ascii="Arial" w:hAnsi="Arial" w:cs="Arial"/>
                <w:sz w:val="18"/>
                <w:szCs w:val="18"/>
              </w:rPr>
            </w:pPr>
            <w:r w:rsidRPr="00B96EA3">
              <w:rPr>
                <w:rFonts w:ascii="Arial" w:hAnsi="Arial" w:cs="Arial"/>
                <w:sz w:val="18"/>
                <w:szCs w:val="18"/>
              </w:rPr>
              <w:t>1</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 xml:space="preserve">Panel krosowy 24 port kat. 6 pusty </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1</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 xml:space="preserve">Switch HP Aruba 24p </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1</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 xml:space="preserve">Kontroler KD (obsługa 2 przejść) </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3</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Czytnik KD</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14</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2" w:hanging="5"/>
              <w:rPr>
                <w:rFonts w:ascii="Arial" w:hAnsi="Arial" w:cs="Arial"/>
                <w:sz w:val="18"/>
                <w:szCs w:val="18"/>
              </w:rPr>
            </w:pPr>
            <w:r w:rsidRPr="00B96EA3">
              <w:rPr>
                <w:rFonts w:ascii="Arial" w:hAnsi="Arial" w:cs="Arial"/>
                <w:sz w:val="18"/>
                <w:szCs w:val="18"/>
              </w:rPr>
              <w:t>Monitor z funkcją interkomu</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0"/>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9</w:t>
            </w:r>
          </w:p>
        </w:tc>
      </w:tr>
      <w:tr w:rsidR="00003A4E" w:rsidRPr="00B96EA3" w:rsidTr="00A16119">
        <w:trPr>
          <w:trHeight w:val="314"/>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6"/>
              <w:rPr>
                <w:rFonts w:ascii="Arial" w:hAnsi="Arial" w:cs="Arial"/>
                <w:sz w:val="18"/>
                <w:szCs w:val="18"/>
              </w:rPr>
            </w:pPr>
            <w:r w:rsidRPr="00B96EA3">
              <w:rPr>
                <w:rFonts w:ascii="Arial" w:hAnsi="Arial" w:cs="Arial"/>
                <w:sz w:val="18"/>
                <w:szCs w:val="18"/>
              </w:rPr>
              <w:t xml:space="preserve">Kaseta </w:t>
            </w:r>
            <w:proofErr w:type="spellStart"/>
            <w:r w:rsidRPr="00B96EA3">
              <w:rPr>
                <w:rFonts w:ascii="Arial" w:hAnsi="Arial" w:cs="Arial"/>
                <w:sz w:val="18"/>
                <w:szCs w:val="18"/>
              </w:rPr>
              <w:t>Wideodomofonu</w:t>
            </w:r>
            <w:proofErr w:type="spellEnd"/>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4"/>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2</w:t>
            </w:r>
          </w:p>
        </w:tc>
      </w:tr>
      <w:tr w:rsidR="00003A4E" w:rsidRPr="00B96EA3" w:rsidTr="00A16119">
        <w:trPr>
          <w:trHeight w:val="314"/>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6"/>
              <w:rPr>
                <w:rFonts w:ascii="Arial" w:hAnsi="Arial" w:cs="Arial"/>
                <w:sz w:val="18"/>
                <w:szCs w:val="18"/>
              </w:rPr>
            </w:pPr>
            <w:r w:rsidRPr="00B96EA3">
              <w:rPr>
                <w:rFonts w:ascii="Arial" w:hAnsi="Arial" w:cs="Arial"/>
                <w:sz w:val="18"/>
                <w:szCs w:val="18"/>
              </w:rPr>
              <w:t>Kabel krosowy UTP kat.6 ISO RJ45 1m</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4"/>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81"/>
              <w:jc w:val="center"/>
              <w:rPr>
                <w:rFonts w:ascii="Arial" w:hAnsi="Arial" w:cs="Arial"/>
                <w:sz w:val="18"/>
                <w:szCs w:val="18"/>
              </w:rPr>
            </w:pPr>
            <w:r w:rsidRPr="00B96EA3">
              <w:rPr>
                <w:rFonts w:ascii="Arial" w:hAnsi="Arial" w:cs="Arial"/>
                <w:sz w:val="18"/>
                <w:szCs w:val="18"/>
              </w:rPr>
              <w:t>15</w:t>
            </w:r>
          </w:p>
        </w:tc>
      </w:tr>
      <w:tr w:rsidR="00003A4E" w:rsidRPr="00B96EA3" w:rsidTr="00A16119">
        <w:trPr>
          <w:trHeight w:val="305"/>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21"/>
              <w:rPr>
                <w:rFonts w:ascii="Arial" w:hAnsi="Arial" w:cs="Arial"/>
                <w:sz w:val="18"/>
                <w:szCs w:val="18"/>
              </w:rPr>
            </w:pPr>
            <w:r w:rsidRPr="00B96EA3">
              <w:rPr>
                <w:rFonts w:ascii="Arial" w:hAnsi="Arial" w:cs="Arial"/>
                <w:sz w:val="18"/>
                <w:szCs w:val="18"/>
              </w:rPr>
              <w:t xml:space="preserve">Kabel UTP kat.6 </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24"/>
              <w:rPr>
                <w:rFonts w:ascii="Arial" w:hAnsi="Arial" w:cs="Arial"/>
                <w:sz w:val="18"/>
                <w:szCs w:val="18"/>
              </w:rPr>
            </w:pPr>
            <w:r w:rsidRPr="00B96EA3">
              <w:rPr>
                <w:rFonts w:ascii="Arial" w:hAnsi="Arial" w:cs="Arial"/>
                <w:sz w:val="18"/>
                <w:szCs w:val="18"/>
              </w:rPr>
              <w:t>m</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986FB5" w:rsidP="00A16119">
            <w:pPr>
              <w:spacing w:line="259" w:lineRule="auto"/>
              <w:ind w:left="67"/>
              <w:jc w:val="center"/>
              <w:rPr>
                <w:rFonts w:ascii="Arial" w:hAnsi="Arial" w:cs="Arial"/>
                <w:sz w:val="18"/>
                <w:szCs w:val="18"/>
              </w:rPr>
            </w:pPr>
            <w:r>
              <w:rPr>
                <w:rFonts w:ascii="Arial" w:eastAsia="Calibri" w:hAnsi="Arial" w:cs="Arial"/>
                <w:sz w:val="18"/>
                <w:szCs w:val="18"/>
              </w:rPr>
              <w:t>980</w:t>
            </w:r>
          </w:p>
        </w:tc>
      </w:tr>
      <w:tr w:rsidR="00003A4E" w:rsidRPr="00B96EA3" w:rsidTr="00A16119">
        <w:trPr>
          <w:trHeight w:val="299"/>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6"/>
              <w:rPr>
                <w:rFonts w:ascii="Arial" w:hAnsi="Arial" w:cs="Arial"/>
                <w:sz w:val="18"/>
                <w:szCs w:val="18"/>
              </w:rPr>
            </w:pPr>
            <w:r w:rsidRPr="00B96EA3">
              <w:rPr>
                <w:rFonts w:ascii="Arial" w:hAnsi="Arial" w:cs="Arial"/>
                <w:sz w:val="18"/>
                <w:szCs w:val="18"/>
              </w:rPr>
              <w:t xml:space="preserve">Moduł </w:t>
            </w:r>
            <w:proofErr w:type="spellStart"/>
            <w:r w:rsidRPr="00B96EA3">
              <w:rPr>
                <w:rFonts w:ascii="Arial" w:hAnsi="Arial" w:cs="Arial"/>
                <w:sz w:val="18"/>
                <w:szCs w:val="18"/>
              </w:rPr>
              <w:t>Keystone</w:t>
            </w:r>
            <w:proofErr w:type="spellEnd"/>
            <w:r w:rsidRPr="00B96EA3">
              <w:rPr>
                <w:rFonts w:ascii="Arial" w:hAnsi="Arial" w:cs="Arial"/>
                <w:sz w:val="18"/>
                <w:szCs w:val="18"/>
              </w:rPr>
              <w:t xml:space="preserve"> RJ-45 kat.6 UTP </w:t>
            </w:r>
            <w:proofErr w:type="spellStart"/>
            <w:r w:rsidRPr="00B96EA3">
              <w:rPr>
                <w:rFonts w:ascii="Arial" w:hAnsi="Arial" w:cs="Arial"/>
                <w:sz w:val="18"/>
                <w:szCs w:val="18"/>
              </w:rPr>
              <w:t>beznarzędziowy</w:t>
            </w:r>
            <w:proofErr w:type="spellEnd"/>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24"/>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76"/>
              <w:jc w:val="center"/>
              <w:rPr>
                <w:rFonts w:ascii="Arial" w:hAnsi="Arial" w:cs="Arial"/>
                <w:sz w:val="18"/>
                <w:szCs w:val="18"/>
              </w:rPr>
            </w:pPr>
            <w:r w:rsidRPr="00B96EA3">
              <w:rPr>
                <w:rFonts w:ascii="Arial" w:hAnsi="Arial" w:cs="Arial"/>
                <w:sz w:val="18"/>
                <w:szCs w:val="18"/>
              </w:rPr>
              <w:t>32</w:t>
            </w:r>
          </w:p>
        </w:tc>
      </w:tr>
      <w:tr w:rsidR="00003A4E" w:rsidRPr="00B96EA3" w:rsidTr="00A16119">
        <w:trPr>
          <w:trHeight w:val="299"/>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6"/>
              <w:rPr>
                <w:rFonts w:ascii="Arial" w:hAnsi="Arial" w:cs="Arial"/>
                <w:sz w:val="18"/>
                <w:szCs w:val="18"/>
              </w:rPr>
            </w:pPr>
            <w:r w:rsidRPr="00B96EA3">
              <w:rPr>
                <w:rFonts w:ascii="Arial" w:hAnsi="Arial" w:cs="Arial"/>
                <w:sz w:val="18"/>
                <w:szCs w:val="18"/>
              </w:rPr>
              <w:t xml:space="preserve">Moduł </w:t>
            </w:r>
            <w:proofErr w:type="spellStart"/>
            <w:r w:rsidRPr="00B96EA3">
              <w:rPr>
                <w:rFonts w:ascii="Arial" w:hAnsi="Arial" w:cs="Arial"/>
                <w:sz w:val="18"/>
                <w:szCs w:val="18"/>
              </w:rPr>
              <w:t>Keystone</w:t>
            </w:r>
            <w:proofErr w:type="spellEnd"/>
            <w:r w:rsidRPr="00B96EA3">
              <w:rPr>
                <w:rFonts w:ascii="Arial" w:hAnsi="Arial" w:cs="Arial"/>
                <w:sz w:val="18"/>
                <w:szCs w:val="18"/>
              </w:rPr>
              <w:t xml:space="preserve"> RJ-45 kat.6A S/FTP </w:t>
            </w:r>
            <w:proofErr w:type="spellStart"/>
            <w:r w:rsidRPr="00B96EA3">
              <w:rPr>
                <w:rFonts w:ascii="Arial" w:hAnsi="Arial" w:cs="Arial"/>
                <w:sz w:val="18"/>
                <w:szCs w:val="18"/>
              </w:rPr>
              <w:t>beznarzędziowy</w:t>
            </w:r>
            <w:proofErr w:type="spellEnd"/>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24"/>
              <w:rPr>
                <w:rFonts w:ascii="Arial" w:hAnsi="Arial" w:cs="Arial"/>
                <w:sz w:val="18"/>
                <w:szCs w:val="18"/>
              </w:rPr>
            </w:pP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76"/>
              <w:jc w:val="center"/>
              <w:rPr>
                <w:rFonts w:ascii="Arial" w:hAnsi="Arial" w:cs="Arial"/>
                <w:sz w:val="18"/>
                <w:szCs w:val="18"/>
              </w:rPr>
            </w:pPr>
            <w:r w:rsidRPr="00B96EA3">
              <w:rPr>
                <w:rFonts w:ascii="Arial" w:hAnsi="Arial" w:cs="Arial"/>
                <w:sz w:val="18"/>
                <w:szCs w:val="18"/>
              </w:rPr>
              <w:t>2</w:t>
            </w:r>
          </w:p>
        </w:tc>
      </w:tr>
      <w:tr w:rsidR="00003A4E" w:rsidRPr="00B96EA3" w:rsidTr="00A16119">
        <w:trPr>
          <w:trHeight w:val="309"/>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21"/>
              <w:rPr>
                <w:rFonts w:ascii="Arial" w:hAnsi="Arial" w:cs="Arial"/>
                <w:sz w:val="18"/>
                <w:szCs w:val="18"/>
              </w:rPr>
            </w:pPr>
            <w:r w:rsidRPr="00B96EA3">
              <w:rPr>
                <w:rFonts w:ascii="Arial" w:hAnsi="Arial" w:cs="Arial"/>
                <w:sz w:val="18"/>
                <w:szCs w:val="18"/>
              </w:rPr>
              <w:t xml:space="preserve">Puszka obudowa natynkowa 1M 45x45 · przeznaczona do instalacji natynkowych z </w:t>
            </w:r>
            <w:proofErr w:type="spellStart"/>
            <w:r w:rsidRPr="00B96EA3">
              <w:rPr>
                <w:rFonts w:ascii="Arial" w:hAnsi="Arial" w:cs="Arial"/>
                <w:sz w:val="18"/>
                <w:szCs w:val="18"/>
              </w:rPr>
              <w:t>supportem</w:t>
            </w:r>
            <w:proofErr w:type="spellEnd"/>
            <w:r w:rsidRPr="00B96EA3">
              <w:rPr>
                <w:rFonts w:ascii="Arial" w:hAnsi="Arial" w:cs="Arial"/>
                <w:sz w:val="18"/>
                <w:szCs w:val="18"/>
              </w:rPr>
              <w:t>: szerokość 45mm x wysokość 45mm</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19"/>
              <w:rPr>
                <w:rFonts w:ascii="Arial" w:hAnsi="Arial" w:cs="Arial"/>
                <w:sz w:val="18"/>
                <w:szCs w:val="18"/>
              </w:rPr>
            </w:pPr>
            <w:r w:rsidRPr="00B96EA3">
              <w:rPr>
                <w:rFonts w:ascii="Arial" w:hAnsi="Arial" w:cs="Arial"/>
                <w:sz w:val="18"/>
                <w:szCs w:val="18"/>
              </w:rPr>
              <w:t>szt.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76"/>
              <w:jc w:val="center"/>
              <w:rPr>
                <w:rFonts w:ascii="Arial" w:hAnsi="Arial" w:cs="Arial"/>
                <w:sz w:val="18"/>
                <w:szCs w:val="18"/>
              </w:rPr>
            </w:pPr>
            <w:r w:rsidRPr="00B96EA3">
              <w:rPr>
                <w:rFonts w:ascii="Arial" w:hAnsi="Arial" w:cs="Arial"/>
                <w:sz w:val="18"/>
                <w:szCs w:val="18"/>
              </w:rPr>
              <w:t>12</w:t>
            </w:r>
          </w:p>
        </w:tc>
      </w:tr>
      <w:tr w:rsidR="00003A4E" w:rsidRPr="00B96EA3" w:rsidTr="00A16119">
        <w:trPr>
          <w:trHeight w:val="307"/>
        </w:trPr>
        <w:tc>
          <w:tcPr>
            <w:tcW w:w="485" w:type="dxa"/>
            <w:tcBorders>
              <w:top w:val="single" w:sz="2" w:space="0" w:color="000000"/>
              <w:left w:val="single" w:sz="2" w:space="0" w:color="000000"/>
              <w:bottom w:val="single" w:sz="2" w:space="0" w:color="000000"/>
              <w:right w:val="single" w:sz="2" w:space="0" w:color="000000"/>
            </w:tcBorders>
          </w:tcPr>
          <w:p w:rsidR="00003A4E" w:rsidRPr="00B96EA3" w:rsidRDefault="00003A4E" w:rsidP="00003A4E">
            <w:pPr>
              <w:pStyle w:val="Akapitzlist"/>
              <w:numPr>
                <w:ilvl w:val="0"/>
                <w:numId w:val="20"/>
              </w:numPr>
              <w:spacing w:line="259" w:lineRule="auto"/>
              <w:jc w:val="right"/>
              <w:rPr>
                <w:rFonts w:ascii="Arial" w:hAnsi="Arial" w:cs="Arial"/>
                <w:sz w:val="18"/>
                <w:szCs w:val="18"/>
              </w:rPr>
            </w:pPr>
          </w:p>
        </w:tc>
        <w:tc>
          <w:tcPr>
            <w:tcW w:w="6629"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26"/>
              <w:rPr>
                <w:rFonts w:ascii="Arial" w:hAnsi="Arial" w:cs="Arial"/>
                <w:sz w:val="18"/>
                <w:szCs w:val="18"/>
              </w:rPr>
            </w:pPr>
            <w:r w:rsidRPr="00B96EA3">
              <w:rPr>
                <w:rFonts w:ascii="Arial" w:hAnsi="Arial" w:cs="Arial"/>
                <w:sz w:val="18"/>
                <w:szCs w:val="18"/>
              </w:rPr>
              <w:t>materiały pomocnicze</w:t>
            </w:r>
          </w:p>
        </w:tc>
        <w:tc>
          <w:tcPr>
            <w:tcW w:w="475"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left="34"/>
              <w:rPr>
                <w:rFonts w:ascii="Arial" w:hAnsi="Arial" w:cs="Arial"/>
                <w:sz w:val="18"/>
                <w:szCs w:val="18"/>
              </w:rPr>
            </w:pPr>
            <w:proofErr w:type="spellStart"/>
            <w:r w:rsidRPr="00B96EA3">
              <w:rPr>
                <w:rFonts w:ascii="Arial" w:hAnsi="Arial" w:cs="Arial"/>
                <w:sz w:val="18"/>
                <w:szCs w:val="18"/>
              </w:rPr>
              <w:t>kpl</w:t>
            </w:r>
            <w:proofErr w:type="spellEnd"/>
            <w:r w:rsidRPr="00B96EA3">
              <w:rPr>
                <w:rFonts w:ascii="Arial" w:hAnsi="Arial" w:cs="Arial"/>
                <w:sz w:val="18"/>
                <w:szCs w:val="18"/>
              </w:rPr>
              <w:t>.</w:t>
            </w:r>
          </w:p>
        </w:tc>
        <w:tc>
          <w:tcPr>
            <w:tcW w:w="973" w:type="dxa"/>
            <w:tcBorders>
              <w:top w:val="single" w:sz="2" w:space="0" w:color="000000"/>
              <w:left w:val="single" w:sz="2" w:space="0" w:color="000000"/>
              <w:bottom w:val="single" w:sz="2" w:space="0" w:color="000000"/>
              <w:right w:val="single" w:sz="2" w:space="0" w:color="000000"/>
            </w:tcBorders>
            <w:vAlign w:val="center"/>
          </w:tcPr>
          <w:p w:rsidR="00003A4E" w:rsidRPr="00B96EA3" w:rsidRDefault="00003A4E" w:rsidP="00A16119">
            <w:pPr>
              <w:spacing w:line="259" w:lineRule="auto"/>
              <w:ind w:right="71"/>
              <w:jc w:val="center"/>
              <w:rPr>
                <w:rFonts w:ascii="Arial" w:hAnsi="Arial" w:cs="Arial"/>
                <w:sz w:val="18"/>
                <w:szCs w:val="18"/>
              </w:rPr>
            </w:pPr>
            <w:r w:rsidRPr="00B96EA3">
              <w:rPr>
                <w:rFonts w:ascii="Arial" w:eastAsia="Calibri" w:hAnsi="Arial" w:cs="Arial"/>
                <w:sz w:val="18"/>
                <w:szCs w:val="18"/>
              </w:rPr>
              <w:t>1</w:t>
            </w:r>
          </w:p>
        </w:tc>
      </w:tr>
    </w:tbl>
    <w:p w:rsidR="00003A4E" w:rsidRPr="00B96EA3" w:rsidRDefault="00003A4E" w:rsidP="00003A4E">
      <w:pPr>
        <w:rPr>
          <w:rFonts w:ascii="Arial" w:hAnsi="Arial" w:cs="Arial"/>
          <w:sz w:val="18"/>
          <w:szCs w:val="18"/>
        </w:rPr>
      </w:pPr>
    </w:p>
    <w:p w:rsidR="00C94A18" w:rsidRPr="00C94A18" w:rsidRDefault="00C94A18" w:rsidP="00C94A18">
      <w:pPr>
        <w:pStyle w:val="Akapitzlist"/>
        <w:numPr>
          <w:ilvl w:val="1"/>
          <w:numId w:val="4"/>
        </w:numPr>
        <w:ind w:left="567" w:hanging="567"/>
        <w:jc w:val="both"/>
        <w:rPr>
          <w:rFonts w:ascii="Arial" w:hAnsi="Arial" w:cs="Arial"/>
          <w:b/>
        </w:rPr>
      </w:pPr>
      <w:r w:rsidRPr="00C94A18">
        <w:rPr>
          <w:rFonts w:ascii="Arial" w:hAnsi="Arial" w:cs="Arial"/>
          <w:b/>
        </w:rPr>
        <w:t xml:space="preserve">Plan BIOZ </w:t>
      </w:r>
    </w:p>
    <w:p w:rsidR="00C94A18" w:rsidRPr="008C15E7" w:rsidRDefault="00C94A18" w:rsidP="00C94A18">
      <w:pPr>
        <w:jc w:val="both"/>
        <w:rPr>
          <w:rFonts w:ascii="Arial" w:hAnsi="Arial" w:cs="Arial"/>
        </w:rPr>
      </w:pPr>
      <w:r w:rsidRPr="008C15E7">
        <w:rPr>
          <w:rFonts w:ascii="Arial" w:hAnsi="Arial" w:cs="Arial"/>
        </w:rPr>
        <w:t xml:space="preserve">Projektowane materiały wbudowane w obiekty - po zakończeniu budowy nie stworzą zagrożenia dla bezpieczeństwa lub zdrowia ludzi. W okresie realizacji budowy wystąpią roboty budowlane stwarzające zagrożenie dla ludzi: </w:t>
      </w:r>
    </w:p>
    <w:p w:rsidR="00C94A18" w:rsidRPr="008C15E7" w:rsidRDefault="00C94A18" w:rsidP="00C94A18">
      <w:pPr>
        <w:jc w:val="both"/>
        <w:rPr>
          <w:rFonts w:ascii="Arial" w:hAnsi="Arial" w:cs="Arial"/>
        </w:rPr>
      </w:pPr>
      <w:r w:rsidRPr="008C15E7">
        <w:rPr>
          <w:rFonts w:ascii="Arial" w:hAnsi="Arial" w:cs="Arial"/>
        </w:rPr>
        <w:t>a) porażenie prądem elektrycznym,</w:t>
      </w:r>
    </w:p>
    <w:p w:rsidR="00C94A18" w:rsidRPr="008C15E7" w:rsidRDefault="00C94A18" w:rsidP="00C94A18">
      <w:pPr>
        <w:jc w:val="both"/>
        <w:rPr>
          <w:rFonts w:ascii="Arial" w:hAnsi="Arial" w:cs="Arial"/>
        </w:rPr>
      </w:pPr>
      <w:r w:rsidRPr="008C15E7">
        <w:rPr>
          <w:rFonts w:ascii="Arial" w:hAnsi="Arial" w:cs="Arial"/>
        </w:rPr>
        <w:t>b) uderzenie przez spadające przedmioty,</w:t>
      </w:r>
    </w:p>
    <w:p w:rsidR="00C94A18" w:rsidRPr="008C15E7" w:rsidRDefault="00C94A18" w:rsidP="00C94A18">
      <w:pPr>
        <w:jc w:val="both"/>
        <w:rPr>
          <w:rFonts w:ascii="Arial" w:hAnsi="Arial" w:cs="Arial"/>
        </w:rPr>
      </w:pPr>
      <w:r w:rsidRPr="008C15E7">
        <w:rPr>
          <w:rFonts w:ascii="Arial" w:hAnsi="Arial" w:cs="Arial"/>
        </w:rPr>
        <w:t>c) wibracje i hałas,</w:t>
      </w:r>
    </w:p>
    <w:p w:rsidR="00C94A18" w:rsidRPr="008C15E7" w:rsidRDefault="00C94A18" w:rsidP="00C94A18">
      <w:pPr>
        <w:jc w:val="both"/>
        <w:rPr>
          <w:rFonts w:ascii="Arial" w:hAnsi="Arial" w:cs="Arial"/>
        </w:rPr>
      </w:pPr>
      <w:r w:rsidRPr="008C15E7">
        <w:rPr>
          <w:rFonts w:ascii="Arial" w:hAnsi="Arial" w:cs="Arial"/>
        </w:rPr>
        <w:t>d) urazy mechaniczne powstałe przy pracy: np.: w wyniku upadku.</w:t>
      </w:r>
    </w:p>
    <w:p w:rsidR="00C94A18" w:rsidRPr="008C15E7" w:rsidRDefault="00C94A18" w:rsidP="00C94A18">
      <w:pPr>
        <w:jc w:val="both"/>
        <w:rPr>
          <w:rFonts w:ascii="Arial" w:hAnsi="Arial" w:cs="Arial"/>
        </w:rPr>
      </w:pPr>
      <w:r w:rsidRPr="008C15E7">
        <w:rPr>
          <w:rFonts w:ascii="Arial" w:hAnsi="Arial" w:cs="Arial"/>
        </w:rPr>
        <w:t>Przy odpowiednim zabezpieczeniu stanowisk pracy zagrożenia nie powinny przekracza poziomu akceptowalnego. Zagrożenia związane z narażeniem na hałas i wibracje są zagrożeniami chorobowymi, pozostałe zagrożeniami wypadkowymi. Nie wystąpią zagrożenia dla innych robót.</w:t>
      </w:r>
    </w:p>
    <w:p w:rsidR="00C94A18" w:rsidRPr="008C15E7" w:rsidRDefault="00C94A18" w:rsidP="00C94A18">
      <w:pPr>
        <w:jc w:val="both"/>
        <w:rPr>
          <w:rFonts w:ascii="Arial" w:hAnsi="Arial" w:cs="Arial"/>
        </w:rPr>
      </w:pPr>
      <w:r w:rsidRPr="008C15E7">
        <w:rPr>
          <w:rFonts w:ascii="Arial" w:hAnsi="Arial" w:cs="Arial"/>
        </w:rPr>
        <w:t>Teren objęty budową (obszar, na którym przeprowadzany jest remont) podczas jej trwania zostanie ogrodzony, oddzielony od pozostałych, sąsiednich obszarów użytkowanych gospodarczo i dostępnych dla osób postronnych i będzie zamykany na czas przestojów budowlanych. Teren budowy (obszar, na którym przeprowadzany jest remont) zostanie oznakowany zgodnie z obowiązującymi przepisami budowlanymi.</w:t>
      </w:r>
    </w:p>
    <w:p w:rsidR="00C94A18" w:rsidRPr="008C15E7" w:rsidRDefault="00C94A18" w:rsidP="00C94A18">
      <w:pPr>
        <w:jc w:val="both"/>
        <w:rPr>
          <w:rFonts w:ascii="Arial" w:hAnsi="Arial" w:cs="Arial"/>
        </w:rPr>
      </w:pPr>
      <w:r w:rsidRPr="008C15E7">
        <w:rPr>
          <w:rFonts w:ascii="Arial" w:hAnsi="Arial" w:cs="Arial"/>
        </w:rPr>
        <w:t>Materiał odpadowy, powstały w trakcie budowy usuwany będzie w sposób nie stwarzający niebezpieczeństwa dla ludzi, a następnie wywożony na miejskie wysypisko odpadów. Wszystkie prace stwarzające zagrożenie wykonywane będą przez odpowiednio przeszkolonych robotników, pod nadzorem uprawnionego kierownika budowy. Pracujący robotnicy nie mogą znajdować się pod wpływem alkoholu lub środków odurzających. Przed przystąpieniem do wykonywania prac, kierownik budowy zobowiązany jest zapozna pracowników z zasadami bezpiecznego wykonywania robót, środkami ochrony zbiorowej i indywidualnej, które bezwzględnie należy stosowa , z kolejnością wykonywania prac, wymaganiami bezpieczeństwa i higieny pracy przy poszczególnych czynnościach. Bezpośredni nadzór nad wykonywaniem prac, przy których pracownicy narażeni są na upadek z wysokości powinni sprawować wyznaczeni przez kierownika budowy brygadziści. Zaplecze budowy, pomieszczenia socjalno - sanitarne dla pracujących robotników znajdować się będą w miejscach wyznaczonych przez Inwestora. Nie przewiduje się wbudowywania w obiekty materiałów szkodliwych lub niebezpiecznych dla ludzi, ani przechowywania takich materiałów na placu budowy. Pozostałe materiały budowlane przechowywane będą w magazynach na placu budowy. W trakcie robót budowlanych nie przewiduje się użycia materiałów palnych lub wybuchowych. W przypadku awarii budowlanej lub wypadku przy pracy - ewakuacja rannych ludzi odbywa się będzie do najbliższej Stacji Ratownictwa Medycznego transportem własnym firmy</w:t>
      </w:r>
      <w:r>
        <w:rPr>
          <w:rFonts w:ascii="Arial" w:hAnsi="Arial" w:cs="Arial"/>
        </w:rPr>
        <w:t xml:space="preserve"> </w:t>
      </w:r>
      <w:r w:rsidRPr="008C15E7">
        <w:rPr>
          <w:rFonts w:ascii="Arial" w:hAnsi="Arial" w:cs="Arial"/>
        </w:rPr>
        <w:t>prowadzącej budowę lub karetką pogotowia.</w:t>
      </w:r>
    </w:p>
    <w:p w:rsidR="00C94A18" w:rsidRPr="008C15E7" w:rsidRDefault="00C94A18" w:rsidP="00C94A18">
      <w:pPr>
        <w:jc w:val="both"/>
        <w:rPr>
          <w:rFonts w:ascii="Arial" w:hAnsi="Arial" w:cs="Arial"/>
        </w:rPr>
      </w:pPr>
      <w:r w:rsidRPr="008C15E7">
        <w:rPr>
          <w:rFonts w:ascii="Arial" w:hAnsi="Arial" w:cs="Arial"/>
        </w:rPr>
        <w:lastRenderedPageBreak/>
        <w:t>- podczas prowadzenia prac zabezpieczyć miejsce pracy przed dostępem osób postronnych, a pracowników wyposażyć w apteczkę i sprzęt niezbędny do udzielenia pierwszej pomocy przy porażeniu prądem elektrycznym,</w:t>
      </w:r>
    </w:p>
    <w:p w:rsidR="00C94A18" w:rsidRPr="008C15E7" w:rsidRDefault="00C94A18" w:rsidP="00C94A18">
      <w:pPr>
        <w:jc w:val="both"/>
        <w:rPr>
          <w:rFonts w:ascii="Arial" w:hAnsi="Arial" w:cs="Arial"/>
        </w:rPr>
      </w:pPr>
      <w:r w:rsidRPr="008C15E7">
        <w:rPr>
          <w:rFonts w:ascii="Arial" w:hAnsi="Arial" w:cs="Arial"/>
        </w:rPr>
        <w:t xml:space="preserve">- należy bezwzględnie przeszkolić pracowników o potrzebie zachowania szczególnej ostrożności  </w:t>
      </w:r>
      <w:r w:rsidRPr="008C15E7">
        <w:rPr>
          <w:rFonts w:ascii="Arial" w:hAnsi="Arial" w:cs="Arial"/>
        </w:rPr>
        <w:tab/>
        <w:t>przy prowadzeniu prac w pobliżu lub przy czynnych instalacjach elektrycznych.</w:t>
      </w:r>
    </w:p>
    <w:p w:rsidR="00003A4E" w:rsidRPr="00D41941" w:rsidRDefault="00003A4E" w:rsidP="00D41941">
      <w:pPr>
        <w:spacing w:after="0" w:line="240" w:lineRule="auto"/>
        <w:rPr>
          <w:rFonts w:ascii="Arial" w:hAnsi="Arial" w:cs="Arial"/>
        </w:rPr>
      </w:pPr>
    </w:p>
    <w:sectPr w:rsidR="00003A4E" w:rsidRPr="00D41941">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419" w:rsidRDefault="007B2419" w:rsidP="00C94A18">
      <w:pPr>
        <w:spacing w:after="0" w:line="240" w:lineRule="auto"/>
      </w:pPr>
      <w:r>
        <w:separator/>
      </w:r>
    </w:p>
  </w:endnote>
  <w:endnote w:type="continuationSeparator" w:id="0">
    <w:p w:rsidR="007B2419" w:rsidRDefault="007B2419" w:rsidP="00C9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StarSymbol">
    <w:altName w:val="Calibri"/>
    <w:charset w:val="00"/>
    <w:family w:val="auto"/>
    <w:pitch w:val="default"/>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Bold">
    <w:altName w:val="Calibr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016223"/>
      <w:docPartObj>
        <w:docPartGallery w:val="Page Numbers (Bottom of Page)"/>
        <w:docPartUnique/>
      </w:docPartObj>
    </w:sdtPr>
    <w:sdtContent>
      <w:p w:rsidR="00706C12" w:rsidRDefault="00706C12">
        <w:pPr>
          <w:pStyle w:val="Stopka"/>
          <w:jc w:val="center"/>
        </w:pPr>
        <w:r>
          <w:fldChar w:fldCharType="begin"/>
        </w:r>
        <w:r>
          <w:instrText>PAGE   \* MERGEFORMAT</w:instrText>
        </w:r>
        <w:r>
          <w:fldChar w:fldCharType="separate"/>
        </w:r>
        <w:r w:rsidR="00324BA8">
          <w:rPr>
            <w:noProof/>
          </w:rPr>
          <w:t>24</w:t>
        </w:r>
        <w:r>
          <w:fldChar w:fldCharType="end"/>
        </w:r>
      </w:p>
    </w:sdtContent>
  </w:sdt>
  <w:p w:rsidR="00706C12" w:rsidRDefault="00706C1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419" w:rsidRDefault="007B2419" w:rsidP="00C94A18">
      <w:pPr>
        <w:spacing w:after="0" w:line="240" w:lineRule="auto"/>
      </w:pPr>
      <w:r>
        <w:separator/>
      </w:r>
    </w:p>
  </w:footnote>
  <w:footnote w:type="continuationSeparator" w:id="0">
    <w:p w:rsidR="007B2419" w:rsidRDefault="007B2419" w:rsidP="00C94A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5pt;height:2.5pt;visibility:visible;mso-wrap-style:square" o:bullet="t">
        <v:imagedata r:id="rId1" o:title=""/>
      </v:shape>
    </w:pict>
  </w:numPicBullet>
  <w:abstractNum w:abstractNumId="0">
    <w:nsid w:val="00000003"/>
    <w:multiLevelType w:val="singleLevel"/>
    <w:tmpl w:val="00000003"/>
    <w:name w:val="WW8Num9"/>
    <w:lvl w:ilvl="0">
      <w:numFmt w:val="bullet"/>
      <w:lvlText w:val=""/>
      <w:lvlJc w:val="left"/>
      <w:pPr>
        <w:tabs>
          <w:tab w:val="num" w:pos="1440"/>
        </w:tabs>
        <w:ind w:left="1440" w:hanging="360"/>
      </w:pPr>
      <w:rPr>
        <w:rFonts w:ascii="Wingdings" w:hAnsi="Wingdings" w:cs="Times New Roman"/>
      </w:rPr>
    </w:lvl>
  </w:abstractNum>
  <w:abstractNum w:abstractNumId="1">
    <w:nsid w:val="00000014"/>
    <w:multiLevelType w:val="multilevel"/>
    <w:tmpl w:val="37923E86"/>
    <w:name w:val="WW8Num42"/>
    <w:lvl w:ilvl="0">
      <w:start w:val="1"/>
      <w:numFmt w:val="decimal"/>
      <w:lvlText w:val="%1."/>
      <w:lvlJc w:val="left"/>
      <w:pPr>
        <w:tabs>
          <w:tab w:val="num" w:pos="720"/>
        </w:tabs>
        <w:ind w:left="720" w:hanging="360"/>
      </w:pPr>
    </w:lvl>
    <w:lvl w:ilvl="1">
      <w:start w:val="9"/>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
    <w:nsid w:val="003A619B"/>
    <w:multiLevelType w:val="hybridMultilevel"/>
    <w:tmpl w:val="9D184592"/>
    <w:lvl w:ilvl="0" w:tplc="83607EDC">
      <w:start w:val="1"/>
      <w:numFmt w:val="bullet"/>
      <w:lvlText w:val="-"/>
      <w:lvlJc w:val="left"/>
      <w:pPr>
        <w:ind w:left="5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D7438BA">
      <w:start w:val="1"/>
      <w:numFmt w:val="bullet"/>
      <w:lvlText w:val="o"/>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7B2C4AA">
      <w:start w:val="1"/>
      <w:numFmt w:val="bullet"/>
      <w:lvlText w:val="▪"/>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022FCDC">
      <w:start w:val="1"/>
      <w:numFmt w:val="bullet"/>
      <w:lvlText w:val="•"/>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258FBF4">
      <w:start w:val="1"/>
      <w:numFmt w:val="bullet"/>
      <w:lvlText w:val="o"/>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96EECEC">
      <w:start w:val="1"/>
      <w:numFmt w:val="bullet"/>
      <w:lvlText w:val="▪"/>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90EEE16">
      <w:start w:val="1"/>
      <w:numFmt w:val="bullet"/>
      <w:lvlText w:val="•"/>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C4B818">
      <w:start w:val="1"/>
      <w:numFmt w:val="bullet"/>
      <w:lvlText w:val="o"/>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272ECC0">
      <w:start w:val="1"/>
      <w:numFmt w:val="bullet"/>
      <w:lvlText w:val="▪"/>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nsid w:val="192A24D4"/>
    <w:multiLevelType w:val="hybridMultilevel"/>
    <w:tmpl w:val="0AA260BC"/>
    <w:lvl w:ilvl="0" w:tplc="86803EBC">
      <w:start w:val="1"/>
      <w:numFmt w:val="upperLetter"/>
      <w:lvlText w:val="%1"/>
      <w:lvlJc w:val="left"/>
      <w:pPr>
        <w:ind w:left="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E04A8A">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B47AAA">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DA6E22">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CC4FDA">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52C1A6">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4CA3C">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5AF4DE">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E8BDB4">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F8F5D18"/>
    <w:multiLevelType w:val="hybridMultilevel"/>
    <w:tmpl w:val="37BA5E06"/>
    <w:lvl w:ilvl="0" w:tplc="A7EEC4D4">
      <w:start w:val="1"/>
      <w:numFmt w:val="upperLetter"/>
      <w:lvlText w:val="%1"/>
      <w:lvlJc w:val="left"/>
      <w:pPr>
        <w:ind w:left="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12B148">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C4C8B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6C5C64">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F8DD9C">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0E7816">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F68FBE">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3A112C">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367316">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C4D48CD"/>
    <w:multiLevelType w:val="multilevel"/>
    <w:tmpl w:val="51D828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D781D5D"/>
    <w:multiLevelType w:val="hybridMultilevel"/>
    <w:tmpl w:val="6E029DC2"/>
    <w:lvl w:ilvl="0" w:tplc="CF58F960">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2FD6393"/>
    <w:multiLevelType w:val="multilevel"/>
    <w:tmpl w:val="054EDDAA"/>
    <w:lvl w:ilvl="0">
      <w:start w:val="1"/>
      <w:numFmt w:val="decimal"/>
      <w:lvlText w:val="%1."/>
      <w:lvlJc w:val="left"/>
      <w:pPr>
        <w:ind w:left="734"/>
      </w:pPr>
      <w:rPr>
        <w:rFonts w:ascii="Times New Roman" w:eastAsia="Times New Roman" w:hAnsi="Times New Roman" w:cs="Times New Roman"/>
        <w:b/>
        <w:bCs w:val="0"/>
        <w:i w:val="0"/>
        <w:strike w:val="0"/>
        <w:dstrike w:val="0"/>
        <w:color w:val="000000"/>
        <w:sz w:val="26"/>
        <w:szCs w:val="26"/>
        <w:u w:val="none" w:color="000000"/>
        <w:bdr w:val="none" w:sz="0" w:space="0" w:color="auto"/>
        <w:shd w:val="clear" w:color="auto" w:fill="auto"/>
        <w:vertAlign w:val="baseline"/>
      </w:rPr>
    </w:lvl>
    <w:lvl w:ilvl="1">
      <w:start w:val="1"/>
      <w:numFmt w:val="upperLetter"/>
      <w:lvlText w:val="%2)"/>
      <w:lvlJc w:val="left"/>
      <w:pPr>
        <w:ind w:left="532"/>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bullet"/>
      <w:lvlText w:val="o"/>
      <w:lvlJc w:val="left"/>
      <w:pPr>
        <w:ind w:left="22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bullet"/>
      <w:lvlText w:val="▪"/>
      <w:lvlJc w:val="left"/>
      <w:pPr>
        <w:ind w:left="29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bullet"/>
      <w:lvlText w:val="•"/>
      <w:lvlJc w:val="left"/>
      <w:pPr>
        <w:ind w:left="36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bullet"/>
      <w:lvlText w:val="o"/>
      <w:lvlJc w:val="left"/>
      <w:pPr>
        <w:ind w:left="43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bullet"/>
      <w:lvlText w:val="▪"/>
      <w:lvlJc w:val="left"/>
      <w:pPr>
        <w:ind w:left="50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nsid w:val="3AC12C89"/>
    <w:multiLevelType w:val="multilevel"/>
    <w:tmpl w:val="A19A0C5A"/>
    <w:lvl w:ilvl="0">
      <w:start w:val="1"/>
      <w:numFmt w:val="decimal"/>
      <w:lvlText w:val="%1."/>
      <w:lvlJc w:val="left"/>
      <w:pPr>
        <w:ind w:left="502" w:hanging="360"/>
      </w:pPr>
    </w:lvl>
    <w:lvl w:ilvl="1">
      <w:start w:val="1"/>
      <w:numFmt w:val="decimal"/>
      <w:lvlText w:val="3.%2"/>
      <w:lvlJc w:val="left"/>
      <w:pPr>
        <w:ind w:left="502" w:hanging="360"/>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9">
    <w:nsid w:val="40B478AC"/>
    <w:multiLevelType w:val="hybridMultilevel"/>
    <w:tmpl w:val="4BD82A96"/>
    <w:lvl w:ilvl="0" w:tplc="CF58F960">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4FD58A2"/>
    <w:multiLevelType w:val="multilevel"/>
    <w:tmpl w:val="0C9E78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551B232F"/>
    <w:multiLevelType w:val="hybridMultilevel"/>
    <w:tmpl w:val="D94E0E0E"/>
    <w:lvl w:ilvl="0" w:tplc="CF58F960">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67D41B3"/>
    <w:multiLevelType w:val="hybridMultilevel"/>
    <w:tmpl w:val="475AD4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5757638E"/>
    <w:multiLevelType w:val="multilevel"/>
    <w:tmpl w:val="E56E3A12"/>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B279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F8A0A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08C2BFA"/>
    <w:multiLevelType w:val="hybridMultilevel"/>
    <w:tmpl w:val="9176E19C"/>
    <w:lvl w:ilvl="0" w:tplc="A59E0C28">
      <w:start w:val="1"/>
      <w:numFmt w:val="bullet"/>
      <w:lvlText w:val="-"/>
      <w:lvlJc w:val="left"/>
      <w:pPr>
        <w:ind w:left="5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0A8BD90">
      <w:start w:val="1"/>
      <w:numFmt w:val="bullet"/>
      <w:lvlText w:val="o"/>
      <w:lvlJc w:val="left"/>
      <w:pPr>
        <w:ind w:left="11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F58ECB2">
      <w:start w:val="1"/>
      <w:numFmt w:val="bullet"/>
      <w:lvlText w:val="▪"/>
      <w:lvlJc w:val="left"/>
      <w:pPr>
        <w:ind w:left="18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0A4742C">
      <w:start w:val="1"/>
      <w:numFmt w:val="bullet"/>
      <w:lvlText w:val="•"/>
      <w:lvlJc w:val="left"/>
      <w:pPr>
        <w:ind w:left="25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FC82BB2">
      <w:start w:val="1"/>
      <w:numFmt w:val="bullet"/>
      <w:lvlText w:val="o"/>
      <w:lvlJc w:val="left"/>
      <w:pPr>
        <w:ind w:left="32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22A75BE">
      <w:start w:val="1"/>
      <w:numFmt w:val="bullet"/>
      <w:lvlText w:val="▪"/>
      <w:lvlJc w:val="left"/>
      <w:pPr>
        <w:ind w:left="40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B783CEA">
      <w:start w:val="1"/>
      <w:numFmt w:val="bullet"/>
      <w:lvlText w:val="•"/>
      <w:lvlJc w:val="left"/>
      <w:pPr>
        <w:ind w:left="47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62AD168">
      <w:start w:val="1"/>
      <w:numFmt w:val="bullet"/>
      <w:lvlText w:val="o"/>
      <w:lvlJc w:val="left"/>
      <w:pPr>
        <w:ind w:left="54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172C86E">
      <w:start w:val="1"/>
      <w:numFmt w:val="bullet"/>
      <w:lvlText w:val="▪"/>
      <w:lvlJc w:val="left"/>
      <w:pPr>
        <w:ind w:left="61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nsid w:val="60C40033"/>
    <w:multiLevelType w:val="hybridMultilevel"/>
    <w:tmpl w:val="AA109D84"/>
    <w:lvl w:ilvl="0" w:tplc="5E926CE4">
      <w:start w:val="1"/>
      <w:numFmt w:val="bullet"/>
      <w:lvlText w:val="-"/>
      <w:lvlJc w:val="left"/>
      <w:pPr>
        <w:ind w:left="7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62BBA0">
      <w:start w:val="1"/>
      <w:numFmt w:val="bullet"/>
      <w:lvlText w:val="o"/>
      <w:lvlJc w:val="left"/>
      <w:pPr>
        <w:ind w:left="1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B0D7FE">
      <w:start w:val="1"/>
      <w:numFmt w:val="bullet"/>
      <w:lvlText w:val="▪"/>
      <w:lvlJc w:val="left"/>
      <w:pPr>
        <w:ind w:left="1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5E6C58">
      <w:start w:val="1"/>
      <w:numFmt w:val="bullet"/>
      <w:lvlText w:val="•"/>
      <w:lvlJc w:val="left"/>
      <w:pPr>
        <w:ind w:left="2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442C34">
      <w:start w:val="1"/>
      <w:numFmt w:val="bullet"/>
      <w:lvlText w:val="o"/>
      <w:lvlJc w:val="left"/>
      <w:pPr>
        <w:ind w:left="3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06D2B4">
      <w:start w:val="1"/>
      <w:numFmt w:val="bullet"/>
      <w:lvlText w:val="▪"/>
      <w:lvlJc w:val="left"/>
      <w:pPr>
        <w:ind w:left="4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68BD70">
      <w:start w:val="1"/>
      <w:numFmt w:val="bullet"/>
      <w:lvlText w:val="•"/>
      <w:lvlJc w:val="left"/>
      <w:pPr>
        <w:ind w:left="4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02CC0D4">
      <w:start w:val="1"/>
      <w:numFmt w:val="bullet"/>
      <w:lvlText w:val="o"/>
      <w:lvlJc w:val="left"/>
      <w:pPr>
        <w:ind w:left="5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22C090">
      <w:start w:val="1"/>
      <w:numFmt w:val="bullet"/>
      <w:lvlText w:val="▪"/>
      <w:lvlJc w:val="left"/>
      <w:pPr>
        <w:ind w:left="61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66E47BB4"/>
    <w:multiLevelType w:val="multilevel"/>
    <w:tmpl w:val="2048B3D6"/>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E30389"/>
    <w:multiLevelType w:val="hybridMultilevel"/>
    <w:tmpl w:val="E74024D6"/>
    <w:lvl w:ilvl="0" w:tplc="7526C89C">
      <w:start w:val="1"/>
      <w:numFmt w:val="lowerLetter"/>
      <w:lvlText w:val="%1)"/>
      <w:lvlJc w:val="left"/>
      <w:pPr>
        <w:ind w:left="532"/>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1" w:tplc="EEA276B2">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1ED8F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CEBA8E">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F44BFA">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8004D0">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DE0C64">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526732">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C4E802">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7F66359F"/>
    <w:multiLevelType w:val="multilevel"/>
    <w:tmpl w:val="B05EA1C6"/>
    <w:lvl w:ilvl="0">
      <w:start w:val="1"/>
      <w:numFmt w:val="bullet"/>
      <w:lvlText w:val="-"/>
      <w:lvlJc w:val="left"/>
      <w:pPr>
        <w:tabs>
          <w:tab w:val="num" w:pos="0"/>
        </w:tabs>
        <w:ind w:left="0" w:firstLine="0"/>
      </w:pPr>
      <w:rPr>
        <w:rFonts w:ascii="Times New Roman" w:eastAsia="Times New Roman" w:hAnsi="Times New Roman" w:cs="Times New Roman"/>
        <w:b w:val="0"/>
        <w:i w:val="0"/>
        <w:strike w:val="0"/>
        <w:dstrike w:val="0"/>
        <w:color w:val="000000"/>
        <w:sz w:val="22"/>
        <w:szCs w:val="22"/>
        <w:highlight w:val="white"/>
        <w:u w:val="none" w:color="000000"/>
        <w:bdr w:val="none" w:sz="0" w:space="0" w:color="auto"/>
        <w:shd w:val="clear" w:color="auto" w:fill="FFFFFF"/>
        <w:vertAlign w:val="baseline"/>
        <w:lang w:val="pl-PL" w:bidi="ar-SA"/>
      </w:rPr>
    </w:lvl>
    <w:lvl w:ilvl="1">
      <w:start w:val="1"/>
      <w:numFmt w:val="bullet"/>
      <w:lvlText w:val=""/>
      <w:lvlJc w:val="left"/>
      <w:pPr>
        <w:tabs>
          <w:tab w:val="num" w:pos="0"/>
        </w:tabs>
        <w:ind w:left="0" w:firstLine="0"/>
      </w:pPr>
      <w:rPr>
        <w:rFonts w:ascii="Symbol" w:hAnsi="Symbol" w:cs="StarSymbol"/>
        <w:sz w:val="18"/>
        <w:szCs w:val="18"/>
        <w:highlight w:val="yellow"/>
        <w:lang w:val="pl-PL" w:bidi="ar-SA"/>
      </w:rPr>
    </w:lvl>
    <w:lvl w:ilvl="2">
      <w:start w:val="1"/>
      <w:numFmt w:val="bullet"/>
      <w:lvlText w:val=""/>
      <w:lvlJc w:val="left"/>
      <w:pPr>
        <w:tabs>
          <w:tab w:val="num" w:pos="0"/>
        </w:tabs>
        <w:ind w:left="0" w:firstLine="0"/>
      </w:pPr>
      <w:rPr>
        <w:rFonts w:ascii="Symbol" w:hAnsi="Symbol" w:cs="StarSymbol"/>
        <w:sz w:val="18"/>
        <w:szCs w:val="18"/>
        <w:highlight w:val="yellow"/>
        <w:lang w:val="pl-PL" w:bidi="ar-SA"/>
      </w:rPr>
    </w:lvl>
    <w:lvl w:ilvl="3">
      <w:start w:val="1"/>
      <w:numFmt w:val="bullet"/>
      <w:lvlText w:val=""/>
      <w:lvlJc w:val="left"/>
      <w:pPr>
        <w:tabs>
          <w:tab w:val="num" w:pos="0"/>
        </w:tabs>
        <w:ind w:left="0" w:firstLine="0"/>
      </w:pPr>
      <w:rPr>
        <w:rFonts w:ascii="Symbol" w:hAnsi="Symbol" w:cs="StarSymbol"/>
        <w:sz w:val="18"/>
        <w:szCs w:val="18"/>
        <w:highlight w:val="yellow"/>
        <w:lang w:val="pl-PL" w:bidi="ar-SA"/>
      </w:rPr>
    </w:lvl>
    <w:lvl w:ilvl="4">
      <w:start w:val="1"/>
      <w:numFmt w:val="bullet"/>
      <w:lvlText w:val=""/>
      <w:lvlJc w:val="left"/>
      <w:pPr>
        <w:tabs>
          <w:tab w:val="num" w:pos="0"/>
        </w:tabs>
        <w:ind w:left="0" w:firstLine="0"/>
      </w:pPr>
      <w:rPr>
        <w:rFonts w:ascii="Symbol" w:hAnsi="Symbol" w:cs="StarSymbol"/>
        <w:sz w:val="18"/>
        <w:szCs w:val="18"/>
        <w:highlight w:val="yellow"/>
        <w:lang w:val="pl-PL" w:bidi="ar-SA"/>
      </w:rPr>
    </w:lvl>
    <w:lvl w:ilvl="5">
      <w:start w:val="1"/>
      <w:numFmt w:val="bullet"/>
      <w:lvlText w:val=""/>
      <w:lvlJc w:val="left"/>
      <w:pPr>
        <w:tabs>
          <w:tab w:val="num" w:pos="0"/>
        </w:tabs>
        <w:ind w:left="0" w:firstLine="0"/>
      </w:pPr>
      <w:rPr>
        <w:rFonts w:ascii="Symbol" w:hAnsi="Symbol" w:cs="StarSymbol"/>
        <w:sz w:val="18"/>
        <w:szCs w:val="18"/>
        <w:highlight w:val="yellow"/>
        <w:lang w:val="pl-PL" w:bidi="ar-SA"/>
      </w:rPr>
    </w:lvl>
    <w:lvl w:ilvl="6">
      <w:start w:val="1"/>
      <w:numFmt w:val="bullet"/>
      <w:lvlText w:val=""/>
      <w:lvlJc w:val="left"/>
      <w:pPr>
        <w:tabs>
          <w:tab w:val="num" w:pos="0"/>
        </w:tabs>
        <w:ind w:left="0" w:firstLine="0"/>
      </w:pPr>
      <w:rPr>
        <w:rFonts w:ascii="Symbol" w:hAnsi="Symbol" w:cs="StarSymbol"/>
        <w:sz w:val="18"/>
        <w:szCs w:val="18"/>
        <w:highlight w:val="yellow"/>
        <w:lang w:val="pl-PL" w:bidi="ar-SA"/>
      </w:rPr>
    </w:lvl>
    <w:lvl w:ilvl="7">
      <w:start w:val="1"/>
      <w:numFmt w:val="bullet"/>
      <w:lvlText w:val=""/>
      <w:lvlJc w:val="left"/>
      <w:pPr>
        <w:tabs>
          <w:tab w:val="num" w:pos="0"/>
        </w:tabs>
        <w:ind w:left="0" w:firstLine="0"/>
      </w:pPr>
      <w:rPr>
        <w:rFonts w:ascii="Symbol" w:hAnsi="Symbol" w:cs="StarSymbol"/>
        <w:sz w:val="18"/>
        <w:szCs w:val="18"/>
        <w:highlight w:val="yellow"/>
        <w:lang w:val="pl-PL" w:bidi="ar-SA"/>
      </w:rPr>
    </w:lvl>
    <w:lvl w:ilvl="8">
      <w:start w:val="1"/>
      <w:numFmt w:val="bullet"/>
      <w:lvlText w:val=""/>
      <w:lvlJc w:val="left"/>
      <w:pPr>
        <w:tabs>
          <w:tab w:val="num" w:pos="0"/>
        </w:tabs>
        <w:ind w:left="0" w:firstLine="0"/>
      </w:pPr>
      <w:rPr>
        <w:rFonts w:ascii="Symbol" w:hAnsi="Symbol" w:cs="StarSymbol"/>
        <w:sz w:val="18"/>
        <w:szCs w:val="18"/>
        <w:highlight w:val="yellow"/>
        <w:lang w:val="pl-PL" w:bidi="ar-SA"/>
      </w:rPr>
    </w:lvl>
  </w:abstractNum>
  <w:num w:numId="1">
    <w:abstractNumId w:val="8"/>
  </w:num>
  <w:num w:numId="2">
    <w:abstractNumId w:val="12"/>
  </w:num>
  <w:num w:numId="3">
    <w:abstractNumId w:val="13"/>
  </w:num>
  <w:num w:numId="4">
    <w:abstractNumId w:val="18"/>
  </w:num>
  <w:num w:numId="5">
    <w:abstractNumId w:val="5"/>
  </w:num>
  <w:num w:numId="6">
    <w:abstractNumId w:val="10"/>
  </w:num>
  <w:num w:numId="7">
    <w:abstractNumId w:val="1"/>
  </w:num>
  <w:num w:numId="8">
    <w:abstractNumId w:val="6"/>
  </w:num>
  <w:num w:numId="9">
    <w:abstractNumId w:val="9"/>
  </w:num>
  <w:num w:numId="10">
    <w:abstractNumId w:val="0"/>
  </w:num>
  <w:num w:numId="11">
    <w:abstractNumId w:val="20"/>
  </w:num>
  <w:num w:numId="12">
    <w:abstractNumId w:val="11"/>
  </w:num>
  <w:num w:numId="13">
    <w:abstractNumId w:val="16"/>
  </w:num>
  <w:num w:numId="14">
    <w:abstractNumId w:val="19"/>
  </w:num>
  <w:num w:numId="15">
    <w:abstractNumId w:val="2"/>
  </w:num>
  <w:num w:numId="16">
    <w:abstractNumId w:val="4"/>
  </w:num>
  <w:num w:numId="17">
    <w:abstractNumId w:val="3"/>
  </w:num>
  <w:num w:numId="18">
    <w:abstractNumId w:val="17"/>
  </w:num>
  <w:num w:numId="19">
    <w:abstractNumId w:val="7"/>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9BE"/>
    <w:rsid w:val="00003A4E"/>
    <w:rsid w:val="00016FCE"/>
    <w:rsid w:val="00046FE0"/>
    <w:rsid w:val="00085927"/>
    <w:rsid w:val="000F5038"/>
    <w:rsid w:val="000F606D"/>
    <w:rsid w:val="001E492B"/>
    <w:rsid w:val="001F083E"/>
    <w:rsid w:val="00206DFB"/>
    <w:rsid w:val="002363F6"/>
    <w:rsid w:val="00322F95"/>
    <w:rsid w:val="00324BA8"/>
    <w:rsid w:val="00413E72"/>
    <w:rsid w:val="004E77C5"/>
    <w:rsid w:val="00536D05"/>
    <w:rsid w:val="005441AD"/>
    <w:rsid w:val="00546035"/>
    <w:rsid w:val="0057195C"/>
    <w:rsid w:val="005901E9"/>
    <w:rsid w:val="006A6C10"/>
    <w:rsid w:val="007033D8"/>
    <w:rsid w:val="0070644D"/>
    <w:rsid w:val="00706C12"/>
    <w:rsid w:val="007A5646"/>
    <w:rsid w:val="007B2419"/>
    <w:rsid w:val="00854FB5"/>
    <w:rsid w:val="00895706"/>
    <w:rsid w:val="008A6E19"/>
    <w:rsid w:val="00962045"/>
    <w:rsid w:val="009709C1"/>
    <w:rsid w:val="00986FB5"/>
    <w:rsid w:val="0099149E"/>
    <w:rsid w:val="00A16119"/>
    <w:rsid w:val="00A90BA8"/>
    <w:rsid w:val="00AB79BE"/>
    <w:rsid w:val="00AD734E"/>
    <w:rsid w:val="00B901E8"/>
    <w:rsid w:val="00BA3C02"/>
    <w:rsid w:val="00C94A18"/>
    <w:rsid w:val="00D41941"/>
    <w:rsid w:val="00D74920"/>
    <w:rsid w:val="00D9322D"/>
    <w:rsid w:val="00DA700C"/>
    <w:rsid w:val="00DF5081"/>
    <w:rsid w:val="00E32E4D"/>
    <w:rsid w:val="00E41304"/>
    <w:rsid w:val="00F14C53"/>
    <w:rsid w:val="00F74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AC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01E9"/>
  </w:style>
  <w:style w:type="paragraph" w:styleId="Nagwek1">
    <w:name w:val="heading 1"/>
    <w:basedOn w:val="Normalny"/>
    <w:next w:val="Normalny"/>
    <w:link w:val="Nagwek1Znak"/>
    <w:uiPriority w:val="9"/>
    <w:qFormat/>
    <w:rsid w:val="00AB79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B79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B79B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B79B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B79B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B79B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B79B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B79B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B79B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9B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AB79B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B79B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B79B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B79B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B79B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B79B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B79B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B79BE"/>
    <w:rPr>
      <w:rFonts w:eastAsiaTheme="majorEastAsia" w:cstheme="majorBidi"/>
      <w:color w:val="272727" w:themeColor="text1" w:themeTint="D8"/>
    </w:rPr>
  </w:style>
  <w:style w:type="paragraph" w:styleId="Tytu">
    <w:name w:val="Title"/>
    <w:basedOn w:val="Normalny"/>
    <w:next w:val="Normalny"/>
    <w:link w:val="TytuZnak"/>
    <w:uiPriority w:val="10"/>
    <w:qFormat/>
    <w:rsid w:val="00AB79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B79B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B79B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B79B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B79BE"/>
    <w:pPr>
      <w:spacing w:before="160"/>
      <w:jc w:val="center"/>
    </w:pPr>
    <w:rPr>
      <w:i/>
      <w:iCs/>
      <w:color w:val="404040" w:themeColor="text1" w:themeTint="BF"/>
    </w:rPr>
  </w:style>
  <w:style w:type="character" w:customStyle="1" w:styleId="CytatZnak">
    <w:name w:val="Cytat Znak"/>
    <w:basedOn w:val="Domylnaczcionkaakapitu"/>
    <w:link w:val="Cytat"/>
    <w:uiPriority w:val="29"/>
    <w:rsid w:val="00AB79BE"/>
    <w:rPr>
      <w:i/>
      <w:iCs/>
      <w:color w:val="404040" w:themeColor="text1" w:themeTint="BF"/>
    </w:rPr>
  </w:style>
  <w:style w:type="paragraph" w:styleId="Akapitzlist">
    <w:name w:val="List Paragraph"/>
    <w:basedOn w:val="Normalny"/>
    <w:uiPriority w:val="34"/>
    <w:qFormat/>
    <w:rsid w:val="00AB79BE"/>
    <w:pPr>
      <w:ind w:left="720"/>
      <w:contextualSpacing/>
    </w:pPr>
  </w:style>
  <w:style w:type="character" w:styleId="Wyrnienieintensywne">
    <w:name w:val="Intense Emphasis"/>
    <w:basedOn w:val="Domylnaczcionkaakapitu"/>
    <w:uiPriority w:val="21"/>
    <w:qFormat/>
    <w:rsid w:val="00AB79BE"/>
    <w:rPr>
      <w:i/>
      <w:iCs/>
      <w:color w:val="0F4761" w:themeColor="accent1" w:themeShade="BF"/>
    </w:rPr>
  </w:style>
  <w:style w:type="paragraph" w:styleId="Cytatintensywny">
    <w:name w:val="Intense Quote"/>
    <w:basedOn w:val="Normalny"/>
    <w:next w:val="Normalny"/>
    <w:link w:val="CytatintensywnyZnak"/>
    <w:uiPriority w:val="30"/>
    <w:qFormat/>
    <w:rsid w:val="00AB79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B79BE"/>
    <w:rPr>
      <w:i/>
      <w:iCs/>
      <w:color w:val="0F4761" w:themeColor="accent1" w:themeShade="BF"/>
    </w:rPr>
  </w:style>
  <w:style w:type="character" w:styleId="Odwoanieintensywne">
    <w:name w:val="Intense Reference"/>
    <w:basedOn w:val="Domylnaczcionkaakapitu"/>
    <w:uiPriority w:val="32"/>
    <w:qFormat/>
    <w:rsid w:val="00AB79BE"/>
    <w:rPr>
      <w:b/>
      <w:bCs/>
      <w:smallCaps/>
      <w:color w:val="0F4761" w:themeColor="accent1" w:themeShade="BF"/>
      <w:spacing w:val="5"/>
    </w:rPr>
  </w:style>
  <w:style w:type="character" w:customStyle="1" w:styleId="fontstyle01">
    <w:name w:val="fontstyle01"/>
    <w:basedOn w:val="Domylnaczcionkaakapitu"/>
    <w:rsid w:val="00D74920"/>
    <w:rPr>
      <w:rFonts w:ascii="Calibri-Bold" w:hAnsi="Calibri-Bold" w:hint="default"/>
      <w:b/>
      <w:bCs/>
      <w:i w:val="0"/>
      <w:iCs w:val="0"/>
      <w:color w:val="67757D"/>
      <w:sz w:val="68"/>
      <w:szCs w:val="68"/>
    </w:rPr>
  </w:style>
  <w:style w:type="paragraph" w:styleId="Tekstpodstawowywcity">
    <w:name w:val="Body Text Indent"/>
    <w:basedOn w:val="Normalny"/>
    <w:link w:val="TekstpodstawowywcityZnak"/>
    <w:rsid w:val="005441AD"/>
    <w:pPr>
      <w:widowControl w:val="0"/>
      <w:suppressAutoHyphens/>
      <w:autoSpaceDE w:val="0"/>
      <w:spacing w:after="120" w:line="240" w:lineRule="auto"/>
      <w:ind w:left="283"/>
    </w:pPr>
    <w:rPr>
      <w:rFonts w:ascii="Times New Roman" w:eastAsia="Times New Roman" w:hAnsi="Times New Roman" w:cs="Times New Roman"/>
      <w:kern w:val="0"/>
      <w:sz w:val="20"/>
      <w:szCs w:val="20"/>
      <w:lang w:eastAsia="ar-SA"/>
      <w14:ligatures w14:val="none"/>
    </w:rPr>
  </w:style>
  <w:style w:type="character" w:customStyle="1" w:styleId="TekstpodstawowywcityZnak">
    <w:name w:val="Tekst podstawowy wcięty Znak"/>
    <w:basedOn w:val="Domylnaczcionkaakapitu"/>
    <w:link w:val="Tekstpodstawowywcity"/>
    <w:rsid w:val="005441AD"/>
    <w:rPr>
      <w:rFonts w:ascii="Times New Roman" w:eastAsia="Times New Roman" w:hAnsi="Times New Roman" w:cs="Times New Roman"/>
      <w:kern w:val="0"/>
      <w:sz w:val="20"/>
      <w:szCs w:val="20"/>
      <w:lang w:eastAsia="ar-SA"/>
      <w14:ligatures w14:val="none"/>
    </w:rPr>
  </w:style>
  <w:style w:type="paragraph" w:customStyle="1" w:styleId="mojstyl">
    <w:name w:val="moj styl"/>
    <w:basedOn w:val="Normalny"/>
    <w:rsid w:val="005441AD"/>
    <w:pPr>
      <w:widowControl w:val="0"/>
      <w:autoSpaceDE w:val="0"/>
      <w:autoSpaceDN w:val="0"/>
      <w:spacing w:after="0" w:line="360" w:lineRule="auto"/>
      <w:ind w:right="50"/>
      <w:jc w:val="both"/>
    </w:pPr>
    <w:rPr>
      <w:rFonts w:ascii="Arial" w:eastAsia="Times New Roman" w:hAnsi="Arial" w:cs="Arial"/>
      <w:kern w:val="0"/>
      <w:sz w:val="28"/>
      <w:szCs w:val="28"/>
      <w:lang w:eastAsia="pl-PL"/>
      <w14:ligatures w14:val="none"/>
    </w:rPr>
  </w:style>
  <w:style w:type="table" w:customStyle="1" w:styleId="TableGrid">
    <w:name w:val="TableGrid"/>
    <w:rsid w:val="00003A4E"/>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C94A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4A18"/>
  </w:style>
  <w:style w:type="paragraph" w:styleId="Stopka">
    <w:name w:val="footer"/>
    <w:basedOn w:val="Normalny"/>
    <w:link w:val="StopkaZnak"/>
    <w:uiPriority w:val="99"/>
    <w:unhideWhenUsed/>
    <w:rsid w:val="00C94A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4A18"/>
  </w:style>
  <w:style w:type="paragraph" w:styleId="Tekstdymka">
    <w:name w:val="Balloon Text"/>
    <w:basedOn w:val="Normalny"/>
    <w:link w:val="TekstdymkaZnak"/>
    <w:uiPriority w:val="99"/>
    <w:semiHidden/>
    <w:unhideWhenUsed/>
    <w:rsid w:val="00986F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6FB5"/>
    <w:rPr>
      <w:rFonts w:ascii="Tahoma" w:hAnsi="Tahoma" w:cs="Tahoma"/>
      <w:sz w:val="16"/>
      <w:szCs w:val="16"/>
    </w:rPr>
  </w:style>
  <w:style w:type="paragraph" w:styleId="NormalnyWeb">
    <w:name w:val="Normal (Web)"/>
    <w:basedOn w:val="Normalny"/>
    <w:uiPriority w:val="99"/>
    <w:unhideWhenUsed/>
    <w:rsid w:val="005901E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01E9"/>
  </w:style>
  <w:style w:type="paragraph" w:styleId="Nagwek1">
    <w:name w:val="heading 1"/>
    <w:basedOn w:val="Normalny"/>
    <w:next w:val="Normalny"/>
    <w:link w:val="Nagwek1Znak"/>
    <w:uiPriority w:val="9"/>
    <w:qFormat/>
    <w:rsid w:val="00AB79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B79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B79B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B79B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B79B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B79B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B79B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B79B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B79B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9B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AB79B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B79B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B79B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B79B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B79B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B79B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B79B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B79BE"/>
    <w:rPr>
      <w:rFonts w:eastAsiaTheme="majorEastAsia" w:cstheme="majorBidi"/>
      <w:color w:val="272727" w:themeColor="text1" w:themeTint="D8"/>
    </w:rPr>
  </w:style>
  <w:style w:type="paragraph" w:styleId="Tytu">
    <w:name w:val="Title"/>
    <w:basedOn w:val="Normalny"/>
    <w:next w:val="Normalny"/>
    <w:link w:val="TytuZnak"/>
    <w:uiPriority w:val="10"/>
    <w:qFormat/>
    <w:rsid w:val="00AB79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B79B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B79B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B79B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B79BE"/>
    <w:pPr>
      <w:spacing w:before="160"/>
      <w:jc w:val="center"/>
    </w:pPr>
    <w:rPr>
      <w:i/>
      <w:iCs/>
      <w:color w:val="404040" w:themeColor="text1" w:themeTint="BF"/>
    </w:rPr>
  </w:style>
  <w:style w:type="character" w:customStyle="1" w:styleId="CytatZnak">
    <w:name w:val="Cytat Znak"/>
    <w:basedOn w:val="Domylnaczcionkaakapitu"/>
    <w:link w:val="Cytat"/>
    <w:uiPriority w:val="29"/>
    <w:rsid w:val="00AB79BE"/>
    <w:rPr>
      <w:i/>
      <w:iCs/>
      <w:color w:val="404040" w:themeColor="text1" w:themeTint="BF"/>
    </w:rPr>
  </w:style>
  <w:style w:type="paragraph" w:styleId="Akapitzlist">
    <w:name w:val="List Paragraph"/>
    <w:basedOn w:val="Normalny"/>
    <w:uiPriority w:val="34"/>
    <w:qFormat/>
    <w:rsid w:val="00AB79BE"/>
    <w:pPr>
      <w:ind w:left="720"/>
      <w:contextualSpacing/>
    </w:pPr>
  </w:style>
  <w:style w:type="character" w:styleId="Wyrnienieintensywne">
    <w:name w:val="Intense Emphasis"/>
    <w:basedOn w:val="Domylnaczcionkaakapitu"/>
    <w:uiPriority w:val="21"/>
    <w:qFormat/>
    <w:rsid w:val="00AB79BE"/>
    <w:rPr>
      <w:i/>
      <w:iCs/>
      <w:color w:val="0F4761" w:themeColor="accent1" w:themeShade="BF"/>
    </w:rPr>
  </w:style>
  <w:style w:type="paragraph" w:styleId="Cytatintensywny">
    <w:name w:val="Intense Quote"/>
    <w:basedOn w:val="Normalny"/>
    <w:next w:val="Normalny"/>
    <w:link w:val="CytatintensywnyZnak"/>
    <w:uiPriority w:val="30"/>
    <w:qFormat/>
    <w:rsid w:val="00AB79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B79BE"/>
    <w:rPr>
      <w:i/>
      <w:iCs/>
      <w:color w:val="0F4761" w:themeColor="accent1" w:themeShade="BF"/>
    </w:rPr>
  </w:style>
  <w:style w:type="character" w:styleId="Odwoanieintensywne">
    <w:name w:val="Intense Reference"/>
    <w:basedOn w:val="Domylnaczcionkaakapitu"/>
    <w:uiPriority w:val="32"/>
    <w:qFormat/>
    <w:rsid w:val="00AB79BE"/>
    <w:rPr>
      <w:b/>
      <w:bCs/>
      <w:smallCaps/>
      <w:color w:val="0F4761" w:themeColor="accent1" w:themeShade="BF"/>
      <w:spacing w:val="5"/>
    </w:rPr>
  </w:style>
  <w:style w:type="character" w:customStyle="1" w:styleId="fontstyle01">
    <w:name w:val="fontstyle01"/>
    <w:basedOn w:val="Domylnaczcionkaakapitu"/>
    <w:rsid w:val="00D74920"/>
    <w:rPr>
      <w:rFonts w:ascii="Calibri-Bold" w:hAnsi="Calibri-Bold" w:hint="default"/>
      <w:b/>
      <w:bCs/>
      <w:i w:val="0"/>
      <w:iCs w:val="0"/>
      <w:color w:val="67757D"/>
      <w:sz w:val="68"/>
      <w:szCs w:val="68"/>
    </w:rPr>
  </w:style>
  <w:style w:type="paragraph" w:styleId="Tekstpodstawowywcity">
    <w:name w:val="Body Text Indent"/>
    <w:basedOn w:val="Normalny"/>
    <w:link w:val="TekstpodstawowywcityZnak"/>
    <w:rsid w:val="005441AD"/>
    <w:pPr>
      <w:widowControl w:val="0"/>
      <w:suppressAutoHyphens/>
      <w:autoSpaceDE w:val="0"/>
      <w:spacing w:after="120" w:line="240" w:lineRule="auto"/>
      <w:ind w:left="283"/>
    </w:pPr>
    <w:rPr>
      <w:rFonts w:ascii="Times New Roman" w:eastAsia="Times New Roman" w:hAnsi="Times New Roman" w:cs="Times New Roman"/>
      <w:kern w:val="0"/>
      <w:sz w:val="20"/>
      <w:szCs w:val="20"/>
      <w:lang w:eastAsia="ar-SA"/>
      <w14:ligatures w14:val="none"/>
    </w:rPr>
  </w:style>
  <w:style w:type="character" w:customStyle="1" w:styleId="TekstpodstawowywcityZnak">
    <w:name w:val="Tekst podstawowy wcięty Znak"/>
    <w:basedOn w:val="Domylnaczcionkaakapitu"/>
    <w:link w:val="Tekstpodstawowywcity"/>
    <w:rsid w:val="005441AD"/>
    <w:rPr>
      <w:rFonts w:ascii="Times New Roman" w:eastAsia="Times New Roman" w:hAnsi="Times New Roman" w:cs="Times New Roman"/>
      <w:kern w:val="0"/>
      <w:sz w:val="20"/>
      <w:szCs w:val="20"/>
      <w:lang w:eastAsia="ar-SA"/>
      <w14:ligatures w14:val="none"/>
    </w:rPr>
  </w:style>
  <w:style w:type="paragraph" w:customStyle="1" w:styleId="mojstyl">
    <w:name w:val="moj styl"/>
    <w:basedOn w:val="Normalny"/>
    <w:rsid w:val="005441AD"/>
    <w:pPr>
      <w:widowControl w:val="0"/>
      <w:autoSpaceDE w:val="0"/>
      <w:autoSpaceDN w:val="0"/>
      <w:spacing w:after="0" w:line="360" w:lineRule="auto"/>
      <w:ind w:right="50"/>
      <w:jc w:val="both"/>
    </w:pPr>
    <w:rPr>
      <w:rFonts w:ascii="Arial" w:eastAsia="Times New Roman" w:hAnsi="Arial" w:cs="Arial"/>
      <w:kern w:val="0"/>
      <w:sz w:val="28"/>
      <w:szCs w:val="28"/>
      <w:lang w:eastAsia="pl-PL"/>
      <w14:ligatures w14:val="none"/>
    </w:rPr>
  </w:style>
  <w:style w:type="table" w:customStyle="1" w:styleId="TableGrid">
    <w:name w:val="TableGrid"/>
    <w:rsid w:val="00003A4E"/>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C94A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4A18"/>
  </w:style>
  <w:style w:type="paragraph" w:styleId="Stopka">
    <w:name w:val="footer"/>
    <w:basedOn w:val="Normalny"/>
    <w:link w:val="StopkaZnak"/>
    <w:uiPriority w:val="99"/>
    <w:unhideWhenUsed/>
    <w:rsid w:val="00C94A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4A18"/>
  </w:style>
  <w:style w:type="paragraph" w:styleId="Tekstdymka">
    <w:name w:val="Balloon Text"/>
    <w:basedOn w:val="Normalny"/>
    <w:link w:val="TekstdymkaZnak"/>
    <w:uiPriority w:val="99"/>
    <w:semiHidden/>
    <w:unhideWhenUsed/>
    <w:rsid w:val="00986F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6FB5"/>
    <w:rPr>
      <w:rFonts w:ascii="Tahoma" w:hAnsi="Tahoma" w:cs="Tahoma"/>
      <w:sz w:val="16"/>
      <w:szCs w:val="16"/>
    </w:rPr>
  </w:style>
  <w:style w:type="paragraph" w:styleId="NormalnyWeb">
    <w:name w:val="Normal (Web)"/>
    <w:basedOn w:val="Normalny"/>
    <w:uiPriority w:val="99"/>
    <w:unhideWhenUsed/>
    <w:rsid w:val="005901E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35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image" Target="media/image20.jpg"/><Relationship Id="rId3" Type="http://schemas.microsoft.com/office/2007/relationships/stylesWithEffects" Target="stylesWithEffects.xml"/><Relationship Id="rId21" Type="http://schemas.openxmlformats.org/officeDocument/2006/relationships/image" Target="media/image15.jpg"/><Relationship Id="rId34" Type="http://schemas.openxmlformats.org/officeDocument/2006/relationships/image" Target="media/image28.png"/><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image" Target="media/image19.jp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29" Type="http://schemas.openxmlformats.org/officeDocument/2006/relationships/image" Target="media/image23.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g"/><Relationship Id="rId24" Type="http://schemas.openxmlformats.org/officeDocument/2006/relationships/image" Target="media/image18.jpg"/><Relationship Id="rId32" Type="http://schemas.openxmlformats.org/officeDocument/2006/relationships/image" Target="media/image26.jp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jpg"/><Relationship Id="rId23" Type="http://schemas.openxmlformats.org/officeDocument/2006/relationships/image" Target="media/image17.jpg"/><Relationship Id="rId28" Type="http://schemas.openxmlformats.org/officeDocument/2006/relationships/image" Target="media/image22.jpg"/><Relationship Id="rId36" Type="http://schemas.openxmlformats.org/officeDocument/2006/relationships/footer" Target="footer1.xml"/><Relationship Id="rId10" Type="http://schemas.openxmlformats.org/officeDocument/2006/relationships/image" Target="media/image4.jpg"/><Relationship Id="rId19" Type="http://schemas.openxmlformats.org/officeDocument/2006/relationships/image" Target="media/image13.jpg"/><Relationship Id="rId31" Type="http://schemas.openxmlformats.org/officeDocument/2006/relationships/image" Target="media/image25.jpg"/><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image" Target="media/image21.jpg"/><Relationship Id="rId30" Type="http://schemas.openxmlformats.org/officeDocument/2006/relationships/image" Target="media/image24.jpg"/><Relationship Id="rId35" Type="http://schemas.openxmlformats.org/officeDocument/2006/relationships/image" Target="media/image29.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471</TotalTime>
  <Pages>26</Pages>
  <Words>7748</Words>
  <Characters>46492</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Bąkowski</dc:creator>
  <cp:keywords/>
  <dc:description/>
  <cp:lastModifiedBy>Administrator</cp:lastModifiedBy>
  <cp:revision>17</cp:revision>
  <cp:lastPrinted>2024-06-12T10:27:00Z</cp:lastPrinted>
  <dcterms:created xsi:type="dcterms:W3CDTF">2024-04-26T08:34:00Z</dcterms:created>
  <dcterms:modified xsi:type="dcterms:W3CDTF">2024-06-13T07:21:00Z</dcterms:modified>
</cp:coreProperties>
</file>