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3B1A4F">
        <w:rPr>
          <w:rFonts w:ascii="CG Omega" w:hAnsi="CG Omega" w:cs="Gautami"/>
          <w:b/>
          <w:sz w:val="22"/>
          <w:szCs w:val="22"/>
        </w:rPr>
        <w:t>IZ.271.I.4.2019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 materiałów biurowych na bieżące potrzeby Urzędu</w:t>
      </w:r>
      <w:r w:rsidR="0001579C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Gminy Wiązownica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3B1A4F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="003B1A4F">
        <w:rPr>
          <w:rFonts w:ascii="CG Omega" w:hAnsi="CG Omega"/>
          <w:b/>
          <w:sz w:val="22"/>
          <w:szCs w:val="22"/>
        </w:rPr>
        <w:t xml:space="preserve"> do dnia 31.12.2019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3B1A4F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B1A4F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bookmarkStart w:id="0" w:name="_GoBack"/>
      <w:bookmarkEnd w:id="0"/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36521E"/>
    <w:rsid w:val="003B1A4F"/>
    <w:rsid w:val="00535DDF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2016-02-04T07:16:00Z</dcterms:created>
  <dcterms:modified xsi:type="dcterms:W3CDTF">2019-01-14T07:40:00Z</dcterms:modified>
</cp:coreProperties>
</file>