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E4" w:rsidRDefault="00D116E4" w:rsidP="00D116E4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r>
        <w:rPr>
          <w:rFonts w:ascii="Book Antiqua" w:hAnsi="Book Antiqua" w:cs="Century Gothic"/>
          <w:bCs/>
          <w:i/>
          <w:spacing w:val="4"/>
          <w:sz w:val="20"/>
          <w:szCs w:val="20"/>
        </w:rPr>
        <w:t>Załącznik nr 2</w:t>
      </w:r>
    </w:p>
    <w:p w:rsidR="00D116E4" w:rsidRDefault="00D116E4" w:rsidP="00D116E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Umowa – Projekt</w:t>
      </w:r>
    </w:p>
    <w:p w:rsidR="00D116E4" w:rsidRDefault="00D116E4" w:rsidP="00D116E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116E4" w:rsidRDefault="00D116E4" w:rsidP="00D116E4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zawarta w dniu ………….. roku pomiędzy:</w:t>
      </w:r>
    </w:p>
    <w:p w:rsidR="00D116E4" w:rsidRDefault="00D116E4" w:rsidP="00D116E4">
      <w:pPr>
        <w:jc w:val="both"/>
        <w:rPr>
          <w:rFonts w:ascii="Book Antiqua" w:hAnsi="Book Antiqua" w:cs="Century Gothic"/>
          <w:sz w:val="20"/>
          <w:szCs w:val="20"/>
        </w:rPr>
      </w:pPr>
    </w:p>
    <w:p w:rsidR="00D116E4" w:rsidRDefault="00D116E4" w:rsidP="00D116E4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</w:t>
      </w:r>
      <w:r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>
        <w:rPr>
          <w:rFonts w:ascii="Book Antiqua" w:hAnsi="Book Antiqua"/>
          <w:sz w:val="20"/>
          <w:szCs w:val="20"/>
        </w:rPr>
        <w:t xml:space="preserve">, adres: 85 – 064 Bydgoszcz, </w:t>
      </w:r>
      <w:r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</w:t>
      </w:r>
      <w:bookmarkStart w:id="0" w:name="_GoBack"/>
      <w:bookmarkEnd w:id="0"/>
      <w:r>
        <w:rPr>
          <w:rFonts w:ascii="Book Antiqua" w:hAnsi="Book Antiqua"/>
          <w:sz w:val="20"/>
          <w:szCs w:val="20"/>
        </w:rPr>
        <w:t>anym przez:</w:t>
      </w:r>
    </w:p>
    <w:p w:rsidR="00D116E4" w:rsidRDefault="00D116E4" w:rsidP="00D116E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 – Kanclerza UKW</w:t>
      </w:r>
    </w:p>
    <w:p w:rsidR="00D116E4" w:rsidRDefault="00D116E4" w:rsidP="00D116E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przy kontrasygnacie mgr Renaty Stefaniak – Kwestora</w:t>
      </w:r>
    </w:p>
    <w:p w:rsidR="00D116E4" w:rsidRDefault="00D116E4" w:rsidP="00D116E4">
      <w:pPr>
        <w:spacing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</w:t>
      </w:r>
    </w:p>
    <w:p w:rsidR="00D116E4" w:rsidRDefault="00D116E4" w:rsidP="00D116E4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2.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D116E4" w:rsidRDefault="00D116E4" w:rsidP="00D116E4">
      <w:pPr>
        <w:widowControl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</w:p>
    <w:p w:rsidR="00D116E4" w:rsidRDefault="00D116E4" w:rsidP="00D116E4">
      <w:pPr>
        <w:widowControl w:val="0"/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Niniejsza umowa jest następstwem wyboru przez Zamawiającego  oferty Wykonawcy w postępowaniu prowadzonym w trybie Zapytania Ofertowego, na podstawie Regulaminu udzielania Zamówień publicznych w UKW w Bydgoszczy.</w:t>
      </w:r>
    </w:p>
    <w:p w:rsidR="00D116E4" w:rsidRDefault="00D116E4" w:rsidP="00D116E4">
      <w:pPr>
        <w:widowControl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1</w:t>
      </w: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PRZEDMIOT UMOWY</w:t>
      </w:r>
    </w:p>
    <w:p w:rsidR="00D116E4" w:rsidRPr="002D137F" w:rsidRDefault="00D116E4" w:rsidP="00D116E4">
      <w:pPr>
        <w:pStyle w:val="Akapitzlist"/>
        <w:widowControl w:val="0"/>
        <w:numPr>
          <w:ilvl w:val="0"/>
          <w:numId w:val="1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Zamawiający zamawia, a Wykonawca </w:t>
      </w:r>
      <w:r>
        <w:rPr>
          <w:rFonts w:ascii="Book Antiqua" w:hAnsi="Book Antiqua" w:cstheme="minorHAnsi"/>
          <w:sz w:val="20"/>
          <w:szCs w:val="20"/>
        </w:rPr>
        <w:t xml:space="preserve">przyjmuje do wykonania przedmiotu zamówienie </w:t>
      </w:r>
      <w:r>
        <w:rPr>
          <w:rFonts w:ascii="Book Antiqua" w:hAnsi="Book Antiqua" w:cstheme="minorHAnsi"/>
          <w:sz w:val="20"/>
          <w:szCs w:val="20"/>
        </w:rPr>
        <w:br/>
        <w:t>pn. „</w:t>
      </w:r>
      <w:r w:rsidRPr="00F52126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134BCF" w:rsidRPr="00073047">
        <w:rPr>
          <w:rFonts w:cstheme="minorHAnsi"/>
          <w:b/>
        </w:rPr>
        <w:t>Wykonanie nowej nawierzchni asfaltowej od bramy wjazdowej do końca budynku muzeum przy ul. Berwińskiego 4 w Bydgoszczy, naprawa ubytków i nierówności w nawierzchni asfaltowej na pozostałej części placu oraz naprawa nawierzchni z płyt jumbo</w:t>
      </w:r>
      <w:r w:rsidRPr="002D137F">
        <w:rPr>
          <w:rFonts w:ascii="Book Antiqua" w:hAnsi="Book Antiqua" w:cstheme="minorHAnsi"/>
          <w:color w:val="000000" w:themeColor="text1"/>
          <w:sz w:val="20"/>
          <w:szCs w:val="20"/>
        </w:rPr>
        <w:t>”, zgodnie z:</w:t>
      </w:r>
    </w:p>
    <w:p w:rsidR="00D116E4" w:rsidRPr="002D137F" w:rsidRDefault="00D116E4" w:rsidP="00D116E4">
      <w:pPr>
        <w:pStyle w:val="Akapitzlist"/>
        <w:widowControl w:val="0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 Ofertą Wykonawcy, stanowiącą integralną część niniejszej umowy; </w:t>
      </w:r>
    </w:p>
    <w:p w:rsidR="00D116E4" w:rsidRPr="002D137F" w:rsidRDefault="00D116E4" w:rsidP="00D116E4">
      <w:pPr>
        <w:pStyle w:val="Akapitzlist"/>
        <w:widowControl w:val="0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opisem przedmiotu zamówienia zawartym w załączniku nr 3 do zapytania ofertowego, stanowiącym integralną część niniejszej umowy. </w:t>
      </w:r>
    </w:p>
    <w:p w:rsidR="00D116E4" w:rsidRDefault="00D116E4" w:rsidP="00D116E4">
      <w:pPr>
        <w:pStyle w:val="Akapitzlist"/>
        <w:widowControl w:val="0"/>
        <w:numPr>
          <w:ilvl w:val="0"/>
          <w:numId w:val="1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b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Zakres świadczonych przez Wykonawcę robót jest określony w opisie przedmiotu zamówienia oraz  w umowie  i ponadto musi zawierać wszelkie elementy, które </w:t>
      </w:r>
      <w:r>
        <w:rPr>
          <w:rFonts w:ascii="Book Antiqua" w:hAnsi="Book Antiqua"/>
          <w:sz w:val="20"/>
          <w:szCs w:val="20"/>
        </w:rPr>
        <w:t xml:space="preserve">w sposób oczywisty są potrzebne do tego, aby przedmiot Umowy osiągnął wymagane cele, nawet jeżeli elementy takie nie są wyraźnie wskazane w Umowie. </w:t>
      </w:r>
    </w:p>
    <w:p w:rsidR="00D116E4" w:rsidRDefault="00D116E4" w:rsidP="00D116E4">
      <w:pPr>
        <w:pStyle w:val="Akapitzlist"/>
        <w:widowControl w:val="0"/>
        <w:numPr>
          <w:ilvl w:val="0"/>
          <w:numId w:val="1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oświadcza, że przed podpisaniem umowy zapoznał się ze wszystkimi warunkami </w:t>
      </w:r>
      <w:r>
        <w:rPr>
          <w:rFonts w:ascii="Book Antiqua" w:hAnsi="Book Antiqua"/>
          <w:sz w:val="20"/>
          <w:szCs w:val="20"/>
        </w:rPr>
        <w:br/>
        <w:t>i materiałami, które niezbędne są do wykonania przez niego przedmiotu umowy. Nieoszacowanie, pominięcie elementów robót czy brak rozpoznania przedmiotu zamówienia nie może być podstawą do żądania zmiany ceny określonej w umowie przez Wykonawcę. Koszt tych prac będzie obciążał wyłącznie Wykonawcę.</w:t>
      </w:r>
    </w:p>
    <w:p w:rsidR="00D116E4" w:rsidRDefault="00D116E4" w:rsidP="00D116E4">
      <w:pPr>
        <w:pStyle w:val="Akapitzlist"/>
        <w:widowControl w:val="0"/>
        <w:numPr>
          <w:ilvl w:val="0"/>
          <w:numId w:val="1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Wykonawca zobowiązuje się do wykonania robót zgodnie z niniejszą umową, dokumentacją projektową, opisem przedmiotu zamówienia zawartym w załączniku nr 3 do zapytania ofertowego nr UKW/DZP-282-ZO-</w:t>
      </w:r>
      <w:r w:rsidRPr="00902E7F">
        <w:rPr>
          <w:rFonts w:ascii="Book Antiqua" w:hAnsi="Book Antiqua"/>
          <w:color w:val="FF0000"/>
          <w:sz w:val="20"/>
          <w:szCs w:val="20"/>
        </w:rPr>
        <w:t>65</w:t>
      </w:r>
      <w:r>
        <w:rPr>
          <w:rFonts w:ascii="Book Antiqua" w:hAnsi="Book Antiqua"/>
          <w:sz w:val="20"/>
          <w:szCs w:val="20"/>
        </w:rPr>
        <w:t>/202</w:t>
      </w:r>
      <w:r w:rsidR="00902E7F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oraz zgodnie z zasadami sztuki budowlanej, wiedzy technicznej, </w:t>
      </w:r>
      <w:r>
        <w:rPr>
          <w:rFonts w:ascii="Book Antiqua" w:hAnsi="Book Antiqua"/>
          <w:sz w:val="20"/>
          <w:szCs w:val="20"/>
        </w:rPr>
        <w:lastRenderedPageBreak/>
        <w:t xml:space="preserve">obowiązującymi przepisami i normami. </w:t>
      </w:r>
    </w:p>
    <w:p w:rsidR="00D116E4" w:rsidRDefault="00D116E4" w:rsidP="00D116E4">
      <w:pPr>
        <w:pStyle w:val="Akapitzlist"/>
        <w:widowControl w:val="0"/>
        <w:suppressAutoHyphens w:val="0"/>
        <w:spacing w:after="0" w:line="360" w:lineRule="auto"/>
        <w:ind w:left="0"/>
        <w:jc w:val="both"/>
        <w:rPr>
          <w:rFonts w:ascii="Book Antiqua" w:hAnsi="Book Antiqua"/>
          <w:b/>
          <w:sz w:val="20"/>
          <w:szCs w:val="20"/>
        </w:rPr>
      </w:pP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2</w:t>
      </w: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PODWYKONAWCY</w:t>
      </w:r>
    </w:p>
    <w:p w:rsidR="00D116E4" w:rsidRDefault="00D116E4" w:rsidP="00D116E4">
      <w:pPr>
        <w:pStyle w:val="Akapitzlist"/>
        <w:widowControl w:val="0"/>
        <w:numPr>
          <w:ilvl w:val="0"/>
          <w:numId w:val="3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wykona przy udziale niżej wymienionych Podwykonawców następujące roboty: ...................................................................................................................................................................</w:t>
      </w:r>
    </w:p>
    <w:p w:rsidR="00D116E4" w:rsidRDefault="00D116E4" w:rsidP="00D116E4">
      <w:pPr>
        <w:pStyle w:val="Akapitzlist"/>
        <w:widowControl w:val="0"/>
        <w:numPr>
          <w:ilvl w:val="0"/>
          <w:numId w:val="3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Pozostałe roboty Wykonawca wykona siłami własnymi. </w:t>
      </w:r>
    </w:p>
    <w:p w:rsidR="00D116E4" w:rsidRDefault="00D116E4" w:rsidP="00D116E4">
      <w:pPr>
        <w:pStyle w:val="Akapitzlist"/>
        <w:widowControl w:val="0"/>
        <w:numPr>
          <w:ilvl w:val="0"/>
          <w:numId w:val="3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jest uprawniony do korzystania z Podwykonawcy w zakresie robót budowlanych wskazanych w ofercie i umowie, do powierzenia Podwykonawcy po wcześniejszym przedłożeniu umowy (lub jej projektu) oraz wskazaniu w oparciu o dokumentację zakresu powierzonych Podwykonawcy prac i zaakceptowaniu przez Zamawiającego zgodnie z art. 647</w:t>
      </w:r>
      <w:r w:rsidRPr="002C4848">
        <w:rPr>
          <w:rFonts w:ascii="Book Antiqua" w:hAnsi="Book Antiqua"/>
          <w:sz w:val="20"/>
          <w:szCs w:val="20"/>
          <w:vertAlign w:val="superscript"/>
        </w:rPr>
        <w:t>1</w:t>
      </w:r>
      <w:r>
        <w:rPr>
          <w:rFonts w:ascii="Book Antiqua" w:hAnsi="Book Antiqua"/>
          <w:sz w:val="20"/>
          <w:szCs w:val="20"/>
        </w:rPr>
        <w:t xml:space="preserve"> §2 i §4 k.c.</w:t>
      </w:r>
    </w:p>
    <w:p w:rsidR="00D116E4" w:rsidRDefault="00D116E4" w:rsidP="00D116E4">
      <w:pPr>
        <w:pStyle w:val="Akapitzlist"/>
        <w:widowControl w:val="0"/>
        <w:numPr>
          <w:ilvl w:val="0"/>
          <w:numId w:val="3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Powierzenie jakichkolwiek prac Podwykonawcy innemu niż wskazany w ofercie Wykonawcy musi być uzasadnione na piśmie i zaakceptowane przez Zamawiającego. Zamawiający zaakceptuje taką zmianę wyłącznie wtedy, gdy kwalifikacje i oświadczenie wskazanych Podwykonawców będą takie same lub wyższe od kwalifikacji i doświadczenia Podwykonawców, jakie wymagane były postanowieniami Zapytania Ofertowego.</w:t>
      </w:r>
    </w:p>
    <w:p w:rsidR="00D116E4" w:rsidRDefault="00D116E4" w:rsidP="00D116E4">
      <w:pPr>
        <w:pStyle w:val="Akapitzlist"/>
        <w:widowControl w:val="0"/>
        <w:numPr>
          <w:ilvl w:val="0"/>
          <w:numId w:val="3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Jakakolwiek przerwa w realizacji przedmiotu umowy wynikająca z winy Podwykonawcy będzie traktowana jako przerwa wynikła z przyczyn zależnych od Wykonawcy i nie może stanowić podstawy do zmiany terminu zakończenia robót, o którym mowa w §3.</w:t>
      </w: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3</w:t>
      </w: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TERMIN REALIZACJI ZAMÓWIENIA</w:t>
      </w:r>
    </w:p>
    <w:p w:rsidR="00D116E4" w:rsidRPr="00902E7F" w:rsidRDefault="00D116E4" w:rsidP="00D116E4">
      <w:pPr>
        <w:widowControl w:val="0"/>
        <w:spacing w:line="36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Wykonawca </w:t>
      </w:r>
      <w:r w:rsidRPr="002D137F">
        <w:rPr>
          <w:rFonts w:ascii="Book Antiqua" w:hAnsi="Book Antiqua" w:cstheme="minorHAnsi"/>
          <w:color w:val="000000" w:themeColor="text1"/>
          <w:sz w:val="20"/>
          <w:szCs w:val="20"/>
        </w:rPr>
        <w:t xml:space="preserve">wykona przedmiot zamówienia </w:t>
      </w:r>
      <w:r w:rsidRPr="00902E7F">
        <w:rPr>
          <w:rFonts w:ascii="Book Antiqua" w:hAnsi="Book Antiqua" w:cstheme="minorHAnsi"/>
          <w:sz w:val="20"/>
          <w:szCs w:val="20"/>
        </w:rPr>
        <w:t xml:space="preserve">w terminie </w:t>
      </w:r>
      <w:r w:rsidRPr="00902E7F">
        <w:rPr>
          <w:rFonts w:ascii="Book Antiqua" w:hAnsi="Book Antiqua" w:cstheme="minorHAnsi"/>
          <w:b/>
          <w:sz w:val="20"/>
          <w:szCs w:val="20"/>
        </w:rPr>
        <w:t xml:space="preserve">do 30 </w:t>
      </w:r>
      <w:r w:rsidR="00902E7F" w:rsidRPr="00902E7F">
        <w:rPr>
          <w:rFonts w:ascii="Book Antiqua" w:hAnsi="Book Antiqua" w:cstheme="minorHAnsi"/>
          <w:b/>
          <w:sz w:val="20"/>
          <w:szCs w:val="20"/>
        </w:rPr>
        <w:t xml:space="preserve">maja </w:t>
      </w:r>
      <w:r w:rsidRPr="00902E7F">
        <w:rPr>
          <w:rFonts w:ascii="Book Antiqua" w:hAnsi="Book Antiqua" w:cstheme="minorHAnsi"/>
          <w:b/>
          <w:sz w:val="20"/>
          <w:szCs w:val="20"/>
        </w:rPr>
        <w:t xml:space="preserve"> 202</w:t>
      </w:r>
      <w:r w:rsidR="00902E7F" w:rsidRPr="00902E7F">
        <w:rPr>
          <w:rFonts w:ascii="Book Antiqua" w:hAnsi="Book Antiqua" w:cstheme="minorHAnsi"/>
          <w:b/>
          <w:sz w:val="20"/>
          <w:szCs w:val="20"/>
        </w:rPr>
        <w:t>2</w:t>
      </w:r>
      <w:r w:rsidRPr="00902E7F">
        <w:rPr>
          <w:rFonts w:ascii="Book Antiqua" w:hAnsi="Book Antiqua" w:cstheme="minorHAnsi"/>
          <w:b/>
          <w:sz w:val="20"/>
          <w:szCs w:val="20"/>
        </w:rPr>
        <w:t>r.</w:t>
      </w:r>
    </w:p>
    <w:p w:rsidR="00D116E4" w:rsidRPr="002D137F" w:rsidRDefault="00D116E4" w:rsidP="00D116E4">
      <w:pPr>
        <w:pStyle w:val="Akapitzlist"/>
        <w:widowControl w:val="0"/>
        <w:spacing w:line="360" w:lineRule="auto"/>
        <w:ind w:left="0"/>
        <w:jc w:val="both"/>
        <w:rPr>
          <w:rFonts w:ascii="Book Antiqua" w:hAnsi="Book Antiqua" w:cs="Times New Roman"/>
          <w:b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2. Za realizację przedmiotu niniejszej Umowy uważa się wykonanie przez Wykonawcę całego zakresu prac stanowiącego przedmiot Umowy, potwierdzonego podpisanym przez Zamawiającego protokołem odbioru końcowego wykonania robót bez zastrzeżeń. </w:t>
      </w:r>
    </w:p>
    <w:p w:rsidR="00D116E4" w:rsidRPr="002D137F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b/>
          <w:color w:val="000000" w:themeColor="text1"/>
          <w:sz w:val="20"/>
          <w:szCs w:val="20"/>
        </w:rPr>
        <w:t>§ 4</w:t>
      </w:r>
    </w:p>
    <w:p w:rsidR="00D116E4" w:rsidRPr="002D137F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b/>
          <w:color w:val="000000" w:themeColor="text1"/>
          <w:sz w:val="20"/>
          <w:szCs w:val="20"/>
        </w:rPr>
        <w:t>WYNAGRODZENIE WYKONAWY</w:t>
      </w:r>
    </w:p>
    <w:p w:rsidR="00D116E4" w:rsidRPr="002D137F" w:rsidRDefault="00D116E4" w:rsidP="00D116E4">
      <w:pPr>
        <w:pStyle w:val="Akapitzlist"/>
        <w:widowControl w:val="0"/>
        <w:spacing w:after="0" w:line="360" w:lineRule="auto"/>
        <w:ind w:left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1.Wynagrodzenie umowne za roboty objęte niniejszą umową, zgodnie z wybraną ofertą, ustala się na kwotę ryczałtową w wysokości ........................zł netto (słownie:...................................................00/100), 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br/>
        <w:t>w tym podatek VAT….%  w kwocie: …………….</w:t>
      </w:r>
    </w:p>
    <w:p w:rsidR="00D116E4" w:rsidRPr="002D137F" w:rsidRDefault="00D116E4" w:rsidP="00D116E4">
      <w:pPr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D137F">
        <w:rPr>
          <w:rFonts w:ascii="Book Antiqua" w:hAnsi="Book Antiqua" w:cs="Century Gothic"/>
          <w:color w:val="000000" w:themeColor="text1"/>
          <w:sz w:val="20"/>
          <w:szCs w:val="20"/>
        </w:rPr>
        <w:t>2.Zapłata wynagrodzenia, o którym mowa w ust. 1 nastąpi przelewem bankowym na rachunek bankowy Wykonawcy wskazany na fakturze, w terminie 30 (trzydziestu) dni od daty otrzymania przez Zamawiającego prawidłowo wystawionej faktury.</w:t>
      </w:r>
    </w:p>
    <w:p w:rsidR="00D116E4" w:rsidRPr="002D137F" w:rsidRDefault="00D116E4" w:rsidP="00D116E4">
      <w:pPr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D137F">
        <w:rPr>
          <w:rFonts w:ascii="Book Antiqua" w:hAnsi="Book Antiqua" w:cs="Century Gothic"/>
          <w:color w:val="000000" w:themeColor="text1"/>
          <w:sz w:val="20"/>
          <w:szCs w:val="20"/>
        </w:rPr>
        <w:t>3.Strony postanawiają, że dniem zapłaty jest dzień obciążenia rachunku bankowego Zamawiającego.</w:t>
      </w:r>
    </w:p>
    <w:p w:rsidR="00D116E4" w:rsidRPr="002D137F" w:rsidRDefault="00D116E4" w:rsidP="00D116E4">
      <w:pPr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4. </w:t>
      </w:r>
      <w:r w:rsidRPr="002D137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cesji wierzytelności z tytułu wynagrodzenia, o którym mowa w ust. 1.</w:t>
      </w:r>
    </w:p>
    <w:p w:rsidR="00D116E4" w:rsidRDefault="00D116E4" w:rsidP="00D116E4">
      <w:pPr>
        <w:pStyle w:val="Akapitzlist"/>
        <w:widowControl w:val="0"/>
        <w:spacing w:after="0" w:line="360" w:lineRule="auto"/>
        <w:ind w:left="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D116E4" w:rsidRDefault="00D116E4" w:rsidP="00D116E4">
      <w:pPr>
        <w:pStyle w:val="Akapitzlist"/>
        <w:widowControl w:val="0"/>
        <w:spacing w:after="0" w:line="360" w:lineRule="auto"/>
        <w:ind w:left="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D116E4" w:rsidRPr="002D137F" w:rsidRDefault="00D116E4" w:rsidP="00D116E4">
      <w:pPr>
        <w:pStyle w:val="Akapitzlist"/>
        <w:widowControl w:val="0"/>
        <w:spacing w:after="0" w:line="360" w:lineRule="auto"/>
        <w:ind w:left="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5</w:t>
      </w: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OBOWIĄZKI WYKONAWCY</w:t>
      </w:r>
    </w:p>
    <w:p w:rsidR="00D116E4" w:rsidRDefault="00D116E4" w:rsidP="00D116E4">
      <w:pPr>
        <w:pStyle w:val="Akapitzlist"/>
        <w:widowControl w:val="0"/>
        <w:numPr>
          <w:ilvl w:val="0"/>
          <w:numId w:val="4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przyjmuje na siebie następujące obowiązki szczegółowe: </w:t>
      </w:r>
    </w:p>
    <w:p w:rsidR="00D116E4" w:rsidRDefault="00D116E4" w:rsidP="00D116E4">
      <w:pPr>
        <w:pStyle w:val="Akapitzlist"/>
        <w:widowControl w:val="0"/>
        <w:numPr>
          <w:ilvl w:val="1"/>
          <w:numId w:val="5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materiały i urządzenia do realizacji przedmiotu umowy  powinny odpowiadać, co do jakości wymagań dopuszczonych do obrotu i stosowania w budownictwie określonym w art. 10 ustawy Prawo Budowlane,</w:t>
      </w:r>
      <w:r>
        <w:rPr>
          <w:rFonts w:ascii="Book Antiqua" w:hAnsi="Book Antiqua"/>
          <w:bCs/>
          <w:sz w:val="20"/>
          <w:szCs w:val="20"/>
        </w:rPr>
        <w:t xml:space="preserve"> wymagane są a</w:t>
      </w:r>
      <w:r>
        <w:rPr>
          <w:rFonts w:ascii="Book Antiqua" w:hAnsi="Book Antiqua"/>
          <w:sz w:val="20"/>
          <w:szCs w:val="20"/>
        </w:rPr>
        <w:t>probaty techniczne ITB na wyroby lub certyfikat dopuszczający wyrób do stosowania</w:t>
      </w:r>
    </w:p>
    <w:p w:rsidR="00D116E4" w:rsidRDefault="00D116E4" w:rsidP="00D116E4">
      <w:pPr>
        <w:pStyle w:val="Akapitzlist"/>
        <w:widowControl w:val="0"/>
        <w:numPr>
          <w:ilvl w:val="1"/>
          <w:numId w:val="5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materiały i urządzenia do realizacji przedmiotu umowy muszą posiadać certyfikat na znak bezpieczeństwa oraz certyfikat zgodności z Polską Normą, wyroby muszą posiadać polski znak bezpieczeństwa B lub europejski znak bezpieczeństwa CE do stosowania w budownictwie.</w:t>
      </w:r>
    </w:p>
    <w:p w:rsidR="00D116E4" w:rsidRDefault="00D116E4" w:rsidP="00D116E4">
      <w:pPr>
        <w:pStyle w:val="Akapitzlist"/>
        <w:widowControl w:val="0"/>
        <w:numPr>
          <w:ilvl w:val="1"/>
          <w:numId w:val="5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zapewni potrzebne oprzyrządowanie, potencjał ludzki oraz materiały wymagane do zbadania na żądanie Zamawiającego jakości robót wykonywanych z materiałów Wykonawcy na terenie budowy, a także do sprawdzenia zużytych materiałów, </w:t>
      </w:r>
    </w:p>
    <w:p w:rsidR="00D116E4" w:rsidRDefault="00D116E4" w:rsidP="00D116E4">
      <w:pPr>
        <w:pStyle w:val="Akapitzlist"/>
        <w:widowControl w:val="0"/>
        <w:numPr>
          <w:ilvl w:val="1"/>
          <w:numId w:val="5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Jeżeli Zamawiający zażąda badań, które nie będą przewidziane w umowie to Wykonawca zobowiązany jest przeprowadzić te badania na własny koszt,</w:t>
      </w:r>
    </w:p>
    <w:p w:rsidR="00D116E4" w:rsidRDefault="00D116E4" w:rsidP="00D116E4">
      <w:pPr>
        <w:pStyle w:val="Akapitzlist"/>
        <w:widowControl w:val="0"/>
        <w:numPr>
          <w:ilvl w:val="1"/>
          <w:numId w:val="5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Wykonawca ponosi wobec Zamawiającego pełną odpowiedzialność za roboty, które wykona przy pomocy podwykonawców, </w:t>
      </w:r>
    </w:p>
    <w:p w:rsidR="00D116E4" w:rsidRPr="002D137F" w:rsidRDefault="00D116E4" w:rsidP="00D116E4">
      <w:pPr>
        <w:pStyle w:val="Akapitzlist"/>
        <w:widowControl w:val="0"/>
        <w:numPr>
          <w:ilvl w:val="1"/>
          <w:numId w:val="5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t>zapewni specjalistyczne kierownictwo montażu dla dostarczonych przez siebie maszyn i urządzeń,</w:t>
      </w:r>
    </w:p>
    <w:p w:rsidR="00D116E4" w:rsidRPr="002D137F" w:rsidRDefault="00D116E4" w:rsidP="00D116E4">
      <w:pPr>
        <w:pStyle w:val="Akapitzlist"/>
        <w:widowControl w:val="0"/>
        <w:numPr>
          <w:ilvl w:val="1"/>
          <w:numId w:val="5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 Od dnia przekazania terenu robót Wykonawca odpowiada za wszystkie zdarzenia, które zaistnieją podczas wykonywania przedmiotu umowy. Za wszystkie wyrządzone komukolwiek szkody podczas wykonywanych prac  lub związku z prowadzonymi pracami odpowiada Wykonawca, chyba że nie zachodzi związek przyczynowy pomiędzy prowadzeniem robót a wyrządzoną szkodą.</w:t>
      </w: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sz w:val="20"/>
          <w:szCs w:val="20"/>
        </w:rPr>
      </w:pP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6</w:t>
      </w: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KARY UMOWNE</w:t>
      </w:r>
    </w:p>
    <w:p w:rsidR="00D116E4" w:rsidRDefault="00D116E4" w:rsidP="00D116E4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0" w:hanging="28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zapłaci Zamawiającemu kary umowne: </w:t>
      </w:r>
    </w:p>
    <w:p w:rsidR="00D116E4" w:rsidRPr="002D137F" w:rsidRDefault="00D116E4" w:rsidP="00D116E4">
      <w:pPr>
        <w:pStyle w:val="Akapitzlist"/>
        <w:numPr>
          <w:ilvl w:val="1"/>
          <w:numId w:val="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 opóźnienie 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w wykonaniu przedmiotu umowy w wysokości 1% wynagrodzenia umownego netto </w:t>
      </w:r>
      <w:r w:rsidRPr="002D137F">
        <w:rPr>
          <w:rFonts w:ascii="Book Antiqua" w:hAnsi="Book Antiqua" w:cs="Century Gothic"/>
          <w:color w:val="000000" w:themeColor="text1"/>
          <w:sz w:val="20"/>
          <w:szCs w:val="20"/>
        </w:rPr>
        <w:t xml:space="preserve">o jakim mowa w § 4 ust.1 za każdy dzień zwłoki w realizacji przedmiotu zamówienia, liczony od dnia następnego przypadającego po dniu, w którym zgodnie z Umową miała nastąpić realizacja przedmiotu umowy. </w:t>
      </w:r>
    </w:p>
    <w:p w:rsidR="00D116E4" w:rsidRPr="002D137F" w:rsidRDefault="00D116E4" w:rsidP="00D116E4">
      <w:pPr>
        <w:pStyle w:val="Akapitzlist"/>
        <w:numPr>
          <w:ilvl w:val="1"/>
          <w:numId w:val="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>Za opóźnienie w usunięciu wad stwierdzonych przy odbiorze lub w okresie gwarancji i rękojmi za wady w wysokości 1% wynagrodzenia umownego netto</w:t>
      </w:r>
      <w:r w:rsidRPr="002D137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 jakim mowa w § 4 ust.1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 za każdy dzień zwłoki w wykonaniu obowiązków Wykonawcy wynikających z udzielonej gwarancji jakości lub 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lastRenderedPageBreak/>
        <w:t xml:space="preserve">rękojmi. Kara umowna liczona będzie od upływu dnia wyznaczonego przez Zamawiającego na usunięcie wad, </w:t>
      </w:r>
    </w:p>
    <w:p w:rsidR="00D116E4" w:rsidRPr="002D137F" w:rsidRDefault="00D116E4" w:rsidP="00D116E4">
      <w:pPr>
        <w:pStyle w:val="Akapitzlist"/>
        <w:numPr>
          <w:ilvl w:val="1"/>
          <w:numId w:val="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DA37FD">
        <w:rPr>
          <w:rFonts w:ascii="Book Antiqua" w:hAnsi="Book Antiqua"/>
          <w:sz w:val="20"/>
          <w:szCs w:val="20"/>
        </w:rPr>
        <w:t xml:space="preserve">Za spowodowanie przerwy w realizacji umowy z przyczyn 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zależnych od Wykonawcy 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br/>
        <w:t xml:space="preserve">w wysokości 0,05 % wynagrodzenia umownego netto,  </w:t>
      </w:r>
      <w:r w:rsidRPr="002D137F">
        <w:rPr>
          <w:rFonts w:ascii="Book Antiqua" w:hAnsi="Book Antiqua" w:cs="Century Gothic"/>
          <w:color w:val="000000" w:themeColor="text1"/>
          <w:sz w:val="20"/>
          <w:szCs w:val="20"/>
        </w:rPr>
        <w:t xml:space="preserve">o jakim mowa w § 4 ust.1 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za każdy dzień przerwy, </w:t>
      </w:r>
    </w:p>
    <w:p w:rsidR="00D116E4" w:rsidRPr="002D137F" w:rsidRDefault="00D116E4" w:rsidP="00D116E4">
      <w:pPr>
        <w:pStyle w:val="Akapitzlist"/>
        <w:numPr>
          <w:ilvl w:val="1"/>
          <w:numId w:val="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>Za odstąpienie od umowy z przyczyn zależnych od Wykonawcy w wysokości 10% wynagrodzenia umownego netto,</w:t>
      </w:r>
      <w:r w:rsidRPr="002D137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 jakim mowa w § 4 ust.1. 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   </w:t>
      </w:r>
    </w:p>
    <w:p w:rsidR="00D116E4" w:rsidRPr="002D137F" w:rsidRDefault="00D116E4" w:rsidP="00D116E4">
      <w:pPr>
        <w:pStyle w:val="Akapitzlist"/>
        <w:numPr>
          <w:ilvl w:val="1"/>
          <w:numId w:val="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Łączna wysokość kar umownych nie może przekroczyć wartości 30% wynagrodzenia netto, 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br/>
        <w:t>o którym mowa w  §4  ust.1.</w:t>
      </w:r>
    </w:p>
    <w:p w:rsidR="00D116E4" w:rsidRPr="002D137F" w:rsidRDefault="00D116E4" w:rsidP="00D116E4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Zamawiający zapłaci Wykonawcy kary umowne: </w:t>
      </w:r>
    </w:p>
    <w:p w:rsidR="00D116E4" w:rsidRPr="002D137F" w:rsidRDefault="00D116E4" w:rsidP="00D116E4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>Za odstąpienie od umowy z przyczyn zawinionych przez Zamawiającego w wysokości 10% wartości wynagrodzenia umownego netto,</w:t>
      </w:r>
      <w:r w:rsidRPr="002D137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 jakim mowa w § 4 ust. 1.</w:t>
      </w:r>
      <w:r w:rsidRPr="002D137F">
        <w:rPr>
          <w:rFonts w:ascii="Book Antiqua" w:hAnsi="Book Antiqua"/>
          <w:color w:val="000000" w:themeColor="text1"/>
          <w:sz w:val="20"/>
          <w:szCs w:val="20"/>
        </w:rPr>
        <w:t xml:space="preserve">   </w:t>
      </w:r>
    </w:p>
    <w:p w:rsidR="00D116E4" w:rsidRPr="00DA37FD" w:rsidRDefault="00D116E4" w:rsidP="00D116E4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sz w:val="20"/>
          <w:szCs w:val="20"/>
        </w:rPr>
      </w:pPr>
      <w:r w:rsidRPr="002D137F">
        <w:rPr>
          <w:rFonts w:ascii="Book Antiqua" w:hAnsi="Book Antiqua"/>
          <w:color w:val="000000" w:themeColor="text1"/>
          <w:sz w:val="20"/>
          <w:szCs w:val="20"/>
        </w:rPr>
        <w:t>Zamawiający zastrzega, że w przypadku odstąpienia od umowy przez Zamawiającego z przyczyn wskazanych w §10 ust. 1, nie ma  obowiązku zapłaty kary umownej, o której mowa w  ust</w:t>
      </w:r>
      <w:r w:rsidRPr="00DA37FD">
        <w:rPr>
          <w:rFonts w:ascii="Book Antiqua" w:hAnsi="Book Antiqua"/>
          <w:sz w:val="20"/>
          <w:szCs w:val="20"/>
        </w:rPr>
        <w:t>. 2 pkt a.</w:t>
      </w:r>
    </w:p>
    <w:p w:rsidR="00D116E4" w:rsidRDefault="00D116E4" w:rsidP="00D116E4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sz w:val="20"/>
          <w:szCs w:val="20"/>
        </w:rPr>
      </w:pPr>
      <w:r w:rsidRPr="00DA37FD">
        <w:rPr>
          <w:rFonts w:ascii="Book Antiqua" w:hAnsi="Book Antiqua"/>
          <w:sz w:val="20"/>
          <w:szCs w:val="20"/>
        </w:rPr>
        <w:t xml:space="preserve"> Strony zastrzegają sobie prawo do odszkodowania uzupełniającego, przenoszącego wysokość kar umownych do wysokości rzeczywiście poniesionej szkody. Ustala się, że obowiązującą formą odszkodowania za nie wykonanie lub nienależyte wykonanie umowy </w:t>
      </w:r>
      <w:r>
        <w:rPr>
          <w:rFonts w:ascii="Book Antiqua" w:hAnsi="Book Antiqua"/>
          <w:sz w:val="20"/>
          <w:szCs w:val="20"/>
        </w:rPr>
        <w:t>będzie odszkodowanie na zasadach ogólnych (art. 471 k.c. i następne).</w:t>
      </w:r>
    </w:p>
    <w:p w:rsidR="00D116E4" w:rsidRDefault="00D116E4" w:rsidP="00D116E4">
      <w:pPr>
        <w:pStyle w:val="Akapitzlist"/>
        <w:spacing w:after="0" w:line="360" w:lineRule="auto"/>
        <w:ind w:left="436"/>
        <w:jc w:val="both"/>
        <w:rPr>
          <w:rFonts w:ascii="Book Antiqua" w:hAnsi="Book Antiqua"/>
          <w:sz w:val="20"/>
          <w:szCs w:val="20"/>
        </w:rPr>
      </w:pPr>
    </w:p>
    <w:p w:rsidR="00D116E4" w:rsidRDefault="00D116E4" w:rsidP="00D116E4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7</w:t>
      </w:r>
    </w:p>
    <w:p w:rsidR="00D116E4" w:rsidRDefault="00D116E4" w:rsidP="00D116E4">
      <w:pPr>
        <w:pStyle w:val="Akapitzlist"/>
        <w:numPr>
          <w:ilvl w:val="2"/>
          <w:numId w:val="7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Strony ustalają, że przedmiotem odbioru końcowego będzie wykonanie robót objętych przedmiotem umowy. </w:t>
      </w:r>
    </w:p>
    <w:p w:rsidR="00D116E4" w:rsidRDefault="00D116E4" w:rsidP="00D116E4">
      <w:pPr>
        <w:pStyle w:val="Akapitzlist"/>
        <w:numPr>
          <w:ilvl w:val="2"/>
          <w:numId w:val="7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Jeżeli w toku czynności odbioru zostaną stwierdzone wady przedmiotu umowy to Zamawiającemu przysługują następujące uprawnienia:</w:t>
      </w:r>
    </w:p>
    <w:p w:rsidR="00D116E4" w:rsidRPr="00F41827" w:rsidRDefault="00D116E4" w:rsidP="00D116E4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gdy wady nadają się do usunięcia, Zamawiający może odmówić odbioru </w:t>
      </w:r>
      <w:r w:rsidRPr="00DA37FD">
        <w:rPr>
          <w:rFonts w:ascii="Book Antiqua" w:hAnsi="Book Antiqua"/>
          <w:sz w:val="20"/>
          <w:szCs w:val="20"/>
        </w:rPr>
        <w:t xml:space="preserve">przedmiotu umowy do czasu usunięcia wad, wyznaczając Wykonawcy </w:t>
      </w:r>
      <w:r w:rsidRPr="002C4848">
        <w:rPr>
          <w:rFonts w:ascii="Book Antiqua" w:hAnsi="Book Antiqua"/>
          <w:sz w:val="20"/>
          <w:szCs w:val="20"/>
        </w:rPr>
        <w:t xml:space="preserve">termin na ich usuniecie, nie dłuższy niż 14 dni.  </w:t>
      </w:r>
    </w:p>
    <w:p w:rsidR="00D116E4" w:rsidRPr="00F41827" w:rsidRDefault="00D116E4" w:rsidP="00D116E4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41827">
        <w:rPr>
          <w:rFonts w:ascii="Book Antiqua" w:hAnsi="Book Antiqua"/>
          <w:color w:val="000000" w:themeColor="text1"/>
          <w:sz w:val="20"/>
          <w:szCs w:val="20"/>
        </w:rPr>
        <w:t>gdy wady nie nadają się do usunięcia, to jeżeli:</w:t>
      </w:r>
    </w:p>
    <w:p w:rsidR="00D116E4" w:rsidRPr="00F41827" w:rsidRDefault="00D116E4" w:rsidP="00D116E4">
      <w:pPr>
        <w:spacing w:line="360" w:lineRule="auto"/>
        <w:ind w:left="709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41827">
        <w:rPr>
          <w:rFonts w:ascii="Book Antiqua" w:hAnsi="Book Antiqua"/>
          <w:color w:val="000000" w:themeColor="text1"/>
          <w:sz w:val="20"/>
          <w:szCs w:val="20"/>
        </w:rPr>
        <w:t xml:space="preserve">-umożliwiają one użytkowanie przedmiotu odbioru zgodnie z jego przeznaczeniem, Zamawiający może obniżyć odpowiednio wynagrodzenie, </w:t>
      </w:r>
    </w:p>
    <w:p w:rsidR="00D116E4" w:rsidRDefault="00D116E4" w:rsidP="00D116E4">
      <w:pPr>
        <w:spacing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F41827">
        <w:rPr>
          <w:rFonts w:ascii="Book Antiqua" w:hAnsi="Book Antiqua"/>
          <w:color w:val="000000" w:themeColor="text1"/>
          <w:sz w:val="20"/>
          <w:szCs w:val="20"/>
        </w:rPr>
        <w:t>- uniemożliwiają użytkowanie przedmiotu odbioru zgodnie z przeznaczeniem</w:t>
      </w:r>
      <w:r w:rsidRPr="00DA37FD">
        <w:rPr>
          <w:rFonts w:ascii="Book Antiqua" w:hAnsi="Book Antiqua"/>
          <w:sz w:val="20"/>
          <w:szCs w:val="20"/>
        </w:rPr>
        <w:t>, Zamawiający może odstąpić od umowy lub żądać wykonania przedmiotu umowy ponownie.</w:t>
      </w:r>
    </w:p>
    <w:p w:rsidR="00D116E4" w:rsidRPr="00DA37FD" w:rsidRDefault="00D116E4" w:rsidP="00D116E4">
      <w:pPr>
        <w:spacing w:line="360" w:lineRule="auto"/>
        <w:ind w:left="709"/>
        <w:jc w:val="both"/>
        <w:rPr>
          <w:rFonts w:ascii="Book Antiqua" w:hAnsi="Book Antiqua"/>
          <w:sz w:val="20"/>
          <w:szCs w:val="20"/>
        </w:rPr>
      </w:pPr>
    </w:p>
    <w:p w:rsidR="00D116E4" w:rsidRPr="00DA37FD" w:rsidRDefault="00D116E4" w:rsidP="00D116E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DA37FD">
        <w:rPr>
          <w:rFonts w:ascii="Book Antiqua" w:hAnsi="Book Antiqua"/>
          <w:b/>
          <w:sz w:val="20"/>
          <w:szCs w:val="20"/>
        </w:rPr>
        <w:t>§ 8</w:t>
      </w:r>
    </w:p>
    <w:p w:rsidR="00D116E4" w:rsidRPr="00BA119F" w:rsidRDefault="00D116E4" w:rsidP="00D116E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BA119F">
        <w:rPr>
          <w:rFonts w:ascii="Book Antiqua" w:hAnsi="Book Antiqua"/>
          <w:b/>
          <w:sz w:val="20"/>
          <w:szCs w:val="20"/>
        </w:rPr>
        <w:t>GWARANCJA</w:t>
      </w:r>
    </w:p>
    <w:p w:rsidR="00D116E4" w:rsidRDefault="00D116E4" w:rsidP="00D116E4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sz w:val="20"/>
          <w:szCs w:val="20"/>
        </w:rPr>
      </w:pPr>
      <w:r w:rsidRPr="00BA119F">
        <w:rPr>
          <w:rFonts w:ascii="Book Antiqua" w:hAnsi="Book Antiqua"/>
          <w:sz w:val="20"/>
          <w:szCs w:val="20"/>
        </w:rPr>
        <w:lastRenderedPageBreak/>
        <w:t>Wykonawca udziela Zamawiającemu ….. miesięcznej</w:t>
      </w:r>
      <w:r w:rsidRPr="00DA37FD">
        <w:rPr>
          <w:rFonts w:ascii="Book Antiqua" w:hAnsi="Book Antiqua"/>
          <w:sz w:val="20"/>
          <w:szCs w:val="20"/>
        </w:rPr>
        <w:t xml:space="preserve"> gwarancji jakości na cały </w:t>
      </w:r>
      <w:r>
        <w:rPr>
          <w:rFonts w:ascii="Book Antiqua" w:hAnsi="Book Antiqua"/>
          <w:sz w:val="20"/>
          <w:szCs w:val="20"/>
        </w:rPr>
        <w:t>zakres przedmiotu umowy. Bieg gwarancji rozpoczyna się od terminu końcowego odbioru całego przedmiotu umowy, zakończonego bezusterkowym protokołem odbioru końcowego robót.</w:t>
      </w:r>
    </w:p>
    <w:p w:rsidR="00D116E4" w:rsidRPr="00F41827" w:rsidRDefault="00D116E4" w:rsidP="00D116E4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Przed </w:t>
      </w:r>
      <w:r w:rsidRPr="00F41827">
        <w:rPr>
          <w:rFonts w:ascii="Book Antiqua" w:hAnsi="Book Antiqua"/>
          <w:color w:val="000000" w:themeColor="text1"/>
          <w:sz w:val="20"/>
          <w:szCs w:val="20"/>
        </w:rPr>
        <w:t>upływem terminu gwarancji Zamawiający zawiadomi Wykonawcę o terminie przeglądu gwarancyjnego i dokona odbioru ostatecznego zadania.</w:t>
      </w:r>
    </w:p>
    <w:p w:rsidR="00D116E4" w:rsidRPr="00F41827" w:rsidRDefault="00D116E4" w:rsidP="00D116E4">
      <w:pPr>
        <w:pStyle w:val="Akapitzlist"/>
        <w:suppressAutoHyphens w:val="0"/>
        <w:spacing w:after="0" w:line="360" w:lineRule="auto"/>
        <w:ind w:left="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D116E4" w:rsidRPr="00F41827" w:rsidRDefault="00D116E4" w:rsidP="00D116E4">
      <w:pPr>
        <w:pStyle w:val="Akapitzlist"/>
        <w:spacing w:after="0" w:line="360" w:lineRule="auto"/>
        <w:ind w:left="0"/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  <w:r w:rsidRPr="00F41827">
        <w:rPr>
          <w:rFonts w:ascii="Book Antiqua" w:hAnsi="Book Antiqua"/>
          <w:b/>
          <w:color w:val="000000" w:themeColor="text1"/>
          <w:sz w:val="20"/>
          <w:szCs w:val="20"/>
        </w:rPr>
        <w:t>§ 9</w:t>
      </w:r>
    </w:p>
    <w:p w:rsidR="00D116E4" w:rsidRPr="00F41827" w:rsidRDefault="00D116E4" w:rsidP="00D116E4">
      <w:pPr>
        <w:pStyle w:val="Akapitzlist"/>
        <w:numPr>
          <w:ilvl w:val="0"/>
          <w:numId w:val="10"/>
        </w:numPr>
        <w:suppressAutoHyphens w:val="0"/>
        <w:spacing w:after="0" w:line="360" w:lineRule="auto"/>
        <w:ind w:left="0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41827">
        <w:rPr>
          <w:rFonts w:ascii="Book Antiqua" w:hAnsi="Book Antiqua"/>
          <w:color w:val="000000" w:themeColor="text1"/>
          <w:sz w:val="20"/>
          <w:szCs w:val="20"/>
        </w:rPr>
        <w:t xml:space="preserve">Czynności związane z odbiorem przedmiotu umowy będą realizowane według następujących zasad: </w:t>
      </w:r>
    </w:p>
    <w:p w:rsidR="00D116E4" w:rsidRPr="00F41827" w:rsidRDefault="00D116E4" w:rsidP="00D116E4">
      <w:pPr>
        <w:pStyle w:val="Akapitzlist"/>
        <w:numPr>
          <w:ilvl w:val="1"/>
          <w:numId w:val="11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41827">
        <w:rPr>
          <w:rFonts w:ascii="Book Antiqua" w:hAnsi="Book Antiqua"/>
          <w:color w:val="000000" w:themeColor="text1"/>
          <w:sz w:val="20"/>
          <w:szCs w:val="20"/>
        </w:rPr>
        <w:t>złożenie przez Wykonawcę kompletnych dokumentów odbiorowych</w:t>
      </w:r>
      <w:r w:rsidRPr="00F4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41827">
        <w:rPr>
          <w:rFonts w:ascii="Book Antiqua" w:hAnsi="Book Antiqua"/>
          <w:color w:val="000000" w:themeColor="text1"/>
          <w:sz w:val="20"/>
          <w:szCs w:val="20"/>
        </w:rPr>
        <w:t xml:space="preserve">w dniu odbioru, </w:t>
      </w:r>
    </w:p>
    <w:p w:rsidR="00D116E4" w:rsidRPr="00F41827" w:rsidRDefault="00D116E4" w:rsidP="00D116E4">
      <w:pPr>
        <w:pStyle w:val="Akapitzlist"/>
        <w:numPr>
          <w:ilvl w:val="1"/>
          <w:numId w:val="11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41827">
        <w:rPr>
          <w:rFonts w:ascii="Book Antiqua" w:hAnsi="Book Antiqua"/>
          <w:color w:val="000000" w:themeColor="text1"/>
          <w:sz w:val="20"/>
          <w:szCs w:val="20"/>
        </w:rPr>
        <w:t>sprawdzenie kompletności i prawidłowości w/w dokumentów nastąpi w terminie do 14 dni od  ich złożenia,</w:t>
      </w:r>
    </w:p>
    <w:p w:rsidR="00D116E4" w:rsidRDefault="00D116E4" w:rsidP="00D116E4">
      <w:pPr>
        <w:pStyle w:val="Akapitzlist"/>
        <w:numPr>
          <w:ilvl w:val="1"/>
          <w:numId w:val="11"/>
        </w:numPr>
        <w:suppressAutoHyphens w:val="0"/>
        <w:spacing w:after="0" w:line="36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F41827">
        <w:rPr>
          <w:rFonts w:ascii="Book Antiqua" w:hAnsi="Book Antiqua"/>
          <w:color w:val="000000" w:themeColor="text1"/>
          <w:sz w:val="20"/>
          <w:szCs w:val="20"/>
        </w:rPr>
        <w:t xml:space="preserve"> potwierdzenie odbioru końcowego przedmiotu umowy na</w:t>
      </w:r>
      <w:r>
        <w:rPr>
          <w:rFonts w:ascii="Book Antiqua" w:hAnsi="Book Antiqua"/>
          <w:sz w:val="20"/>
          <w:szCs w:val="20"/>
        </w:rPr>
        <w:t>stąpi w terminie 14 dni od dnia złożenia kompletnych dokumentów odbiorowych.</w:t>
      </w:r>
    </w:p>
    <w:p w:rsidR="00D116E4" w:rsidRDefault="00D116E4" w:rsidP="00D116E4">
      <w:pPr>
        <w:pStyle w:val="Akapitzlist"/>
        <w:spacing w:after="0" w:line="360" w:lineRule="auto"/>
        <w:ind w:left="0"/>
        <w:rPr>
          <w:rFonts w:ascii="Book Antiqua" w:hAnsi="Book Antiqua"/>
          <w:b/>
          <w:sz w:val="20"/>
          <w:szCs w:val="20"/>
        </w:rPr>
      </w:pPr>
    </w:p>
    <w:p w:rsidR="00D116E4" w:rsidRDefault="00D116E4" w:rsidP="00D116E4">
      <w:pPr>
        <w:pStyle w:val="Akapitzlist"/>
        <w:spacing w:after="0" w:line="360" w:lineRule="auto"/>
        <w:ind w:left="0"/>
        <w:rPr>
          <w:rFonts w:ascii="Book Antiqua" w:hAnsi="Book Antiqua"/>
          <w:b/>
          <w:sz w:val="20"/>
          <w:szCs w:val="20"/>
        </w:rPr>
      </w:pPr>
    </w:p>
    <w:p w:rsidR="00D116E4" w:rsidRDefault="00D116E4" w:rsidP="00D116E4">
      <w:pPr>
        <w:pStyle w:val="Akapitzlist"/>
        <w:spacing w:after="0" w:line="360" w:lineRule="auto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10</w:t>
      </w:r>
    </w:p>
    <w:p w:rsidR="00D116E4" w:rsidRDefault="00D116E4" w:rsidP="00D116E4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:rsidR="00D116E4" w:rsidRDefault="00D116E4" w:rsidP="00D116E4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1.</w:t>
      </w:r>
      <w:r>
        <w:rPr>
          <w:rFonts w:ascii="Book Antiqua" w:hAnsi="Book Antiqua" w:cs="Century Gothic"/>
          <w:sz w:val="20"/>
          <w:szCs w:val="20"/>
        </w:rPr>
        <w:tab/>
        <w:t xml:space="preserve">W razie wystąpienia istotnej zmiany okoliczności powodującej, że wykonanie umowy nie leży </w:t>
      </w:r>
      <w:r>
        <w:rPr>
          <w:rFonts w:ascii="Book Antiqua" w:hAnsi="Book Antiqua" w:cs="Century Gothic"/>
          <w:sz w:val="20"/>
          <w:szCs w:val="20"/>
        </w:rPr>
        <w:br/>
        <w:t xml:space="preserve">w interesie publicznym, czego nie można było przewidzieć w chwili zawarcia umowy, Zamawiający może odstąpić od umowy. Postanowień §6 ust. 2 nie stosuje się.  </w:t>
      </w:r>
    </w:p>
    <w:p w:rsidR="00D116E4" w:rsidRDefault="00D116E4" w:rsidP="00D116E4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2.</w:t>
      </w:r>
      <w:r>
        <w:rPr>
          <w:rFonts w:ascii="Book Antiqua" w:hAnsi="Book Antiqua" w:cs="Century Gothic"/>
          <w:sz w:val="20"/>
          <w:szCs w:val="20"/>
        </w:rPr>
        <w:tab/>
        <w:t>Ponadto Zamawiający może odstąpić od umowy w przypadku, gdy:</w:t>
      </w:r>
    </w:p>
    <w:p w:rsidR="00D116E4" w:rsidRDefault="00D116E4" w:rsidP="00D116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Wykonawca opóźnia się z realizacją przedmiotu umowy, powyżej 10 dni licząc od terminu określonego w §3  ust.1,</w:t>
      </w:r>
    </w:p>
    <w:p w:rsidR="00D116E4" w:rsidRDefault="00D116E4" w:rsidP="00D116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jeżeli Wykonawca opóźnia się z rozpoczęciem lub wykonywaniem przedmiotu umowy tak dalece, że nie jest prawdopodobne, aby zdążył go wykonać w terminie wskazanym w § 3 ust.1,</w:t>
      </w:r>
    </w:p>
    <w:p w:rsidR="00D116E4" w:rsidRPr="00DA37FD" w:rsidRDefault="00D116E4" w:rsidP="00D116E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stwierdzenia, że jakość wykonanych prac nie odpowiada obowiązującym normom i przepisom. W wymienionych przypadkach Zamawiający może wyznaczyć dodatkowy termin 7 dni do należytego wykonania robót z zastrzeżeniem, </w:t>
      </w:r>
      <w:r w:rsidRPr="00DA37FD">
        <w:rPr>
          <w:rFonts w:ascii="Book Antiqua" w:hAnsi="Book Antiqua"/>
          <w:sz w:val="20"/>
          <w:szCs w:val="20"/>
        </w:rPr>
        <w:t xml:space="preserve">iż w razie bezskutecznego upływu wyznaczonego terminu będzie uprawniony do odstąpienia od umowy z winy Wykonawcy, </w:t>
      </w:r>
    </w:p>
    <w:p w:rsidR="00D116E4" w:rsidRPr="00DA37FD" w:rsidRDefault="00D116E4" w:rsidP="00D116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 Antiqua" w:hAnsi="Book Antiqua" w:cs="Century Gothic"/>
          <w:sz w:val="20"/>
          <w:szCs w:val="20"/>
        </w:rPr>
      </w:pPr>
      <w:r w:rsidRPr="00DA37FD">
        <w:rPr>
          <w:rFonts w:ascii="Book Antiqua" w:hAnsi="Book Antiqua" w:cs="Century Gothic"/>
          <w:sz w:val="20"/>
          <w:szCs w:val="20"/>
        </w:rPr>
        <w:t xml:space="preserve">przeniesienia obowiązków Wykonawcy na osobę trzecią (§14 umowy) lub zlecenie realizacji przedmiotu umowy lub jego części podwykonawcy z naruszeniem postanowień §2.   </w:t>
      </w:r>
    </w:p>
    <w:p w:rsidR="00D116E4" w:rsidRDefault="00D116E4" w:rsidP="00D116E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 Antiqua" w:hAnsi="Book Antiqua" w:cs="Century Gothic"/>
          <w:sz w:val="20"/>
          <w:szCs w:val="20"/>
        </w:rPr>
      </w:pPr>
      <w:r w:rsidRPr="00DA37FD">
        <w:rPr>
          <w:rFonts w:ascii="Book Antiqua" w:hAnsi="Book Antiqua" w:cs="Century Gothic"/>
          <w:sz w:val="20"/>
          <w:szCs w:val="20"/>
        </w:rPr>
        <w:t>w razie 2-krotnego opóźnienia Wykonawcy w wykonaniu zobowiązań związanych z realizacją obowiązków wynikających z gwarancji jakości lub ręko</w:t>
      </w:r>
      <w:r>
        <w:rPr>
          <w:rFonts w:ascii="Book Antiqua" w:hAnsi="Book Antiqua" w:cs="Century Gothic"/>
          <w:sz w:val="20"/>
          <w:szCs w:val="20"/>
        </w:rPr>
        <w:t xml:space="preserve">jmi za wady, określonych w §7, </w:t>
      </w:r>
      <w:r w:rsidRPr="00DA37FD">
        <w:rPr>
          <w:rFonts w:ascii="Book Antiqua" w:hAnsi="Book Antiqua" w:cs="Century Gothic"/>
          <w:sz w:val="20"/>
          <w:szCs w:val="20"/>
        </w:rPr>
        <w:t xml:space="preserve"> o co najmniej 5 dni w odniesieniu do terminów wyznaczonych na usuni</w:t>
      </w:r>
      <w:r>
        <w:rPr>
          <w:rFonts w:ascii="Book Antiqua" w:hAnsi="Book Antiqua" w:cs="Century Gothic"/>
          <w:sz w:val="20"/>
          <w:szCs w:val="20"/>
        </w:rPr>
        <w:t>ę</w:t>
      </w:r>
      <w:r w:rsidRPr="00DA37FD">
        <w:rPr>
          <w:rFonts w:ascii="Book Antiqua" w:hAnsi="Book Antiqua" w:cs="Century Gothic"/>
          <w:sz w:val="20"/>
          <w:szCs w:val="20"/>
        </w:rPr>
        <w:t>cie wady</w:t>
      </w:r>
      <w:r>
        <w:rPr>
          <w:rFonts w:ascii="Book Antiqua" w:hAnsi="Book Antiqua" w:cs="Century Gothic"/>
          <w:sz w:val="20"/>
          <w:szCs w:val="20"/>
        </w:rPr>
        <w:t xml:space="preserve">. </w:t>
      </w:r>
    </w:p>
    <w:p w:rsidR="00D116E4" w:rsidRDefault="00D116E4" w:rsidP="00D116E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przypadkach określonych w Kodeksie Cywilnym, </w:t>
      </w:r>
    </w:p>
    <w:p w:rsidR="00D116E4" w:rsidRDefault="00D116E4" w:rsidP="00D116E4">
      <w:pPr>
        <w:pStyle w:val="Akapitzlist"/>
        <w:numPr>
          <w:ilvl w:val="0"/>
          <w:numId w:val="13"/>
        </w:numPr>
        <w:spacing w:after="0" w:line="360" w:lineRule="auto"/>
        <w:ind w:left="0" w:hanging="284"/>
        <w:jc w:val="both"/>
        <w:rPr>
          <w:rFonts w:ascii="Book Antiqua" w:hAnsi="Book Antiqua" w:cs="Century Gothic"/>
          <w:sz w:val="20"/>
          <w:szCs w:val="20"/>
          <w:lang w:eastAsia="en-US"/>
        </w:rPr>
      </w:pPr>
      <w:r>
        <w:rPr>
          <w:rFonts w:ascii="Book Antiqua" w:hAnsi="Book Antiqua" w:cs="Century Gothic"/>
          <w:sz w:val="20"/>
          <w:szCs w:val="20"/>
          <w:lang w:eastAsia="en-US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D116E4" w:rsidRDefault="00D116E4" w:rsidP="00D116E4">
      <w:pPr>
        <w:pStyle w:val="Akapitzlist"/>
        <w:spacing w:after="0" w:line="360" w:lineRule="auto"/>
        <w:ind w:left="142"/>
        <w:jc w:val="center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§ 11</w:t>
      </w:r>
    </w:p>
    <w:p w:rsidR="00D116E4" w:rsidRDefault="00D116E4" w:rsidP="00D116E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Spory wynikłe na tle realizacji niniejszej umowy rozstrzygane będą przez Sąd rzeczowo właściwy dla siedziby Zamawiającego.</w:t>
      </w:r>
    </w:p>
    <w:p w:rsidR="00D116E4" w:rsidRDefault="00D116E4" w:rsidP="00D116E4">
      <w:pPr>
        <w:pStyle w:val="Akapitzlist"/>
        <w:spacing w:after="0" w:line="360" w:lineRule="auto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12</w:t>
      </w:r>
    </w:p>
    <w:p w:rsidR="00D116E4" w:rsidRDefault="00D116E4" w:rsidP="00D116E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Strony ustalają, że w sprawach nieuregulowanych postanowieniami niniejszej umowy będą miały zastosowanie odpowiednie przepisy Kodeksu Cywilnego.</w:t>
      </w:r>
    </w:p>
    <w:p w:rsidR="00D116E4" w:rsidRDefault="00D116E4" w:rsidP="00D116E4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116E4" w:rsidRDefault="00D116E4" w:rsidP="00D116E4">
      <w:pPr>
        <w:pStyle w:val="Akapitzlist"/>
        <w:spacing w:after="0" w:line="360" w:lineRule="auto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13</w:t>
      </w:r>
    </w:p>
    <w:p w:rsidR="00D116E4" w:rsidRDefault="00D116E4" w:rsidP="00D116E4">
      <w:pPr>
        <w:pStyle w:val="Akapitzlist"/>
        <w:spacing w:after="0" w:line="360" w:lineRule="auto"/>
        <w:ind w:left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Strony dopuszczają możliwość zmiany zawartej umowy jedynie w przypadkach, gdy zmiany te nie będą niekorzystne dla Zamawiającego lub konieczność wprowadzenia zmian wynikać będzie </w:t>
      </w:r>
      <w:r>
        <w:rPr>
          <w:rFonts w:ascii="Book Antiqua" w:hAnsi="Book Antiqua"/>
          <w:sz w:val="20"/>
          <w:szCs w:val="20"/>
        </w:rPr>
        <w:br/>
        <w:t xml:space="preserve">z okoliczności, których strony przy zachowaniu wymaganej staranności przewidzieć nie mogły </w:t>
      </w:r>
      <w:r>
        <w:rPr>
          <w:rFonts w:ascii="Book Antiqua" w:hAnsi="Book Antiqua"/>
          <w:sz w:val="20"/>
          <w:szCs w:val="20"/>
        </w:rPr>
        <w:br/>
        <w:t>w chwili zawarcia umowy.</w:t>
      </w:r>
    </w:p>
    <w:p w:rsidR="00D116E4" w:rsidRDefault="00D116E4" w:rsidP="00D116E4">
      <w:pPr>
        <w:pStyle w:val="Akapitzlist"/>
        <w:spacing w:after="0" w:line="360" w:lineRule="auto"/>
        <w:ind w:left="0"/>
        <w:jc w:val="both"/>
        <w:rPr>
          <w:rFonts w:ascii="Book Antiqua" w:hAnsi="Book Antiqua"/>
          <w:sz w:val="20"/>
          <w:szCs w:val="20"/>
        </w:rPr>
      </w:pPr>
    </w:p>
    <w:p w:rsidR="00D116E4" w:rsidRDefault="00D116E4" w:rsidP="00D116E4">
      <w:pPr>
        <w:pStyle w:val="Akapitzlist"/>
        <w:spacing w:after="0" w:line="360" w:lineRule="auto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14</w:t>
      </w:r>
    </w:p>
    <w:p w:rsidR="00D116E4" w:rsidRDefault="00D116E4" w:rsidP="00D116E4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Przeniesienie obowiązków Wykonawcy na osoby trzecie jest niedopuszczalne, co nie wyklucza posługiwania się przez niego podwykonawcami. Przeniesienie wynikających z niniejszej umowy praw  Wykonawcy wymaga uprzedniej pisemnej zgody Zamawiającego.</w:t>
      </w:r>
    </w:p>
    <w:p w:rsidR="00D116E4" w:rsidRDefault="00D116E4" w:rsidP="00D116E4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116E4" w:rsidRDefault="00D116E4" w:rsidP="00D116E4">
      <w:pPr>
        <w:pStyle w:val="Akapitzlist"/>
        <w:spacing w:after="0" w:line="360" w:lineRule="auto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15</w:t>
      </w:r>
    </w:p>
    <w:p w:rsidR="00D116E4" w:rsidRDefault="00D116E4" w:rsidP="00D116E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Umowę sporządzono w 3-ch jednobrzmiących egzemplarzach, z przeznaczeniem dwa egzemplarze dla Zamawiającego i jeden dla Wykonawcy . </w:t>
      </w:r>
    </w:p>
    <w:p w:rsidR="00D116E4" w:rsidRDefault="00D116E4" w:rsidP="00D116E4">
      <w:pPr>
        <w:spacing w:line="360" w:lineRule="auto"/>
        <w:rPr>
          <w:rFonts w:ascii="Book Antiqua" w:hAnsi="Book Antiqua"/>
          <w:sz w:val="20"/>
          <w:szCs w:val="20"/>
        </w:rPr>
      </w:pPr>
    </w:p>
    <w:p w:rsidR="00D116E4" w:rsidRDefault="00D116E4" w:rsidP="00D116E4">
      <w:pPr>
        <w:spacing w:line="360" w:lineRule="auto"/>
        <w:rPr>
          <w:rFonts w:ascii="Book Antiqua" w:hAnsi="Book Antiqua"/>
          <w:sz w:val="20"/>
          <w:szCs w:val="20"/>
        </w:rPr>
      </w:pPr>
    </w:p>
    <w:p w:rsidR="00D116E4" w:rsidRDefault="00D116E4" w:rsidP="00D116E4">
      <w:pPr>
        <w:spacing w:line="36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Zamawiający:                                                                                                                            Wykonawca:</w:t>
      </w:r>
    </w:p>
    <w:p w:rsidR="00D116E4" w:rsidRDefault="00D116E4" w:rsidP="00D116E4">
      <w:pPr>
        <w:spacing w:line="360" w:lineRule="auto"/>
        <w:jc w:val="both"/>
        <w:rPr>
          <w:rFonts w:ascii="Book Antiqua" w:hAnsi="Book Antiqua" w:cs="Arial"/>
          <w:i/>
          <w:sz w:val="20"/>
          <w:szCs w:val="20"/>
        </w:rPr>
      </w:pPr>
    </w:p>
    <w:p w:rsidR="00D116E4" w:rsidRDefault="00D116E4" w:rsidP="00D116E4">
      <w:pPr>
        <w:jc w:val="center"/>
        <w:rPr>
          <w:rFonts w:ascii="Book Antiqua" w:hAnsi="Book Antiqua" w:cs="Arial"/>
          <w:i/>
          <w:sz w:val="20"/>
          <w:szCs w:val="20"/>
        </w:rPr>
      </w:pPr>
    </w:p>
    <w:p w:rsidR="00D116E4" w:rsidRDefault="00D116E4" w:rsidP="00D116E4">
      <w:pPr>
        <w:jc w:val="center"/>
        <w:rPr>
          <w:rFonts w:ascii="Book Antiqua" w:hAnsi="Book Antiqua" w:cs="Arial"/>
          <w:i/>
          <w:sz w:val="20"/>
          <w:szCs w:val="20"/>
        </w:rPr>
      </w:pPr>
    </w:p>
    <w:p w:rsidR="00D116E4" w:rsidRDefault="00D116E4" w:rsidP="00D116E4">
      <w:pPr>
        <w:jc w:val="center"/>
        <w:rPr>
          <w:rFonts w:ascii="Book Antiqua" w:hAnsi="Book Antiqua" w:cs="Arial"/>
          <w:i/>
          <w:sz w:val="20"/>
          <w:szCs w:val="20"/>
        </w:rPr>
      </w:pPr>
    </w:p>
    <w:p w:rsidR="00D116E4" w:rsidRDefault="00D116E4" w:rsidP="00D116E4">
      <w:pPr>
        <w:jc w:val="center"/>
        <w:rPr>
          <w:rFonts w:ascii="Book Antiqua" w:hAnsi="Book Antiqua" w:cs="Arial"/>
          <w:i/>
          <w:sz w:val="20"/>
          <w:szCs w:val="20"/>
        </w:rPr>
      </w:pPr>
    </w:p>
    <w:p w:rsidR="00D116E4" w:rsidRDefault="00D116E4" w:rsidP="00D116E4">
      <w:pPr>
        <w:jc w:val="center"/>
        <w:rPr>
          <w:rFonts w:ascii="Book Antiqua" w:hAnsi="Book Antiqua" w:cs="Arial"/>
          <w:i/>
          <w:sz w:val="20"/>
          <w:szCs w:val="20"/>
        </w:rPr>
      </w:pPr>
    </w:p>
    <w:p w:rsidR="00D116E4" w:rsidRDefault="00D116E4" w:rsidP="00D116E4">
      <w:pPr>
        <w:jc w:val="center"/>
        <w:rPr>
          <w:rFonts w:ascii="Book Antiqua" w:hAnsi="Book Antiqua" w:cs="Arial"/>
          <w:i/>
          <w:sz w:val="20"/>
          <w:szCs w:val="20"/>
        </w:rPr>
      </w:pPr>
    </w:p>
    <w:p w:rsidR="00D116E4" w:rsidRDefault="00D116E4" w:rsidP="00D116E4">
      <w:pPr>
        <w:jc w:val="center"/>
        <w:rPr>
          <w:rFonts w:ascii="Book Antiqua" w:hAnsi="Book Antiqua" w:cs="Arial"/>
          <w:i/>
          <w:sz w:val="20"/>
          <w:szCs w:val="20"/>
        </w:rPr>
      </w:pPr>
    </w:p>
    <w:p w:rsidR="00D116E4" w:rsidRDefault="00D116E4" w:rsidP="00D116E4">
      <w:pPr>
        <w:jc w:val="center"/>
        <w:rPr>
          <w:rFonts w:ascii="Book Antiqua" w:hAnsi="Book Antiqua" w:cs="Arial"/>
          <w:i/>
          <w:sz w:val="20"/>
          <w:szCs w:val="20"/>
        </w:rPr>
      </w:pPr>
    </w:p>
    <w:p w:rsidR="00D116E4" w:rsidRDefault="00D116E4" w:rsidP="00D116E4">
      <w:pPr>
        <w:rPr>
          <w:rFonts w:ascii="Book Antiqua" w:hAnsi="Book Antiqua"/>
          <w:sz w:val="20"/>
          <w:szCs w:val="20"/>
        </w:rPr>
      </w:pPr>
    </w:p>
    <w:p w:rsidR="00D116E4" w:rsidRDefault="00D116E4" w:rsidP="00D116E4">
      <w:pPr>
        <w:tabs>
          <w:tab w:val="left" w:pos="3585"/>
        </w:tabs>
        <w:spacing w:before="120"/>
        <w:ind w:right="-32"/>
        <w:jc w:val="right"/>
        <w:rPr>
          <w:rFonts w:ascii="Book Antiqua" w:hAnsi="Book Antiqua"/>
          <w:sz w:val="20"/>
          <w:szCs w:val="20"/>
        </w:rPr>
      </w:pPr>
    </w:p>
    <w:p w:rsidR="00504149" w:rsidRDefault="00504149"/>
    <w:sectPr w:rsidR="0050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A26"/>
    <w:multiLevelType w:val="hybridMultilevel"/>
    <w:tmpl w:val="F3FEDD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13F88BF6">
      <w:start w:val="1"/>
      <w:numFmt w:val="lowerLetter"/>
      <w:lvlText w:val="%2)"/>
      <w:lvlJc w:val="left"/>
      <w:pPr>
        <w:ind w:left="1156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401DC7"/>
    <w:multiLevelType w:val="hybridMultilevel"/>
    <w:tmpl w:val="95A440DE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5940590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F70"/>
    <w:multiLevelType w:val="hybridMultilevel"/>
    <w:tmpl w:val="51F8F4DA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8A3000">
      <w:start w:val="1"/>
      <w:numFmt w:val="lowerLetter"/>
      <w:lvlText w:val="%2)"/>
      <w:lvlJc w:val="left"/>
      <w:pPr>
        <w:ind w:left="1440" w:hanging="360"/>
      </w:pPr>
      <w:rPr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4362"/>
    <w:multiLevelType w:val="hybridMultilevel"/>
    <w:tmpl w:val="196495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768A3000">
      <w:start w:val="1"/>
      <w:numFmt w:val="lowerLetter"/>
      <w:lvlText w:val="%2)"/>
      <w:lvlJc w:val="left"/>
      <w:pPr>
        <w:ind w:left="1156" w:hanging="360"/>
      </w:pPr>
    </w:lvl>
    <w:lvl w:ilvl="2" w:tplc="FDCE80C0">
      <w:start w:val="1"/>
      <w:numFmt w:val="decimal"/>
      <w:lvlText w:val="%3."/>
      <w:lvlJc w:val="left"/>
      <w:pPr>
        <w:ind w:left="2056" w:hanging="360"/>
      </w:pPr>
      <w:rPr>
        <w:rFonts w:ascii="Book Antiqua" w:hAnsi="Book Antiqua" w:cs="Times New Roman" w:hint="default"/>
        <w:sz w:val="18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3451B"/>
    <w:multiLevelType w:val="hybridMultilevel"/>
    <w:tmpl w:val="EDBE3C08"/>
    <w:lvl w:ilvl="0" w:tplc="768A3000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E4"/>
    <w:rsid w:val="00134BCF"/>
    <w:rsid w:val="00504149"/>
    <w:rsid w:val="00902E7F"/>
    <w:rsid w:val="009E34B7"/>
    <w:rsid w:val="00A25A7F"/>
    <w:rsid w:val="00D116E4"/>
    <w:rsid w:val="00D36997"/>
    <w:rsid w:val="00F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E7AA"/>
  <w15:chartTrackingRefBased/>
  <w15:docId w15:val="{CB7F7C2D-CD86-4EC0-8715-BD3F471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D116E4"/>
    <w:rPr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D116E4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2022-03-10T08:07:00Z</dcterms:created>
  <dcterms:modified xsi:type="dcterms:W3CDTF">2022-03-10T13:25:00Z</dcterms:modified>
</cp:coreProperties>
</file>