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22B6B6B1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70F12">
        <w:rPr>
          <w:rFonts w:ascii="Arial Narrow" w:hAnsi="Arial Narrow"/>
        </w:rPr>
        <w:t>0</w:t>
      </w:r>
      <w:r w:rsidR="00622358">
        <w:rPr>
          <w:rFonts w:ascii="Arial Narrow" w:hAnsi="Arial Narrow"/>
        </w:rPr>
        <w:t>1</w:t>
      </w:r>
      <w:r w:rsidR="00181782" w:rsidRPr="00E812FD">
        <w:rPr>
          <w:rFonts w:ascii="Arial Narrow" w:hAnsi="Arial Narrow"/>
          <w:noProof/>
        </w:rPr>
        <w:t>.0</w:t>
      </w:r>
      <w:r w:rsidR="00622358">
        <w:rPr>
          <w:rFonts w:ascii="Arial Narrow" w:hAnsi="Arial Narrow"/>
          <w:noProof/>
        </w:rPr>
        <w:t>9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63F38CD0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E6F51">
        <w:rPr>
          <w:rFonts w:ascii="Arial Narrow" w:hAnsi="Arial Narrow"/>
          <w:bCs/>
          <w:iCs/>
          <w:noProof/>
        </w:rPr>
        <w:t>12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147D4325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622358" w:rsidRPr="00622358">
        <w:rPr>
          <w:rFonts w:ascii="Arial Narrow" w:hAnsi="Arial Narrow"/>
          <w:b/>
          <w:bCs/>
          <w:noProof/>
        </w:rPr>
        <w:t>Remont drogi gminnej 188011G Lubań - Liniewko Kościerskie wraz z poboczami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43A50DA7" w14:textId="77777777" w:rsidR="00BE6F51" w:rsidRP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6F51">
        <w:rPr>
          <w:rFonts w:ascii="Arial Narrow" w:hAnsi="Arial Narrow"/>
        </w:rPr>
        <w:t xml:space="preserve">W załączonym przedmiarze w pozycji </w:t>
      </w:r>
      <w:proofErr w:type="spellStart"/>
      <w:r w:rsidRPr="00BE6F51">
        <w:rPr>
          <w:rFonts w:ascii="Arial Narrow" w:hAnsi="Arial Narrow"/>
        </w:rPr>
        <w:t>6.d.2</w:t>
      </w:r>
      <w:proofErr w:type="spellEnd"/>
      <w:r w:rsidRPr="00BE6F51">
        <w:rPr>
          <w:rFonts w:ascii="Arial Narrow" w:hAnsi="Arial Narrow"/>
        </w:rPr>
        <w:t xml:space="preserve"> jest ujęty remont cząstkowy nawierzchni bitumicznej. W załączonym projekcie i SWZ nie ma informacji o wykonaniu takiej nawierzchni. W związku z powyższym: </w:t>
      </w:r>
    </w:p>
    <w:p w14:paraId="2E09A319" w14:textId="77777777" w:rsidR="00BE6F51" w:rsidRP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6F51">
        <w:rPr>
          <w:rFonts w:ascii="Arial Narrow" w:hAnsi="Arial Narrow"/>
        </w:rPr>
        <w:t xml:space="preserve">- proszę o załączenie ST, </w:t>
      </w:r>
    </w:p>
    <w:p w14:paraId="42C2D158" w14:textId="77777777" w:rsidR="00BE6F51" w:rsidRP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6F51">
        <w:rPr>
          <w:rFonts w:ascii="Arial Narrow" w:hAnsi="Arial Narrow"/>
        </w:rPr>
        <w:t xml:space="preserve">- wskazanie na jakim odcinku mają zostać wykonane powyższe prace, </w:t>
      </w:r>
    </w:p>
    <w:p w14:paraId="46E5FFF3" w14:textId="77777777" w:rsidR="00BE6F51" w:rsidRP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6F51">
        <w:rPr>
          <w:rFonts w:ascii="Arial Narrow" w:hAnsi="Arial Narrow"/>
        </w:rPr>
        <w:t>- jaka ma być mieszanka mineralno-asfaltowa</w:t>
      </w:r>
    </w:p>
    <w:p w14:paraId="05F792D4" w14:textId="77777777" w:rsid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BE6F51">
        <w:rPr>
          <w:rFonts w:ascii="Arial Narrow" w:hAnsi="Arial Narrow"/>
        </w:rPr>
        <w:t>- czy powierzchnia uwzględniona w przedmiarze jest w jedną, całkowitą, nieprzerwalną powierzchnią?</w:t>
      </w:r>
    </w:p>
    <w:p w14:paraId="76CA5E62" w14:textId="77777777" w:rsidR="00BE6F51" w:rsidRDefault="00BE6F51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</w:p>
    <w:p w14:paraId="4429E8DA" w14:textId="05C878AE" w:rsidR="008B5834" w:rsidRPr="00AE27CA" w:rsidRDefault="008B5834" w:rsidP="00BE6F5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7CDE4061" w14:textId="116DEB12" w:rsidR="00BE6F51" w:rsidRPr="00BE6F51" w:rsidRDefault="00BE6F51" w:rsidP="00BE6F51">
      <w:pPr>
        <w:jc w:val="both"/>
        <w:rPr>
          <w:rFonts w:ascii="Arial Narrow" w:hAnsi="Arial Narrow"/>
        </w:rPr>
      </w:pPr>
      <w:r w:rsidRPr="00BE6F51">
        <w:rPr>
          <w:rFonts w:ascii="Arial Narrow" w:hAnsi="Arial Narrow"/>
        </w:rPr>
        <w:t>Zamawiający przed rozpoczęciem robót wyznaczy wykonawcy zakres robót do wykonania w ilości podanej w przedmiarze.</w:t>
      </w:r>
    </w:p>
    <w:p w14:paraId="7558C22B" w14:textId="5294899B" w:rsidR="00BE6F51" w:rsidRPr="00BE6F51" w:rsidRDefault="00BE6F51" w:rsidP="00BE6F51">
      <w:pPr>
        <w:jc w:val="both"/>
        <w:rPr>
          <w:rFonts w:ascii="Arial Narrow" w:hAnsi="Arial Narrow"/>
        </w:rPr>
      </w:pPr>
      <w:r w:rsidRPr="00BE6F51">
        <w:rPr>
          <w:rFonts w:ascii="Arial Narrow" w:hAnsi="Arial Narrow"/>
        </w:rPr>
        <w:t xml:space="preserve">Do remontu zastosować mieszankę </w:t>
      </w:r>
      <w:proofErr w:type="spellStart"/>
      <w:r w:rsidRPr="00BE6F51">
        <w:rPr>
          <w:rFonts w:ascii="Arial Narrow" w:hAnsi="Arial Narrow"/>
        </w:rPr>
        <w:t>AC11S</w:t>
      </w:r>
      <w:proofErr w:type="spellEnd"/>
      <w:r>
        <w:rPr>
          <w:rFonts w:ascii="Arial Narrow" w:hAnsi="Arial Narrow"/>
        </w:rPr>
        <w:t>.</w:t>
      </w:r>
    </w:p>
    <w:p w14:paraId="6A0CC4EF" w14:textId="6120CCD9" w:rsidR="008C5C61" w:rsidRDefault="00BE6F51" w:rsidP="00BE6F51">
      <w:pPr>
        <w:jc w:val="both"/>
        <w:rPr>
          <w:rFonts w:ascii="Arial Narrow" w:hAnsi="Arial Narrow"/>
        </w:rPr>
      </w:pPr>
      <w:r w:rsidRPr="00BE6F51">
        <w:rPr>
          <w:rFonts w:ascii="Arial Narrow" w:hAnsi="Arial Narrow"/>
        </w:rPr>
        <w:t>Powierzchnia remontu nie jest jedną nieprzerwalną powierzchnią.</w:t>
      </w:r>
      <w:r>
        <w:rPr>
          <w:rFonts w:ascii="Arial Narrow" w:hAnsi="Arial Narrow"/>
        </w:rPr>
        <w:t xml:space="preserve"> Wielkość i lokalizacja łat </w:t>
      </w:r>
      <w:proofErr w:type="gramStart"/>
      <w:r>
        <w:rPr>
          <w:rFonts w:ascii="Arial Narrow" w:hAnsi="Arial Narrow"/>
        </w:rPr>
        <w:t>jest</w:t>
      </w:r>
      <w:proofErr w:type="gramEnd"/>
      <w:r>
        <w:rPr>
          <w:rFonts w:ascii="Arial Narrow" w:hAnsi="Arial Narrow"/>
        </w:rPr>
        <w:t xml:space="preserve"> uzależniona od stanu nawierzchni przed rozpoczęciem realizacji remontu. </w:t>
      </w:r>
      <w:r w:rsidRPr="00BE6F51">
        <w:rPr>
          <w:rFonts w:ascii="Arial Narrow" w:hAnsi="Arial Narrow"/>
        </w:rPr>
        <w:t xml:space="preserve"> Powierzchnie do wykonania będą w przedziale od 5 </w:t>
      </w:r>
      <w:proofErr w:type="spellStart"/>
      <w:r w:rsidRPr="00BE6F51">
        <w:rPr>
          <w:rFonts w:ascii="Arial Narrow" w:hAnsi="Arial Narrow"/>
        </w:rPr>
        <w:t>m</w:t>
      </w:r>
      <w:r w:rsidRPr="00BE6F51">
        <w:rPr>
          <w:rFonts w:ascii="Arial Narrow" w:hAnsi="Arial Narrow"/>
          <w:vertAlign w:val="superscript"/>
        </w:rPr>
        <w:t>2</w:t>
      </w:r>
      <w:proofErr w:type="spellEnd"/>
      <w:r w:rsidRPr="00BE6F51">
        <w:rPr>
          <w:rFonts w:ascii="Arial Narrow" w:hAnsi="Arial Narrow"/>
        </w:rPr>
        <w:t xml:space="preserve"> do 100 </w:t>
      </w:r>
      <w:proofErr w:type="spellStart"/>
      <w:r w:rsidRPr="00BE6F51">
        <w:rPr>
          <w:rFonts w:ascii="Arial Narrow" w:hAnsi="Arial Narrow"/>
        </w:rPr>
        <w:t>m</w:t>
      </w:r>
      <w:r w:rsidRPr="00BE6F51">
        <w:rPr>
          <w:rFonts w:ascii="Arial Narrow" w:hAnsi="Arial Narrow"/>
          <w:vertAlign w:val="superscript"/>
        </w:rPr>
        <w:t>2</w:t>
      </w:r>
      <w:proofErr w:type="spellEnd"/>
      <w:r w:rsidRPr="00BE6F51">
        <w:rPr>
          <w:rFonts w:ascii="Arial Narrow" w:hAnsi="Arial Narrow"/>
        </w:rPr>
        <w:t>. Mogą wystąpić również łaty o powierzchni &lt;</w:t>
      </w:r>
      <w:proofErr w:type="spellStart"/>
      <w:r w:rsidRPr="00BE6F51">
        <w:rPr>
          <w:rFonts w:ascii="Arial Narrow" w:hAnsi="Arial Narrow"/>
        </w:rPr>
        <w:t>5m</w:t>
      </w:r>
      <w:r w:rsidRPr="00BE6F51">
        <w:rPr>
          <w:rFonts w:ascii="Arial Narrow" w:hAnsi="Arial Narrow"/>
          <w:vertAlign w:val="superscript"/>
        </w:rPr>
        <w:t>2</w:t>
      </w:r>
      <w:proofErr w:type="spellEnd"/>
      <w:r w:rsidRPr="00BE6F5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Specyfikacja techniczna stanowi załącznik do niniejszych wyjaśnień.</w:t>
      </w: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29452A01" w14:textId="77777777" w:rsidR="00BE6F51" w:rsidRPr="00AE27CA" w:rsidRDefault="00BE6F51" w:rsidP="00BE6F51">
      <w:pPr>
        <w:ind w:left="4956" w:firstLine="708"/>
        <w:jc w:val="both"/>
        <w:rPr>
          <w:rFonts w:ascii="Arial Narrow" w:hAnsi="Arial Narrow"/>
        </w:rPr>
      </w:pPr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BE6F51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8C5C61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1747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2023-08-04T07:22:00Z</cp:lastPrinted>
  <dcterms:created xsi:type="dcterms:W3CDTF">2023-09-01T06:52:00Z</dcterms:created>
  <dcterms:modified xsi:type="dcterms:W3CDTF">2023-09-01T07:45:00Z</dcterms:modified>
</cp:coreProperties>
</file>