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2D8EC2AF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right"/>
        <w:rPr>
          <w:rFonts w:asciiTheme="majorHAnsi" w:eastAsia="Verdana" w:hAnsiTheme="majorHAnsi" w:cs="Times New Roman"/>
          <w:bCs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Załącznik nr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6 </w:t>
      </w:r>
      <w:r w:rsidRPr="009823C3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 xml:space="preserve">do </w:t>
      </w:r>
      <w:r w:rsidR="00ED51D0">
        <w:rPr>
          <w:rFonts w:asciiTheme="majorHAnsi" w:eastAsia="Verdana" w:hAnsiTheme="majorHAnsi" w:cs="Times New Roman"/>
          <w:bCs/>
          <w:color w:val="000000"/>
          <w:sz w:val="16"/>
          <w:szCs w:val="16"/>
        </w:rPr>
        <w:t>SWZ</w:t>
      </w:r>
    </w:p>
    <w:p w14:paraId="3F3AE39D" w14:textId="149F5FF3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KLAUZULA INFORMACYJNA </w:t>
      </w: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br/>
        <w:t xml:space="preserve">DOT. PRZETWARZANIA DANYCH OSOBOWYCH PRZEZ </w:t>
      </w:r>
    </w:p>
    <w:p w14:paraId="513AE583" w14:textId="4130A9BF" w:rsidR="006F7122" w:rsidRPr="009F1B6B" w:rsidRDefault="006F7122" w:rsidP="009F1B6B">
      <w:pPr>
        <w:pStyle w:val="Akapitzlist"/>
        <w:spacing w:after="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ZAMAWIAJĄCEGO NA POTRZEBY POSTĘPOWAŃ PROWADZONYCH W OPARCIU O PRZEPISY </w:t>
      </w:r>
      <w:r w:rsidRP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>USTAWY PRAWO ZAMÓWIEŃ PUBLICZNYCH</w:t>
      </w:r>
      <w:r w:rsidR="009F1B6B">
        <w:rPr>
          <w:rFonts w:asciiTheme="majorHAnsi" w:eastAsia="Verdana" w:hAnsiTheme="majorHAnsi" w:cs="Times New Roman"/>
          <w:b/>
          <w:color w:val="000000"/>
          <w:sz w:val="16"/>
          <w:szCs w:val="16"/>
        </w:rPr>
        <w:t xml:space="preserve"> I ZAWIERANIA UMÓW O UDZIELENIE ZAMÓWIENIA PUBLICZNEGO</w:t>
      </w:r>
    </w:p>
    <w:p w14:paraId="5B83A682" w14:textId="77777777" w:rsidR="006F7122" w:rsidRPr="009823C3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6497B3D9" w14:textId="77777777" w:rsidR="006F7122" w:rsidRPr="00D0569B" w:rsidRDefault="006F7122" w:rsidP="009823C3">
      <w:pPr>
        <w:pStyle w:val="Akapitzlist"/>
        <w:spacing w:after="120" w:line="276" w:lineRule="auto"/>
        <w:ind w:left="567"/>
        <w:contextualSpacing w:val="0"/>
        <w:jc w:val="center"/>
        <w:rPr>
          <w:rFonts w:asciiTheme="majorHAnsi" w:eastAsia="Verdana" w:hAnsiTheme="majorHAnsi" w:cs="Times New Roman"/>
          <w:b/>
          <w:color w:val="000000"/>
          <w:sz w:val="18"/>
          <w:szCs w:val="18"/>
        </w:rPr>
      </w:pPr>
      <w:r w:rsidRPr="00D0569B">
        <w:rPr>
          <w:rFonts w:asciiTheme="majorHAnsi" w:eastAsia="Verdana" w:hAnsiTheme="majorHAnsi" w:cs="Times New Roman"/>
          <w:b/>
          <w:color w:val="000000"/>
          <w:sz w:val="18"/>
          <w:szCs w:val="18"/>
        </w:rPr>
        <w:t xml:space="preserve">Dot. ZAMÓWIENIA PN. </w:t>
      </w:r>
    </w:p>
    <w:p w14:paraId="2ADB77E1" w14:textId="0D818840" w:rsidR="006F7122" w:rsidRPr="00D0569B" w:rsidRDefault="004222F9" w:rsidP="009823C3">
      <w:pPr>
        <w:pStyle w:val="Akapitzlist"/>
        <w:spacing w:after="120" w:line="276" w:lineRule="auto"/>
        <w:ind w:left="567"/>
        <w:jc w:val="center"/>
        <w:rPr>
          <w:rFonts w:asciiTheme="majorHAnsi" w:eastAsia="Verdana" w:hAnsiTheme="majorHAnsi" w:cs="Times New Roman"/>
          <w:b/>
          <w:color w:val="000000"/>
          <w:sz w:val="18"/>
          <w:szCs w:val="18"/>
        </w:rPr>
      </w:pPr>
      <w:r w:rsidRPr="00D0569B">
        <w:rPr>
          <w:rFonts w:ascii="Verdana" w:eastAsia="Verdana" w:hAnsi="Verdana" w:cs="Times New Roman"/>
          <w:b/>
          <w:color w:val="000000"/>
          <w:sz w:val="18"/>
          <w:szCs w:val="18"/>
        </w:rPr>
        <w:t>„</w:t>
      </w:r>
      <w:r w:rsidR="00324CDC" w:rsidRPr="00324CDC">
        <w:rPr>
          <w:rFonts w:ascii="Verdana" w:eastAsia="Verdana" w:hAnsi="Verdana" w:cs="Times New Roman"/>
          <w:b/>
          <w:color w:val="000000"/>
          <w:sz w:val="18"/>
          <w:szCs w:val="18"/>
        </w:rPr>
        <w:t xml:space="preserve">Dostawa odczynników i materiałów zużywalnych dla Biobanku na podstawie umów ramowych z podziałem na </w:t>
      </w:r>
      <w:r w:rsidR="003E2B9F">
        <w:rPr>
          <w:rFonts w:ascii="Verdana" w:eastAsia="Verdana" w:hAnsi="Verdana" w:cs="Times New Roman"/>
          <w:b/>
          <w:color w:val="000000"/>
          <w:sz w:val="18"/>
          <w:szCs w:val="18"/>
        </w:rPr>
        <w:t>4</w:t>
      </w:r>
      <w:r w:rsidR="00324CDC" w:rsidRPr="00324CDC">
        <w:rPr>
          <w:rFonts w:ascii="Verdana" w:eastAsia="Verdana" w:hAnsi="Verdana" w:cs="Times New Roman"/>
          <w:b/>
          <w:color w:val="000000"/>
          <w:sz w:val="18"/>
          <w:szCs w:val="18"/>
        </w:rPr>
        <w:t xml:space="preserve"> części</w:t>
      </w:r>
      <w:r w:rsidRPr="00D0569B">
        <w:rPr>
          <w:rFonts w:ascii="Verdana" w:eastAsia="Verdana" w:hAnsi="Verdana" w:cs="Times New Roman"/>
          <w:b/>
          <w:color w:val="000000"/>
          <w:sz w:val="18"/>
          <w:szCs w:val="18"/>
        </w:rPr>
        <w:t>”</w:t>
      </w:r>
      <w:r w:rsidR="00114489" w:rsidRPr="00D0569B">
        <w:rPr>
          <w:rFonts w:asciiTheme="majorHAnsi" w:eastAsia="Verdana" w:hAnsiTheme="majorHAnsi" w:cs="Times New Roman"/>
          <w:b/>
          <w:i/>
          <w:iCs/>
          <w:color w:val="000000"/>
          <w:sz w:val="18"/>
          <w:szCs w:val="18"/>
        </w:rPr>
        <w:br/>
      </w:r>
      <w:r w:rsidR="006F7122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 xml:space="preserve">nr sprawy </w:t>
      </w:r>
      <w:r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SPZP</w:t>
      </w:r>
      <w:r w:rsidR="00ED51D0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.271.</w:t>
      </w:r>
      <w:r w:rsidR="0079353D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1</w:t>
      </w:r>
      <w:r w:rsidR="003E2B9F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39</w:t>
      </w:r>
      <w:r w:rsidR="00ED51D0" w:rsidRPr="00D0569B">
        <w:rPr>
          <w:rFonts w:asciiTheme="majorHAnsi" w:eastAsia="Verdana" w:hAnsiTheme="majorHAnsi" w:cs="Times New Roman"/>
          <w:bCs/>
          <w:color w:val="000000"/>
          <w:sz w:val="18"/>
          <w:szCs w:val="18"/>
        </w:rPr>
        <w:t>.2024</w:t>
      </w:r>
    </w:p>
    <w:p w14:paraId="5CE0DD21" w14:textId="77777777" w:rsidR="00EE75DB" w:rsidRPr="009823C3" w:rsidRDefault="00EE75DB" w:rsidP="009823C3">
      <w:pPr>
        <w:widowControl w:val="0"/>
        <w:suppressLineNumbers/>
        <w:suppressAutoHyphens/>
        <w:spacing w:before="60" w:after="60" w:line="276" w:lineRule="auto"/>
        <w:jc w:val="left"/>
        <w:rPr>
          <w:rFonts w:asciiTheme="majorHAnsi" w:eastAsia="Verdana" w:hAnsiTheme="majorHAnsi" w:cs="Times New Roman"/>
          <w:b/>
          <w:color w:val="000000"/>
          <w:sz w:val="16"/>
          <w:szCs w:val="16"/>
        </w:rPr>
      </w:pPr>
    </w:p>
    <w:p w14:paraId="1050F387" w14:textId="7D070C03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Zgodnie z art. 13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ust. 1 i 2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oraz 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art.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14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ust. 1 i 2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rozporządzenia Parlamentu Europejskiego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i Rady (UE) 2016/679 z dnia 27 kwietnia 2016 r. w sprawie ochrony osób fizycznych w związku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z przetwarzaniem danych osobowych i w sprawie swobodnego przepływu takich danych </w:t>
      </w:r>
      <w:r w:rsidR="009F1B6B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oraz uchylenia dyrektywy 95/46/WE (tzw. ogólne rozporządzenie o ochronie danych) ("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RODO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”), oraz art. 19 ustawy Prawo zamówień publicznych Zamawiający (Administrator) informuje, że:</w:t>
      </w:r>
    </w:p>
    <w:p w14:paraId="0C9B3034" w14:textId="116B9BEB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Administratorem danych osobowych przekazywanych Zamawiającemu w ramach niniejszego postępowania jest (dane kontaktowe): </w:t>
      </w:r>
      <w:bookmarkStart w:id="0" w:name="_Hlk5407929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Sieć Badawcza Łukasiewicz - PORT Polski Ośrodek Rozwoju Technologii z siedzibą we Wrocławiu, ul. Stabłowicka 147, 54-066 Wrocław, KRS:</w:t>
      </w:r>
      <w:r w:rsidRPr="009823C3">
        <w:rPr>
          <w:rFonts w:asciiTheme="majorHAnsi" w:hAnsiTheme="majorHAnsi"/>
          <w:sz w:val="16"/>
          <w:szCs w:val="16"/>
        </w:rPr>
        <w:t xml:space="preserve">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0000850580; NIP:89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4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3140523; biuro@port.lukasiewicz.gov.pl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Administrator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</w:t>
      </w:r>
    </w:p>
    <w:p w14:paraId="3894EA2C" w14:textId="46623F81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bookmarkStart w:id="1" w:name="_Hlk54079300"/>
      <w:bookmarkEnd w:id="0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Administrator powołał Inspektora Ochrony Danych („</w:t>
      </w:r>
      <w:r w:rsidRPr="009823C3">
        <w:rPr>
          <w:rFonts w:asciiTheme="majorHAnsi" w:eastAsia="Verdana" w:hAnsiTheme="majorHAnsi" w:cs="Times New Roman"/>
          <w:b/>
          <w:bCs/>
          <w:color w:val="000000"/>
          <w:sz w:val="16"/>
          <w:szCs w:val="16"/>
        </w:rPr>
        <w:t>IOD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”). Kontakt z IOD: iod@port.lukasiewicz.gov.pl </w:t>
      </w:r>
      <w:r w:rsidR="00103BF6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lub pisemnie na adres Administratora wskazany w pkt 1 powyżej.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Zapraszamy do kontaktu we wszystkich sprawach dotyczących przetwarzania Państwa danych.</w:t>
      </w:r>
    </w:p>
    <w:bookmarkEnd w:id="1"/>
    <w:p w14:paraId="43E8651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Informacje specyficzne dot. przetwarzania danych w Państwa przypadku:</w:t>
      </w:r>
    </w:p>
    <w:p w14:paraId="4579F0CD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1556"/>
        <w:gridCol w:w="1295"/>
        <w:gridCol w:w="1318"/>
        <w:gridCol w:w="1278"/>
        <w:gridCol w:w="1357"/>
        <w:gridCol w:w="1349"/>
      </w:tblGrid>
      <w:tr w:rsidR="00565073" w:rsidRPr="009823C3" w14:paraId="5D74A552" w14:textId="77777777" w:rsidTr="00103BF6">
        <w:tc>
          <w:tcPr>
            <w:tcW w:w="954" w:type="pct"/>
          </w:tcPr>
          <w:p w14:paraId="7217C81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794" w:type="pct"/>
          </w:tcPr>
          <w:p w14:paraId="15639EC7" w14:textId="565FC55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  <w:r w:rsidR="004D7934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(źródło pozyskania danych)</w:t>
            </w:r>
          </w:p>
        </w:tc>
        <w:tc>
          <w:tcPr>
            <w:tcW w:w="808" w:type="pct"/>
          </w:tcPr>
          <w:p w14:paraId="29CF0758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4" w:type="pct"/>
          </w:tcPr>
          <w:p w14:paraId="065986A6" w14:textId="22908BE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  <w:r w:rsidR="00EB7CCA"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 xml:space="preserve"> (kategorie danych)</w:t>
            </w:r>
          </w:p>
        </w:tc>
        <w:tc>
          <w:tcPr>
            <w:tcW w:w="832" w:type="pct"/>
          </w:tcPr>
          <w:p w14:paraId="338F535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27" w:type="pct"/>
          </w:tcPr>
          <w:p w14:paraId="1C7C0911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565073" w:rsidRPr="009823C3" w14:paraId="5CD1C982" w14:textId="77777777" w:rsidTr="00103BF6">
        <w:tc>
          <w:tcPr>
            <w:tcW w:w="954" w:type="pct"/>
          </w:tcPr>
          <w:p w14:paraId="5EF713F4" w14:textId="7604803D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Wykonawcy (uczestnika postępowania), osób go reprezentujących, jego pełnomocników i reprezentantów poprzez których działa w postępowani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organów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nadzoru etc. i innych osób wskazanych przez Wykonawcę (uczestnika postępowania) w ofercie i innej dokumentacji składanej Zamawiającemu</w:t>
            </w:r>
          </w:p>
        </w:tc>
        <w:tc>
          <w:tcPr>
            <w:tcW w:w="794" w:type="pct"/>
          </w:tcPr>
          <w:p w14:paraId="47C55753" w14:textId="1DAB6DEF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Państwa pracodawcy lub kontrahenta w ramach jego oferty lub wniosku w postępowaniu)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, </w:t>
            </w:r>
          </w:p>
        </w:tc>
        <w:tc>
          <w:tcPr>
            <w:tcW w:w="808" w:type="pct"/>
          </w:tcPr>
          <w:p w14:paraId="78B3E34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c RODO w zw. z przepisami ustawy Prawo zamówień publicznych (w przypadku danych o wyrokach skazujących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– w zw. z art. 10 RODO)</w:t>
            </w:r>
          </w:p>
          <w:p w14:paraId="282298EC" w14:textId="353ECFB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posiłkowo: art. 6 ust. 1 lit. b RODO – dane są wymagane do wykonania Państwa żądania rozpatrzenia oferty / wniosku przez Zamawiającego, a Państwo dążycie do uzyskania pozytywnego dla Państwa rozstrzygnięcia postępowania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oraz zawarcia 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 realizacji </w:t>
            </w:r>
            <w:r w:rsidR="00E525D9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umowy w sprawie udzielenia zamówienia publicznego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Obowiązek podania danych osobowych jest wymogiem ustawowym określonym w przepisach PZP związanym z udziałem w postępowaniu o udzielenie zamówienia publicznego. Konsekwencje niepodania określonych </w:t>
            </w:r>
            <w:r w:rsidR="00565073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lastRenderedPageBreak/>
              <w:t xml:space="preserve">danych wynikają z PZP, w szczególności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iepodanie danych uniemożliwia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Państwa </w:t>
            </w:r>
            <w:r w:rsidR="00565073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udział w postępowaniu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4" w:type="pct"/>
          </w:tcPr>
          <w:p w14:paraId="52515AE4" w14:textId="45B34B1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lub innego tego postępowania na podstawie ustawy Prawo zamówień publicznych. Mogą to być w szczególności: imię, nazwisko, PESEL, 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NIP,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REGON,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data i miejsce urodzenia, informacje o doświadczeniu i zawodzie, uprawnieniach, wyrokach skazujących, adresy zamieszkania, dane kontaktowe</w:t>
            </w:r>
          </w:p>
        </w:tc>
        <w:tc>
          <w:tcPr>
            <w:tcW w:w="832" w:type="pct"/>
          </w:tcPr>
          <w:p w14:paraId="1618CFC5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Prawo zamówień publicznych, konkretnie wskazanego w dokumentacji, do której załączona jest niniejsza klauzula informacyjna</w:t>
            </w:r>
          </w:p>
        </w:tc>
        <w:tc>
          <w:tcPr>
            <w:tcW w:w="827" w:type="pct"/>
          </w:tcPr>
          <w:p w14:paraId="50E78478" w14:textId="164E90D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zawartej w wyniku tego postępowania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zgodnie z jej treścią oraz przepisami prawa lub postanowieniami umowy dotyczącej dofinansowania zamówienia </w:t>
            </w:r>
            <w:r w:rsidR="00EB7CCA" w:rsidRPr="009823C3">
              <w:rPr>
                <w:rFonts w:asciiTheme="majorHAnsi" w:hAnsiTheme="majorHAnsi"/>
                <w:color w:val="000000"/>
                <w:sz w:val="16"/>
                <w:szCs w:val="16"/>
              </w:rPr>
              <w:t>m.in. w zakresie realizacji projektów finansowych ze środków zewnętrznych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(art. 78 ustawy Prawo zamówień publicznych)</w:t>
            </w:r>
            <w:r w:rsidR="00EB7CCA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565073" w:rsidRPr="009823C3" w14:paraId="0E6CA061" w14:textId="77777777" w:rsidTr="00103BF6">
        <w:tc>
          <w:tcPr>
            <w:tcW w:w="954" w:type="pct"/>
          </w:tcPr>
          <w:p w14:paraId="772C58DD" w14:textId="3CE8B52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(w tym Wykonawcy)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i których danych zostały wskazane w takiej umowie ze strony wybranego wykonawcy</w:t>
            </w:r>
          </w:p>
        </w:tc>
        <w:tc>
          <w:tcPr>
            <w:tcW w:w="794" w:type="pct"/>
          </w:tcPr>
          <w:p w14:paraId="7B5A11EA" w14:textId="3EC63369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  <w:r w:rsidR="00F7496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W zakresie danych niezbędnych do uzupełnienia w umowie także z rejestrów publicznych jak CEIDG lub KRS (wprowadzenia aktualnych </w:t>
            </w:r>
          </w:p>
        </w:tc>
        <w:tc>
          <w:tcPr>
            <w:tcW w:w="808" w:type="pct"/>
          </w:tcPr>
          <w:p w14:paraId="496E331F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</w:t>
            </w:r>
          </w:p>
        </w:tc>
        <w:tc>
          <w:tcPr>
            <w:tcW w:w="784" w:type="pct"/>
          </w:tcPr>
          <w:p w14:paraId="23AC0282" w14:textId="0C9DE01E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imię, nazwisko, adresy kontaktowe, stanowisko, numer telefonu, adres email</w:t>
            </w:r>
            <w:r w:rsidR="00B80152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numer rachunku bankowego</w:t>
            </w:r>
            <w:r w:rsidR="00C0779C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do rozliczenia z Wykonawcą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; możliwe także: NIP, REGON</w:t>
            </w:r>
            <w:r w:rsidR="002B6308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PESEL.</w:t>
            </w:r>
          </w:p>
        </w:tc>
        <w:tc>
          <w:tcPr>
            <w:tcW w:w="832" w:type="pct"/>
          </w:tcPr>
          <w:p w14:paraId="18E8EB54" w14:textId="7777777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27" w:type="pct"/>
          </w:tcPr>
          <w:p w14:paraId="3A98AE89" w14:textId="0479E582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j.w. jednak nie krócej niż do czasu przedawnienia wszelkich roszczeń z tytułu danej umowy i rozstrzygnięcia roszczeń dochodzonych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766AC9" w:rsidRPr="00C01BF5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lub </w:t>
            </w:r>
            <w:r w:rsidR="00766AC9" w:rsidRPr="00C01BF5">
              <w:rPr>
                <w:color w:val="000000"/>
                <w:sz w:val="16"/>
                <w:szCs w:val="16"/>
              </w:rPr>
              <w:t>będą przetwarzane przez okres nie dłuższy niż 5 lat od końca roku kalendarzowego dla celów podatkowych, w zależności który z tych okresów jest dłuższy</w:t>
            </w:r>
            <w:r w:rsidR="004D7934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)</w:t>
            </w:r>
            <w:r w:rsidR="00766AC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565073" w:rsidRPr="009823C3" w14:paraId="310D8372" w14:textId="77777777" w:rsidTr="00103BF6">
        <w:tc>
          <w:tcPr>
            <w:tcW w:w="954" w:type="pct"/>
          </w:tcPr>
          <w:p w14:paraId="78515E36" w14:textId="6DCA229B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prac instalacji zakupionego sprzętu na terenie Administratora)</w:t>
            </w:r>
            <w:r w:rsidR="00E657C2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lub osób wskazanych w Umowie i realizujących Umowę w imieniu Wykonawcy</w:t>
            </w:r>
          </w:p>
        </w:tc>
        <w:tc>
          <w:tcPr>
            <w:tcW w:w="794" w:type="pct"/>
          </w:tcPr>
          <w:p w14:paraId="64982790" w14:textId="450BCE46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</w:t>
            </w:r>
            <w:r w:rsidR="00103BF6"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lub kontrahenta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(świadczenie usług cywilnopraw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nych)</w:t>
            </w:r>
          </w:p>
        </w:tc>
        <w:tc>
          <w:tcPr>
            <w:tcW w:w="808" w:type="pct"/>
          </w:tcPr>
          <w:p w14:paraId="3C32B985" w14:textId="739BE8A3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Art. 6 ust. 1 lit. f) RODO – Administrator ma uzasadniony interes, żeby wiedzieć z kim w relacji umownej się kontaktuje,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kto wchodzi na jego teren, w jakiej roli działa ta druga osoba</w:t>
            </w:r>
            <w:r w:rsidR="00103BF6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>, kto realizuje Umowę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etc.</w:t>
            </w:r>
          </w:p>
        </w:tc>
        <w:tc>
          <w:tcPr>
            <w:tcW w:w="784" w:type="pct"/>
          </w:tcPr>
          <w:p w14:paraId="010406FA" w14:textId="4A7EA1F7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 xml:space="preserve">imię, nazwisko, adresy kontaktowe, stanowisko, numer telefonu, adres email; jeśli wykonujecie Państwo 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prace na terenie Administratora: wizerunek (w ramach monitoringu, o którym jesteście Państwo informowani w razie jego zastosowania na miejscu)</w:t>
            </w:r>
          </w:p>
        </w:tc>
        <w:tc>
          <w:tcPr>
            <w:tcW w:w="832" w:type="pct"/>
          </w:tcPr>
          <w:p w14:paraId="693B206C" w14:textId="77777777" w:rsidR="008E5DF5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  <w:p w14:paraId="6A686AC9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18AAF87A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2F5F1B22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2814C6FE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1076C87E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7B5C6025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5ECBF79F" w14:textId="77777777" w:rsidR="00CF7ADE" w:rsidRPr="00CF7ADE" w:rsidRDefault="00CF7ADE" w:rsidP="00CF7ADE">
            <w:pPr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  <w:p w14:paraId="128C4844" w14:textId="77777777" w:rsidR="00CF7ADE" w:rsidRPr="00CF7ADE" w:rsidRDefault="00CF7ADE" w:rsidP="00CF7ADE">
            <w:pPr>
              <w:jc w:val="center"/>
              <w:rPr>
                <w:rFonts w:asciiTheme="majorHAnsi" w:eastAsia="Verdana" w:hAnsiTheme="majorHAnsi" w:cs="Times New Roman"/>
                <w:sz w:val="16"/>
                <w:szCs w:val="16"/>
              </w:rPr>
            </w:pPr>
          </w:p>
        </w:tc>
        <w:tc>
          <w:tcPr>
            <w:tcW w:w="827" w:type="pct"/>
          </w:tcPr>
          <w:p w14:paraId="2ABD08F6" w14:textId="6EBC060A" w:rsidR="008E5DF5" w:rsidRPr="009823C3" w:rsidRDefault="008E5DF5" w:rsidP="009823C3">
            <w:pPr>
              <w:widowControl w:val="0"/>
              <w:suppressLineNumbers/>
              <w:suppressAutoHyphens/>
              <w:spacing w:before="60" w:after="60" w:line="276" w:lineRule="auto"/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</w:pP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j.w. jednak nie krócej niż do czasu przedawnienia wszelkich roszczeń z tytułu danej umowy i rozstrzygnięcia roszczeń dochodzonyc</w:t>
            </w:r>
            <w:r w:rsidRPr="009823C3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lastRenderedPageBreak/>
              <w:t>h</w:t>
            </w:r>
            <w:r w:rsidR="00FA34E9">
              <w:rPr>
                <w:rFonts w:asciiTheme="majorHAnsi" w:eastAsia="Verdana" w:hAnsiTheme="majorHAnsi" w:cs="Times New Roman"/>
                <w:color w:val="000000"/>
                <w:sz w:val="16"/>
                <w:szCs w:val="16"/>
              </w:rPr>
              <w:t xml:space="preserve"> (ewentualnie: rozliczenia otrzymanego dofinansowania)</w:t>
            </w:r>
          </w:p>
        </w:tc>
      </w:tr>
    </w:tbl>
    <w:p w14:paraId="6E7885D7" w14:textId="77777777" w:rsidR="008E5DF5" w:rsidRPr="009823C3" w:rsidRDefault="008E5DF5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p w14:paraId="20B36E00" w14:textId="43478FD5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mogą być przetwarzane również – na podstawie uzasadnionego interesu Administratora (art. 6 ust. 1 lit f) RODO) dla celów rozliczeń podatkowych, finansowych</w:t>
      </w:r>
      <w:r w:rsidR="00FA34E9">
        <w:rPr>
          <w:rFonts w:asciiTheme="majorHAnsi" w:eastAsia="Verdana" w:hAnsiTheme="majorHAnsi" w:cs="Times New Roman"/>
          <w:color w:val="000000"/>
          <w:sz w:val="16"/>
          <w:szCs w:val="16"/>
        </w:rPr>
        <w:t>, rozliczenia dofinansowania, dotacji, subwencji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etc. oraz dla postępowań związanych z roszczeniami Administratora lub wobec Administratora. 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5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Jeśli przepisy prawa w jakimkolwiek zakresie przewidują dłuższy okres przetwarzania danych, stosuje się ten dłuższy okres.</w:t>
      </w:r>
    </w:p>
    <w:p w14:paraId="08DE3990" w14:textId="21A08CE3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Administrator może zgodnie z przepisami prawa przekazywać Państwa dane dalej,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do innych odbiorców. Jest to możliwość. Odbiorcami Państwa danych osobowych mogą być </w:t>
      </w:r>
      <w:bookmarkStart w:id="2" w:name="_Hlk6463351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szczególności</w:t>
      </w:r>
      <w:bookmarkEnd w:id="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: </w:t>
      </w:r>
    </w:p>
    <w:p w14:paraId="50530F12" w14:textId="2749935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należycie upoważnieni współpracownicy Administratora lub jego usługodawcy,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w zakresie w jakim to niezbędne i uzasadnione, w tym np. dostawcy usług informatycznych, software’owych, </w:t>
      </w:r>
      <w:bookmarkStart w:id="3" w:name="_Hlk64633462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prawnych, księgowych, podatkowych, hostingowych, ubezpieczeniowych</w:t>
      </w:r>
      <w:bookmarkEnd w:id="3"/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1D760380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inne podmioty uprawnione ustawowo do nadzoru i kontroli oraz inne podmioty uprawnione przepisami prawa;</w:t>
      </w:r>
    </w:p>
    <w:p w14:paraId="34846D0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przypadku powiązania Państwa relacji z Administratorem dla celów dotowanych projektów naukowych lub komercjalizacji – instytucji dotującej, pośredniczącej, fundujące etc., w szczególności NCBiR lub NCN;</w:t>
      </w:r>
    </w:p>
    <w:p w14:paraId="57573BA5" w14:textId="77777777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podmioty zapewniające utrzymanie lub wsparcie systemów informatycznych używanych przez Administratora, podmiotu świadczące usługi hostingowe etc.;</w:t>
      </w:r>
    </w:p>
    <w:p w14:paraId="4898192F" w14:textId="365405E8" w:rsidR="008E5DF5" w:rsidRPr="009823C3" w:rsidRDefault="008E5DF5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firmy kurierskie, pocztowe etc.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0735CFD" w14:textId="20D84102" w:rsidR="00EB7CCA" w:rsidRPr="009823C3" w:rsidRDefault="00EB7CCA" w:rsidP="009823C3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osoby lub podmioty, którym udostępniona zostanie dokumentacja postępowania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lastRenderedPageBreak/>
        <w:t xml:space="preserve">w oparciu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o </w:t>
      </w:r>
      <w:r w:rsidRPr="009823C3">
        <w:rPr>
          <w:rFonts w:asciiTheme="majorHAnsi" w:hAnsiTheme="majorHAnsi"/>
          <w:color w:val="000000"/>
          <w:sz w:val="16"/>
          <w:szCs w:val="16"/>
        </w:rPr>
        <w:t xml:space="preserve">przepisy prawa, w tym o art. 18 </w:t>
      </w:r>
      <w:r w:rsidR="00FA34E9">
        <w:rPr>
          <w:rFonts w:asciiTheme="majorHAnsi" w:hAnsiTheme="majorHAnsi"/>
          <w:color w:val="000000"/>
          <w:sz w:val="16"/>
          <w:szCs w:val="16"/>
        </w:rPr>
        <w:t xml:space="preserve">PZP </w:t>
      </w:r>
      <w:r w:rsidRPr="009823C3">
        <w:rPr>
          <w:rFonts w:asciiTheme="majorHAnsi" w:hAnsiTheme="majorHAnsi"/>
          <w:color w:val="000000"/>
          <w:sz w:val="16"/>
          <w:szCs w:val="16"/>
        </w:rPr>
        <w:t>oraz art. 74 ust. 1 i 2 PZP – dla uczestników postępowania o udzielenie zamówienia publicznego.</w:t>
      </w:r>
    </w:p>
    <w:p w14:paraId="0E0AFDAA" w14:textId="246E52F9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Państwa dane osobowe mogą być też potencjalnie ujawniane w trybie dostępu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informacji publicznej</w:t>
      </w:r>
      <w:r w:rsidR="00EB7CC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na wniosek każdego zainteresowanego. </w:t>
      </w:r>
      <w:r w:rsidR="00EB7CCA" w:rsidRPr="009823C3">
        <w:rPr>
          <w:rFonts w:asciiTheme="majorHAnsi" w:hAnsiTheme="majorHAnsi"/>
          <w:color w:val="000000"/>
          <w:sz w:val="16"/>
          <w:szCs w:val="16"/>
        </w:rPr>
        <w:t>Może to spowodować przekazanie danych osobowych poza Europejski Obszar Gospodarczy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</w:t>
      </w:r>
    </w:p>
    <w:p w14:paraId="56B21136" w14:textId="0A548042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Państwa dane osobowe nie będą przekazywane do krajów trzecich lub organizacji międzynarodowych</w:t>
      </w:r>
      <w:r w:rsidR="007E3BDE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, z zastrzeżeniem poniższego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78C3A6B0" w14:textId="77777777" w:rsidR="007E3BDE" w:rsidRPr="009823C3" w:rsidRDefault="007E3BDE" w:rsidP="009823C3">
      <w:pPr>
        <w:pStyle w:val="Akapitzlist"/>
        <w:widowControl w:val="0"/>
        <w:suppressLineNumbers/>
        <w:suppressAutoHyphens/>
        <w:spacing w:before="60" w:after="60" w:line="276" w:lineRule="auto"/>
        <w:ind w:left="567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Administrator korzysta z Microsoft 365, co może spowodować przekazanie Państwa danych osobowych do państwa trzeciego. Regulamin korzystania z Usług Online w zakresie Microsoft 365 oraz zobowiązania w odniesieniu do przetwarzania i zabezpieczania danych użytkownika oraz danych osobowych przez usługi online określa dokumentacja Microsoft, w tym w szczególności:</w:t>
      </w:r>
    </w:p>
    <w:p w14:paraId="04DEA4B4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oświadczenie o ochronie prywatności - </w:t>
      </w:r>
      <w:hyperlink r:id="rId11" w:history="1">
        <w:r w:rsidRPr="009823C3">
          <w:rPr>
            <w:rStyle w:val="Hipercze"/>
            <w:rFonts w:asciiTheme="majorHAnsi" w:hAnsiTheme="majorHAnsi"/>
            <w:sz w:val="16"/>
            <w:szCs w:val="16"/>
          </w:rPr>
          <w:t>https://privacy.microsoft.com/pl-pl/privacystatement</w:t>
        </w:r>
      </w:hyperlink>
      <w:r w:rsidRPr="009823C3">
        <w:rPr>
          <w:rFonts w:asciiTheme="majorHAnsi" w:hAnsiTheme="majorHAnsi"/>
          <w:color w:val="000000"/>
          <w:sz w:val="16"/>
          <w:szCs w:val="16"/>
        </w:rPr>
        <w:t>;</w:t>
      </w:r>
    </w:p>
    <w:p w14:paraId="6C613D1E" w14:textId="77777777" w:rsidR="007E3BDE" w:rsidRPr="009823C3" w:rsidRDefault="007E3BDE" w:rsidP="009823C3">
      <w:pPr>
        <w:pStyle w:val="Akapitzlist"/>
        <w:widowControl w:val="0"/>
        <w:numPr>
          <w:ilvl w:val="0"/>
          <w:numId w:val="14"/>
        </w:numPr>
        <w:suppressLineNumbers/>
        <w:suppressAutoHyphens/>
        <w:spacing w:before="60" w:after="60" w:line="276" w:lineRule="auto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>umowa dotycząca usług Microsoft (Microsoft Services Agreement, MSA) - https://www.microsoft.com/pl-pl/servicesagreement/.</w:t>
      </w:r>
    </w:p>
    <w:p w14:paraId="69729CC9" w14:textId="3771E5B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W ramach usług Microsoft, dane wprowadzone do Microsoft 365 będą przetwarzane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przechowywane w określonej lokalizacji geograficznej. Zgodnie z funkcjonalnością usług Microsoft w dostępnym panelu administracyjnym w „Profilu Organizacji”, wskazano iż dane przetwarzane są na terenie Unii Europejskiej. Microsoft zobowiązuje się do przestrzegania przepisów prawa dotyczących świadczenia Usług Online, które dotyczą ogółu dostawców informatycznych.</w:t>
      </w:r>
    </w:p>
    <w:p w14:paraId="306A1A32" w14:textId="27855280" w:rsidR="007E3BDE" w:rsidRPr="009823C3" w:rsidRDefault="007E3BDE" w:rsidP="009823C3">
      <w:pPr>
        <w:pStyle w:val="NormalnyWeb"/>
        <w:spacing w:line="276" w:lineRule="auto"/>
        <w:ind w:left="567"/>
        <w:jc w:val="both"/>
        <w:rPr>
          <w:rFonts w:asciiTheme="majorHAnsi" w:hAnsiTheme="majorHAnsi"/>
          <w:color w:val="000000"/>
          <w:sz w:val="16"/>
          <w:szCs w:val="16"/>
        </w:rPr>
      </w:pPr>
      <w:r w:rsidRPr="009823C3">
        <w:rPr>
          <w:rFonts w:asciiTheme="majorHAnsi" w:hAnsiTheme="majorHAnsi"/>
          <w:color w:val="000000"/>
          <w:sz w:val="16"/>
          <w:szCs w:val="16"/>
        </w:rPr>
        <w:t xml:space="preserve">Microsoft realizuje coroczne audyty Usług Online, obejmujące audyty zabezpieczeń komputerów, środowiska informatycznego i fizycznych Centrów Danych, nadzorowany </w:t>
      </w:r>
      <w:r w:rsidR="009823C3">
        <w:rPr>
          <w:rFonts w:asciiTheme="majorHAnsi" w:hAnsiTheme="majorHAnsi"/>
          <w:color w:val="000000"/>
          <w:sz w:val="16"/>
          <w:szCs w:val="16"/>
        </w:rPr>
        <w:br/>
      </w:r>
      <w:r w:rsidRPr="009823C3">
        <w:rPr>
          <w:rFonts w:asciiTheme="majorHAnsi" w:hAnsiTheme="majorHAnsi"/>
          <w:color w:val="000000"/>
          <w:sz w:val="16"/>
          <w:szCs w:val="16"/>
        </w:rPr>
        <w:t>i upoważnione przez niego firmy trzecie, łącznie z prawem których szczegóły można znaleźć pod adresem https://www.microsoft.com/pl-pl/trust-center/privacy?docid=27.</w:t>
      </w:r>
    </w:p>
    <w:p w14:paraId="084B3623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9823C3" w:rsidRDefault="008E5DF5" w:rsidP="009823C3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Dla realizacja Państwa praw prosimy o kontakt mailowy z Administratorem na ww. dane kontaktowe Inspektora Ochrony Danych. Posiadają Państwo prawo do:</w:t>
      </w:r>
    </w:p>
    <w:p w14:paraId="6F818D2F" w14:textId="31FAF45D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dostępu do przekazanych danych osobowych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Zgodnie z art. 75 PZP w przypadku korzystania przez osobę, której dane osobowe są przetwarzane przez Zamawiającego, z uprawnienia, o którym mowa w art. 15 ust. 1-3 RODO, Zamawiający może żądać od osoby występującej z żądaniem wskazania dodatkowych informacji mających na celu sprecyzowanie nazwy lub daty zakończonego postępowania o udzielenie zamówienia</w:t>
      </w:r>
      <w:r w:rsidR="002239DF">
        <w:rPr>
          <w:rFonts w:asciiTheme="majorHAnsi" w:hAnsiTheme="majorHAnsi"/>
          <w:color w:val="000000"/>
          <w:sz w:val="16"/>
          <w:szCs w:val="16"/>
        </w:rPr>
        <w:t xml:space="preserve">. 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58123BF5" w14:textId="0D23F5A5" w:rsidR="008E5DF5" w:rsidRPr="002239DF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zamówień publicznych (art. 19 ust. 2 tej ustawy)</w:t>
      </w:r>
      <w:r w:rsidR="002239DF"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. Skorzystanie z tego prawa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t xml:space="preserve">nie może naruszać integralności protokołu postępowania </w:t>
      </w:r>
      <w:r w:rsidR="002239DF" w:rsidRPr="002239DF">
        <w:rPr>
          <w:rFonts w:asciiTheme="majorHAnsi" w:hAnsiTheme="majorHAnsi" w:cs="Open Sans"/>
          <w:color w:val="333333"/>
          <w:sz w:val="16"/>
          <w:szCs w:val="16"/>
          <w:shd w:val="clear" w:color="auto" w:fill="FFFFFF"/>
        </w:rPr>
        <w:lastRenderedPageBreak/>
        <w:t>oraz jego załączników (art. 76 PZP</w:t>
      </w: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4E9317D2" w14:textId="40BACFDE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2239DF">
        <w:rPr>
          <w:rFonts w:asciiTheme="majorHAnsi" w:eastAsia="Verdana" w:hAnsiTheme="majorHAnsi" w:cs="Times New Roman"/>
          <w:color w:val="000000"/>
          <w:sz w:val="16"/>
          <w:szCs w:val="16"/>
        </w:rPr>
        <w:t>co do zasady - żądania ograniczenia przetwarzania danych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osobowych. Informujemy dodatkowo, że: w postępowaniu o udzielenie zamówienia zgłoszenie żądania ograniczenia przetwarzania nie ogranicza przetwarzania danych osobowych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do czasu zakończenia tego postępowania (art. 19 ust. 3 ustawy Prawo zamówień publicznych);</w:t>
      </w:r>
    </w:p>
    <w:p w14:paraId="7C05A9C1" w14:textId="43554529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wniesienia skargi do Prezesa Urzędu Ochrony Danych Osobowych na przetwarzanie danych przez Administratora</w:t>
      </w:r>
      <w:r w:rsidR="00565073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</w:t>
      </w:r>
      <w:r w:rsidR="00565073" w:rsidRPr="009823C3">
        <w:rPr>
          <w:rFonts w:asciiTheme="majorHAnsi" w:hAnsiTheme="majorHAnsi"/>
          <w:color w:val="000000"/>
          <w:sz w:val="16"/>
          <w:szCs w:val="16"/>
        </w:rPr>
        <w:t>(ul. Stawki 2, 00-193 Warszawa, tel. 22 531 03 00, fax. 22 531 03 01, https://uodo.gov.pl/pl/p/kontakt)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;</w:t>
      </w:r>
    </w:p>
    <w:p w14:paraId="004E427C" w14:textId="606BD326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</w:t>
      </w:r>
      <w:r w:rsidR="002833EA"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O</w:t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 (jest ograniczone z tego względu, że jest to przetwarzanie dla celów wynikających z przepisów prawa – Zamawiający musi przetwarzać te dane zgodnie z prawem);</w:t>
      </w:r>
    </w:p>
    <w:p w14:paraId="55593BC7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00A347CB" w:rsidR="008E5DF5" w:rsidRPr="009823C3" w:rsidRDefault="008E5DF5" w:rsidP="009823C3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cofnięcia swojej dobrowolnie wyrażonej zgody na przetwarzanie w każdym czasie – jeśli przetwarzanie odbywa się na podstawie zgody. Cofnięcie tej zgody nie wpływa na dotychczasowe przetwarzanie na tej podstawie, przed jej cofnięciem.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 xml:space="preserve">Co do zasady w niniejszym postępowaniu Państwa dane nie będą przetwarzane </w:t>
      </w:r>
      <w:r w:rsidR="009823C3">
        <w:rPr>
          <w:rFonts w:asciiTheme="majorHAnsi" w:eastAsia="Verdana" w:hAnsiTheme="majorHAnsi" w:cs="Times New Roman"/>
          <w:color w:val="000000"/>
          <w:sz w:val="16"/>
          <w:szCs w:val="16"/>
        </w:rPr>
        <w:br/>
      </w: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na podstawie zgody, więc prawo to co do zasady nie ma zastosowania.</w:t>
      </w:r>
    </w:p>
    <w:p w14:paraId="32A9ED24" w14:textId="77777777" w:rsidR="008E5DF5" w:rsidRPr="009823C3" w:rsidRDefault="008E5DF5" w:rsidP="009823C3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  <w:r w:rsidRPr="009823C3">
        <w:rPr>
          <w:rFonts w:asciiTheme="majorHAnsi" w:eastAsia="Verdana" w:hAnsiTheme="majorHAnsi" w:cs="Times New Roman"/>
          <w:color w:val="000000"/>
          <w:sz w:val="16"/>
          <w:szCs w:val="16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9823C3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Theme="majorHAnsi" w:eastAsia="Verdana" w:hAnsiTheme="majorHAnsi" w:cs="Times New Roman"/>
          <w:color w:val="000000"/>
          <w:sz w:val="16"/>
          <w:szCs w:val="16"/>
        </w:rPr>
      </w:pPr>
    </w:p>
    <w:sectPr w:rsidR="00ED7972" w:rsidRPr="009823C3" w:rsidSect="00EE75DB">
      <w:footerReference w:type="default" r:id="rId12"/>
      <w:headerReference w:type="first" r:id="rId13"/>
      <w:footerReference w:type="first" r:id="rId14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0065F" w14:textId="77777777" w:rsidR="00046866" w:rsidRDefault="00046866" w:rsidP="006747BD">
      <w:pPr>
        <w:spacing w:after="0" w:line="240" w:lineRule="auto"/>
      </w:pPr>
      <w:r>
        <w:separator/>
      </w:r>
    </w:p>
  </w:endnote>
  <w:endnote w:type="continuationSeparator" w:id="0">
    <w:p w14:paraId="1D817561" w14:textId="77777777" w:rsidR="00046866" w:rsidRDefault="0004686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65F0D95" w14:textId="77777777" w:rsidR="00324CDC" w:rsidRDefault="00324CDC">
            <w:pPr>
              <w:pStyle w:val="Stopka"/>
            </w:pPr>
          </w:p>
          <w:tbl>
            <w:tblPr>
              <w:tblStyle w:val="Tabela-Siatka"/>
              <w:tblW w:w="8810" w:type="dxa"/>
              <w:tblLook w:val="04A0" w:firstRow="1" w:lastRow="0" w:firstColumn="1" w:lastColumn="0" w:noHBand="0" w:noVBand="1"/>
            </w:tblPr>
            <w:tblGrid>
              <w:gridCol w:w="2171"/>
              <w:gridCol w:w="6639"/>
            </w:tblGrid>
            <w:tr w:rsidR="00324CDC" w:rsidRPr="00692205" w14:paraId="4E9A1D1E" w14:textId="77777777" w:rsidTr="0024707B">
              <w:trPr>
                <w:trHeight w:val="802"/>
              </w:trPr>
              <w:tc>
                <w:tcPr>
                  <w:tcW w:w="21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798DDC0" w14:textId="77777777" w:rsidR="00324CDC" w:rsidRDefault="00324CDC" w:rsidP="00324CDC">
                  <w:pPr>
                    <w:pStyle w:val="Stopka"/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 wp14:anchorId="095BD561" wp14:editId="231596AC">
                        <wp:extent cx="1241425" cy="679380"/>
                        <wp:effectExtent l="0" t="0" r="0" b="0"/>
                        <wp:docPr id="1" name="Obraz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441" cy="698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3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E7FF9AC" w14:textId="77777777" w:rsidR="00324CDC" w:rsidRPr="00692205" w:rsidRDefault="00324CDC" w:rsidP="00324CDC">
                  <w:pPr>
                    <w:pStyle w:val="Stopka"/>
                    <w:rPr>
                      <w:b w:val="0"/>
                      <w:bCs/>
                      <w:sz w:val="14"/>
                      <w:szCs w:val="16"/>
                    </w:rPr>
                  </w:pPr>
                  <w:r w:rsidRPr="005F078C">
                    <w:rPr>
                      <w:b w:val="0"/>
                      <w:bCs/>
                      <w:sz w:val="14"/>
                      <w:szCs w:val="16"/>
                    </w:rPr>
                    <w:t xml:space="preserve">Projekt pn. ”Uniwersyteckie Centrum Medycyny Cyfrowej i Medycyny Precyzyjnej </w:t>
                  </w:r>
                  <w:r>
                    <w:rPr>
                      <w:b w:val="0"/>
                      <w:bCs/>
                      <w:sz w:val="14"/>
                      <w:szCs w:val="16"/>
                    </w:rPr>
                    <w:br/>
                  </w:r>
                  <w:r w:rsidRPr="005F078C">
                    <w:rPr>
                      <w:b w:val="0"/>
                      <w:bCs/>
                      <w:sz w:val="14"/>
                      <w:szCs w:val="16"/>
                    </w:rPr>
                    <w:t>o specjalizacji w Kompleksowym Fenotypowaniu Chorób Cywilizacyjnych", finansowany z budżetu państwa przez Agencję Badań Medycznych, w ramach programu "Tworzenie i rozwój Regionalnych Centrów Medycyny Cyfrowej" na podstawie umowy nr 2023/ABM/02/00004-00.</w:t>
                  </w:r>
                </w:p>
              </w:tc>
            </w:tr>
          </w:tbl>
          <w:p w14:paraId="560641A3" w14:textId="44095DC4" w:rsidR="00275F5B" w:rsidRDefault="00D35638">
            <w:pPr>
              <w:pStyle w:val="Stopka"/>
            </w:pPr>
            <w:r>
              <w:t xml:space="preserve"> </w:t>
            </w:r>
          </w:p>
          <w:p w14:paraId="1D50ED0A" w14:textId="1698EF5C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66C921B7" w:rsidR="00A4666C" w:rsidRDefault="00A4666C" w:rsidP="00A4666C">
                          <w:pPr>
                            <w:pStyle w:val="LukStopka-adres"/>
                          </w:pPr>
                          <w:r>
                            <w:t xml:space="preserve">54-066 Wrocław, ul. Stabłowicka 147, Tel: +48 71 734 77 77, </w:t>
                          </w:r>
                        </w:p>
                        <w:p w14:paraId="7240C641" w14:textId="2901DFEB" w:rsidR="00A4666C" w:rsidRPr="00ED51D0" w:rsidRDefault="00A4666C" w:rsidP="00A4666C">
                          <w:pPr>
                            <w:pStyle w:val="LukStopka-adres"/>
                          </w:pPr>
                          <w:r w:rsidRPr="00ED51D0">
                            <w:t>E-mail: biuro@port.</w:t>
                          </w:r>
                          <w:r w:rsidR="0039324B" w:rsidRPr="00ED51D0">
                            <w:t>lukasiewicz.gov</w:t>
                          </w:r>
                          <w:r w:rsidRPr="00ED51D0">
                            <w:t xml:space="preserve">.pl | NIP: 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66C921B7" w:rsidR="00A4666C" w:rsidRDefault="00A4666C" w:rsidP="00A4666C">
                    <w:pPr>
                      <w:pStyle w:val="LukStopka-adres"/>
                    </w:pPr>
                    <w:r>
                      <w:t xml:space="preserve">54-066 Wrocław, ul. Stabłowicka 147, Tel: +48 71 734 77 77, </w:t>
                    </w:r>
                  </w:p>
                  <w:p w14:paraId="7240C641" w14:textId="2901DFEB" w:rsidR="00A4666C" w:rsidRPr="00ED51D0" w:rsidRDefault="00A4666C" w:rsidP="00A4666C">
                    <w:pPr>
                      <w:pStyle w:val="LukStopka-adres"/>
                    </w:pPr>
                    <w:r w:rsidRPr="00ED51D0">
                      <w:t>E-mail: biuro@port.</w:t>
                    </w:r>
                    <w:r w:rsidR="0039324B" w:rsidRPr="00ED51D0">
                      <w:t>lukasiewicz.gov</w:t>
                    </w:r>
                    <w:r w:rsidRPr="00ED51D0">
                      <w:t xml:space="preserve">.pl | NIP: 894 314 05 23, REGON: </w:t>
                    </w:r>
                    <w:r w:rsidR="00274A7A" w:rsidRPr="00ED51D0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1FB47E" w14:textId="77777777" w:rsidR="00324CDC" w:rsidRDefault="00324CDC" w:rsidP="00D40690">
            <w:pPr>
              <w:pStyle w:val="Stopka"/>
            </w:pPr>
          </w:p>
          <w:tbl>
            <w:tblPr>
              <w:tblStyle w:val="Tabela-Siatka"/>
              <w:tblW w:w="8810" w:type="dxa"/>
              <w:tblLook w:val="04A0" w:firstRow="1" w:lastRow="0" w:firstColumn="1" w:lastColumn="0" w:noHBand="0" w:noVBand="1"/>
            </w:tblPr>
            <w:tblGrid>
              <w:gridCol w:w="2171"/>
              <w:gridCol w:w="6639"/>
            </w:tblGrid>
            <w:tr w:rsidR="00324CDC" w:rsidRPr="00692205" w14:paraId="49FDE40D" w14:textId="77777777" w:rsidTr="0024707B">
              <w:trPr>
                <w:trHeight w:val="802"/>
              </w:trPr>
              <w:tc>
                <w:tcPr>
                  <w:tcW w:w="217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95C2529" w14:textId="77777777" w:rsidR="00324CDC" w:rsidRDefault="00324CDC" w:rsidP="00324CDC">
                  <w:pPr>
                    <w:pStyle w:val="Stopka"/>
                    <w:jc w:val="left"/>
                  </w:pPr>
                  <w:bookmarkStart w:id="6" w:name="_Hlk179180263"/>
                  <w:r>
                    <w:rPr>
                      <w:noProof/>
                    </w:rPr>
                    <w:drawing>
                      <wp:inline distT="0" distB="0" distL="0" distR="0" wp14:anchorId="2C22B0BF" wp14:editId="49E36A0D">
                        <wp:extent cx="1241425" cy="679380"/>
                        <wp:effectExtent l="0" t="0" r="0" b="0"/>
                        <wp:docPr id="1210917159" name="Obraz 12109171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6441" cy="6985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39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F0A5222" w14:textId="77777777" w:rsidR="00324CDC" w:rsidRPr="00692205" w:rsidRDefault="00324CDC" w:rsidP="00324CDC">
                  <w:pPr>
                    <w:pStyle w:val="Stopka"/>
                    <w:rPr>
                      <w:b w:val="0"/>
                      <w:bCs/>
                      <w:sz w:val="14"/>
                      <w:szCs w:val="16"/>
                    </w:rPr>
                  </w:pPr>
                  <w:r w:rsidRPr="005F078C">
                    <w:rPr>
                      <w:b w:val="0"/>
                      <w:bCs/>
                      <w:sz w:val="14"/>
                      <w:szCs w:val="16"/>
                    </w:rPr>
                    <w:t xml:space="preserve">Projekt pn. ”Uniwersyteckie Centrum Medycyny Cyfrowej i Medycyny Precyzyjnej </w:t>
                  </w:r>
                  <w:r>
                    <w:rPr>
                      <w:b w:val="0"/>
                      <w:bCs/>
                      <w:sz w:val="14"/>
                      <w:szCs w:val="16"/>
                    </w:rPr>
                    <w:br/>
                  </w:r>
                  <w:r w:rsidRPr="005F078C">
                    <w:rPr>
                      <w:b w:val="0"/>
                      <w:bCs/>
                      <w:sz w:val="14"/>
                      <w:szCs w:val="16"/>
                    </w:rPr>
                    <w:t>o specjalizacji w Kompleksowym Fenotypowaniu Chorób Cywilizacyjnych", finansowany z budżetu państwa przez Agencję Badań Medycznych, w ramach programu "Tworzenie i rozwój Regionalnych Centrów Medycyny Cyfrowej" na podstawie umowy nr 2023/ABM/02/00004-00.</w:t>
                  </w:r>
                </w:p>
              </w:tc>
            </w:tr>
            <w:bookmarkEnd w:id="6"/>
          </w:tbl>
          <w:p w14:paraId="4B77ADD7" w14:textId="407EA8D4" w:rsidR="00275F5B" w:rsidRDefault="00275F5B" w:rsidP="00D40690">
            <w:pPr>
              <w:pStyle w:val="Stopka"/>
            </w:pPr>
          </w:p>
          <w:p w14:paraId="06644123" w14:textId="2E730640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657C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657C2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4D1F5D18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</w:t>
                          </w:r>
                        </w:p>
                        <w:p w14:paraId="7FD56728" w14:textId="5D2C8402" w:rsidR="00DA52A1" w:rsidRPr="00ED51D0" w:rsidRDefault="00DA52A1" w:rsidP="00DA52A1">
                          <w:pPr>
                            <w:pStyle w:val="LukStopka-adres"/>
                          </w:pPr>
                          <w:r w:rsidRPr="00ED51D0">
                            <w:t xml:space="preserve">E-mail: </w:t>
                          </w:r>
                          <w:r w:rsidR="005D102F" w:rsidRPr="00ED51D0">
                            <w:t>biuro</w:t>
                          </w:r>
                          <w:r w:rsidRPr="00ED51D0">
                            <w:t>@</w:t>
                          </w:r>
                          <w:r w:rsidR="005D102F" w:rsidRPr="00ED51D0">
                            <w:t>port.</w:t>
                          </w:r>
                          <w:r w:rsidR="0039324B" w:rsidRPr="00ED51D0">
                            <w:t>lukasiewicz.gov</w:t>
                          </w:r>
                          <w:r w:rsidR="005D102F" w:rsidRPr="00ED51D0">
                            <w:t>.pl</w:t>
                          </w:r>
                          <w:r w:rsidRPr="00ED51D0">
                            <w:t xml:space="preserve"> | NIP: </w:t>
                          </w:r>
                          <w:r w:rsidR="006F645A" w:rsidRPr="00ED51D0">
                            <w:t xml:space="preserve">894 314 05 23, REGON: </w:t>
                          </w:r>
                          <w:r w:rsidR="00274A7A" w:rsidRPr="00ED51D0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4D1F5D18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</w:t>
                    </w:r>
                  </w:p>
                  <w:p w14:paraId="7FD56728" w14:textId="5D2C8402" w:rsidR="00DA52A1" w:rsidRPr="00ED51D0" w:rsidRDefault="00DA52A1" w:rsidP="00DA52A1">
                    <w:pPr>
                      <w:pStyle w:val="LukStopka-adres"/>
                    </w:pPr>
                    <w:r w:rsidRPr="00ED51D0">
                      <w:t xml:space="preserve">E-mail: </w:t>
                    </w:r>
                    <w:r w:rsidR="005D102F" w:rsidRPr="00ED51D0">
                      <w:t>biuro</w:t>
                    </w:r>
                    <w:r w:rsidRPr="00ED51D0">
                      <w:t>@</w:t>
                    </w:r>
                    <w:r w:rsidR="005D102F" w:rsidRPr="00ED51D0">
                      <w:t>port.</w:t>
                    </w:r>
                    <w:r w:rsidR="0039324B" w:rsidRPr="00ED51D0">
                      <w:t>lukasiewicz.gov</w:t>
                    </w:r>
                    <w:r w:rsidR="005D102F" w:rsidRPr="00ED51D0">
                      <w:t>.pl</w:t>
                    </w:r>
                    <w:r w:rsidRPr="00ED51D0">
                      <w:t xml:space="preserve"> | NIP: </w:t>
                    </w:r>
                    <w:r w:rsidR="006F645A" w:rsidRPr="00ED51D0">
                      <w:t xml:space="preserve">894 314 05 23, REGON: </w:t>
                    </w:r>
                    <w:r w:rsidR="00274A7A" w:rsidRPr="00ED51D0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2D2F2" w14:textId="77777777" w:rsidR="00046866" w:rsidRDefault="00046866" w:rsidP="006747BD">
      <w:pPr>
        <w:spacing w:after="0" w:line="240" w:lineRule="auto"/>
      </w:pPr>
      <w:r>
        <w:separator/>
      </w:r>
    </w:p>
  </w:footnote>
  <w:footnote w:type="continuationSeparator" w:id="0">
    <w:p w14:paraId="650FECB8" w14:textId="77777777" w:rsidR="00046866" w:rsidRDefault="0004686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BC3F80"/>
    <w:multiLevelType w:val="hybridMultilevel"/>
    <w:tmpl w:val="B4F6C072"/>
    <w:lvl w:ilvl="0" w:tplc="DDDE1C3C">
      <w:start w:val="1"/>
      <w:numFmt w:val="decimal"/>
      <w:lvlText w:val="%1)"/>
      <w:lvlJc w:val="left"/>
      <w:pPr>
        <w:ind w:left="1327" w:hanging="7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1069346">
    <w:abstractNumId w:val="9"/>
  </w:num>
  <w:num w:numId="2" w16cid:durableId="2058819239">
    <w:abstractNumId w:val="8"/>
  </w:num>
  <w:num w:numId="3" w16cid:durableId="566771420">
    <w:abstractNumId w:val="3"/>
  </w:num>
  <w:num w:numId="4" w16cid:durableId="402021133">
    <w:abstractNumId w:val="2"/>
  </w:num>
  <w:num w:numId="5" w16cid:durableId="1347632272">
    <w:abstractNumId w:val="1"/>
  </w:num>
  <w:num w:numId="6" w16cid:durableId="1598057629">
    <w:abstractNumId w:val="0"/>
  </w:num>
  <w:num w:numId="7" w16cid:durableId="1998535675">
    <w:abstractNumId w:val="7"/>
  </w:num>
  <w:num w:numId="8" w16cid:durableId="1282421910">
    <w:abstractNumId w:val="6"/>
  </w:num>
  <w:num w:numId="9" w16cid:durableId="69036396">
    <w:abstractNumId w:val="5"/>
  </w:num>
  <w:num w:numId="10" w16cid:durableId="2144956975">
    <w:abstractNumId w:val="4"/>
  </w:num>
  <w:num w:numId="11" w16cid:durableId="167791708">
    <w:abstractNumId w:val="11"/>
  </w:num>
  <w:num w:numId="12" w16cid:durableId="1170674673">
    <w:abstractNumId w:val="12"/>
  </w:num>
  <w:num w:numId="13" w16cid:durableId="245505958">
    <w:abstractNumId w:val="10"/>
  </w:num>
  <w:num w:numId="14" w16cid:durableId="1890528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0522F"/>
    <w:rsid w:val="00046866"/>
    <w:rsid w:val="0006237F"/>
    <w:rsid w:val="00070438"/>
    <w:rsid w:val="00077647"/>
    <w:rsid w:val="000801B9"/>
    <w:rsid w:val="000831B2"/>
    <w:rsid w:val="000F6E72"/>
    <w:rsid w:val="00103BF6"/>
    <w:rsid w:val="00114489"/>
    <w:rsid w:val="00134929"/>
    <w:rsid w:val="001A0BD2"/>
    <w:rsid w:val="001C6A08"/>
    <w:rsid w:val="0020744E"/>
    <w:rsid w:val="002239DF"/>
    <w:rsid w:val="00231524"/>
    <w:rsid w:val="00274A7A"/>
    <w:rsid w:val="00275F5B"/>
    <w:rsid w:val="002833EA"/>
    <w:rsid w:val="002B6308"/>
    <w:rsid w:val="002D48BE"/>
    <w:rsid w:val="002F4540"/>
    <w:rsid w:val="00324CDC"/>
    <w:rsid w:val="00335F9F"/>
    <w:rsid w:val="00346C00"/>
    <w:rsid w:val="00354A18"/>
    <w:rsid w:val="0039324B"/>
    <w:rsid w:val="003D7E68"/>
    <w:rsid w:val="003E2B9F"/>
    <w:rsid w:val="003F4BA3"/>
    <w:rsid w:val="004222F9"/>
    <w:rsid w:val="004D7934"/>
    <w:rsid w:val="004F5805"/>
    <w:rsid w:val="00526CDD"/>
    <w:rsid w:val="00546A52"/>
    <w:rsid w:val="00565073"/>
    <w:rsid w:val="005D102F"/>
    <w:rsid w:val="005D1495"/>
    <w:rsid w:val="005F1751"/>
    <w:rsid w:val="005F75E1"/>
    <w:rsid w:val="006747BD"/>
    <w:rsid w:val="006919BD"/>
    <w:rsid w:val="006D6DE5"/>
    <w:rsid w:val="006E5990"/>
    <w:rsid w:val="006F645A"/>
    <w:rsid w:val="006F7122"/>
    <w:rsid w:val="00766AC9"/>
    <w:rsid w:val="0079353D"/>
    <w:rsid w:val="007B197E"/>
    <w:rsid w:val="007E3BDE"/>
    <w:rsid w:val="00805DF6"/>
    <w:rsid w:val="00821F16"/>
    <w:rsid w:val="008368C0"/>
    <w:rsid w:val="0084396A"/>
    <w:rsid w:val="00854B7B"/>
    <w:rsid w:val="00862410"/>
    <w:rsid w:val="008C1729"/>
    <w:rsid w:val="008C75DD"/>
    <w:rsid w:val="008E5DF5"/>
    <w:rsid w:val="008F027B"/>
    <w:rsid w:val="008F209D"/>
    <w:rsid w:val="009006D4"/>
    <w:rsid w:val="009011BB"/>
    <w:rsid w:val="00912959"/>
    <w:rsid w:val="00925C09"/>
    <w:rsid w:val="009823C3"/>
    <w:rsid w:val="009C5147"/>
    <w:rsid w:val="009D4C4D"/>
    <w:rsid w:val="009F1B6B"/>
    <w:rsid w:val="00A06DC4"/>
    <w:rsid w:val="00A36F46"/>
    <w:rsid w:val="00A4666C"/>
    <w:rsid w:val="00A52C29"/>
    <w:rsid w:val="00A90F6A"/>
    <w:rsid w:val="00B52770"/>
    <w:rsid w:val="00B61F8A"/>
    <w:rsid w:val="00B67428"/>
    <w:rsid w:val="00B74CE7"/>
    <w:rsid w:val="00B80152"/>
    <w:rsid w:val="00C02DAD"/>
    <w:rsid w:val="00C0779C"/>
    <w:rsid w:val="00C61CDE"/>
    <w:rsid w:val="00C736D5"/>
    <w:rsid w:val="00CB1623"/>
    <w:rsid w:val="00CD5293"/>
    <w:rsid w:val="00CF7ADE"/>
    <w:rsid w:val="00D005B3"/>
    <w:rsid w:val="00D0569B"/>
    <w:rsid w:val="00D06D36"/>
    <w:rsid w:val="00D35638"/>
    <w:rsid w:val="00D40690"/>
    <w:rsid w:val="00D77BF0"/>
    <w:rsid w:val="00DA1B85"/>
    <w:rsid w:val="00DA1D01"/>
    <w:rsid w:val="00DA52A1"/>
    <w:rsid w:val="00DE50EB"/>
    <w:rsid w:val="00DF74AF"/>
    <w:rsid w:val="00E11996"/>
    <w:rsid w:val="00E525D9"/>
    <w:rsid w:val="00E657C2"/>
    <w:rsid w:val="00EA2645"/>
    <w:rsid w:val="00EB7CCA"/>
    <w:rsid w:val="00ED51D0"/>
    <w:rsid w:val="00ED7972"/>
    <w:rsid w:val="00EE493C"/>
    <w:rsid w:val="00EE75DB"/>
    <w:rsid w:val="00F5391A"/>
    <w:rsid w:val="00F74963"/>
    <w:rsid w:val="00FA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uiPriority w:val="99"/>
    <w:unhideWhenUsed/>
    <w:rsid w:val="007E3BD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E3BD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B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B6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B6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B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B6B"/>
    <w:rPr>
      <w:b/>
      <w:bCs/>
      <w:color w:val="000000" w:themeColor="background1"/>
      <w:spacing w:val="4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7934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7934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934"/>
    <w:rPr>
      <w:vertAlign w:val="superscript"/>
    </w:rPr>
  </w:style>
  <w:style w:type="paragraph" w:styleId="Poprawka">
    <w:name w:val="Revision"/>
    <w:hidden/>
    <w:uiPriority w:val="99"/>
    <w:semiHidden/>
    <w:rsid w:val="00ED51D0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ivacy.microsoft.com/pl-pl/privacystatemen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bela xmlns="84141fab-40ef-492f-9a5e-7c422361107c" xsi:nil="true"/>
    <BRUTTO xmlns="84141fab-40ef-492f-9a5e-7c422361107c" xsi:nil="true"/>
    <NETTO_x002e_SL xmlns="84141fab-40ef-492f-9a5e-7c422361107c" xsi:nil="true"/>
    <NETTO xmlns="84141fab-40ef-492f-9a5e-7c422361107c" xsi:nil="true"/>
    <BRUTTO_x002e_SL xmlns="84141fab-40ef-492f-9a5e-7c422361107c" xsi:nil="true"/>
    <lcf76f155ced4ddcb4097134ff3c332f xmlns="84141fab-40ef-492f-9a5e-7c422361107c">
      <Terms xmlns="http://schemas.microsoft.com/office/infopath/2007/PartnerControls"/>
    </lcf76f155ced4ddcb4097134ff3c332f>
    <DATA_x002e_DOK xmlns="84141fab-40ef-492f-9a5e-7c422361107c">2024-10-13T17:35:36+00:00</DATA_x002e_DOK>
    <DZ xmlns="84141fab-40ef-492f-9a5e-7c422361107c" xsi:nil="true"/>
    <NR_x002e_ZAM xmlns="84141fab-40ef-492f-9a5e-7c422361107c" xsi:nil="true"/>
    <NR_x002e_UM xmlns="84141fab-40ef-492f-9a5e-7c422361107c" xsi:nil="true"/>
    <DANE_x002e_WYK xmlns="84141fab-40ef-492f-9a5e-7c422361107c" xsi:nil="true"/>
    <TaxCatchAll xmlns="25403c7b-c6b4-4198-8117-dbd0ece2577a" xsi:nil="true"/>
    <DATA_x002e_UM xmlns="84141fab-40ef-492f-9a5e-7c422361107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80E947CFC99046ACF97E94117BF123" ma:contentTypeVersion="36" ma:contentTypeDescription="Utwórz nowy dokument." ma:contentTypeScope="" ma:versionID="dfc74c5c5d33e0c7d3fd716b08c0bbec">
  <xsd:schema xmlns:xsd="http://www.w3.org/2001/XMLSchema" xmlns:xs="http://www.w3.org/2001/XMLSchema" xmlns:p="http://schemas.microsoft.com/office/2006/metadata/properties" xmlns:ns2="84141fab-40ef-492f-9a5e-7c422361107c" xmlns:ns3="25403c7b-c6b4-4198-8117-dbd0ece2577a" targetNamespace="http://schemas.microsoft.com/office/2006/metadata/properties" ma:root="true" ma:fieldsID="16fa72873177d40c8b184f8be326e771" ns2:_="" ns3:_="">
    <xsd:import namespace="84141fab-40ef-492f-9a5e-7c422361107c"/>
    <xsd:import namespace="25403c7b-c6b4-4198-8117-dbd0ece25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NR_x002e_ZAM" minOccurs="0"/>
                <xsd:element ref="ns2:DATA_x002e_DOK" minOccurs="0"/>
                <xsd:element ref="ns2:DATA_x002e_UM" minOccurs="0"/>
                <xsd:element ref="ns2:NR_x002e_UM" minOccurs="0"/>
                <xsd:element ref="ns2:NETTO" minOccurs="0"/>
                <xsd:element ref="ns2:NETTO_x002e_SL" minOccurs="0"/>
                <xsd:element ref="ns2:BRUTTO" minOccurs="0"/>
                <xsd:element ref="ns2:BRUTTO_x002e_SL" minOccurs="0"/>
                <xsd:element ref="ns2:DZ" minOccurs="0"/>
                <xsd:element ref="ns2:DANE_x002e_WYK" minOccurs="0"/>
                <xsd:element ref="ns3:SharedWithUsers" minOccurs="0"/>
                <xsd:element ref="ns3:SharedWithDetails" minOccurs="0"/>
                <xsd:element ref="ns2:Tabel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41fab-40ef-492f-9a5e-7c4223611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R_x002e_ZAM" ma:index="12" nillable="true" ma:displayName="NR.ZAM" ma:format="Dropdown" ma:internalName="NR_x002e_ZAM">
      <xsd:simpleType>
        <xsd:restriction base="dms:Text">
          <xsd:maxLength value="255"/>
        </xsd:restriction>
      </xsd:simpleType>
    </xsd:element>
    <xsd:element name="DATA_x002e_DOK" ma:index="13" nillable="true" ma:displayName="DATA.DOK" ma:default="[today]" ma:format="DateOnly" ma:internalName="DATA_x002e_DOK">
      <xsd:simpleType>
        <xsd:restriction base="dms:DateTime"/>
      </xsd:simpleType>
    </xsd:element>
    <xsd:element name="DATA_x002e_UM" ma:index="14" nillable="true" ma:displayName="DATA.UM" ma:format="Dropdown" ma:internalName="DATA_x002e_UM">
      <xsd:simpleType>
        <xsd:restriction base="dms:Text">
          <xsd:maxLength value="255"/>
        </xsd:restriction>
      </xsd:simpleType>
    </xsd:element>
    <xsd:element name="NR_x002e_UM" ma:index="15" nillable="true" ma:displayName="NR.UM" ma:format="Dropdown" ma:internalName="NR_x002e_UM">
      <xsd:simpleType>
        <xsd:restriction base="dms:Text">
          <xsd:maxLength value="255"/>
        </xsd:restriction>
      </xsd:simpleType>
    </xsd:element>
    <xsd:element name="NETTO" ma:index="16" nillable="true" ma:displayName="NETTO" ma:format="Dropdown" ma:internalName="NETTO">
      <xsd:simpleType>
        <xsd:restriction base="dms:Text">
          <xsd:maxLength value="255"/>
        </xsd:restriction>
      </xsd:simpleType>
    </xsd:element>
    <xsd:element name="NETTO_x002e_SL" ma:index="17" nillable="true" ma:displayName="NETTO.SL" ma:format="Dropdown" ma:internalName="NETTO_x002e_SL">
      <xsd:simpleType>
        <xsd:restriction base="dms:Text">
          <xsd:maxLength value="255"/>
        </xsd:restriction>
      </xsd:simpleType>
    </xsd:element>
    <xsd:element name="BRUTTO" ma:index="18" nillable="true" ma:displayName="BRUTTO" ma:format="Dropdown" ma:internalName="BRUTTO">
      <xsd:simpleType>
        <xsd:restriction base="dms:Text">
          <xsd:maxLength value="255"/>
        </xsd:restriction>
      </xsd:simpleType>
    </xsd:element>
    <xsd:element name="BRUTTO_x002e_SL" ma:index="19" nillable="true" ma:displayName="BRUTTO.SL" ma:format="Dropdown" ma:internalName="BRUTTO_x002e_SL">
      <xsd:simpleType>
        <xsd:restriction base="dms:Text">
          <xsd:maxLength value="255"/>
        </xsd:restriction>
      </xsd:simpleType>
    </xsd:element>
    <xsd:element name="DZ" ma:index="20" nillable="true" ma:displayName="DZ" ma:format="Dropdown" ma:internalName="DZ">
      <xsd:simpleType>
        <xsd:restriction base="dms:Text">
          <xsd:maxLength value="255"/>
        </xsd:restriction>
      </xsd:simpleType>
    </xsd:element>
    <xsd:element name="DANE_x002e_WYK" ma:index="21" nillable="true" ma:displayName="DANE.WYK" ma:format="Dropdown" ma:internalName="DANE_x002e_WYK">
      <xsd:simpleType>
        <xsd:restriction base="dms:Text">
          <xsd:maxLength value="255"/>
        </xsd:restriction>
      </xsd:simpleType>
    </xsd:element>
    <xsd:element name="Tabela" ma:index="24" nillable="true" ma:displayName="Tabela" ma:format="Dropdown" ma:internalName="Tabela">
      <xsd:simpleType>
        <xsd:restriction base="dms:Note">
          <xsd:maxLength value="255"/>
        </xsd:restriction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Tagi obrazów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c7b-c6b4-4198-8117-dbd0ece2577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ec6e98c-42df-41bf-b0be-3f1cb1538785}" ma:internalName="TaxCatchAll" ma:showField="CatchAllData" ma:web="25403c7b-c6b4-4198-8117-dbd0ece25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F36900-174F-43C9-9196-D4DFAE07C509}">
  <ds:schemaRefs>
    <ds:schemaRef ds:uri="http://schemas.microsoft.com/office/2006/metadata/properties"/>
    <ds:schemaRef ds:uri="http://schemas.microsoft.com/office/infopath/2007/PartnerControls"/>
    <ds:schemaRef ds:uri="84141fab-40ef-492f-9a5e-7c422361107c"/>
    <ds:schemaRef ds:uri="25403c7b-c6b4-4198-8117-dbd0ece2577a"/>
  </ds:schemaRefs>
</ds:datastoreItem>
</file>

<file path=customXml/itemProps2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108262-64BE-4A83-82FC-51CB928A9B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0DE48-C17D-4253-AD00-3AAB729757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41fab-40ef-492f-9a5e-7c422361107c"/>
    <ds:schemaRef ds:uri="25403c7b-c6b4-4198-8117-dbd0ece25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2002</Words>
  <Characters>12012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2024-01-03T14:04:00Z</dcterms:created>
  <dcterms:modified xsi:type="dcterms:W3CDTF">2024-11-08T11:32:00Z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0x0101001780E947CFC99046ACF97E94117BF123</vt:lpwstr>
  </property>
  <property fmtid="{D5CDD505-2E9C-101B-9397-08002B2CF9AE}" pid="3" name="Order">
    <vt:r8>9083200</vt:r8>
  </property>
  <property fmtid="{D5CDD505-2E9C-101B-9397-08002B2CF9AE}" pid="4" name="MediaServiceImageTags">
    <vt:lpwstr/>
  </property>
</Properties>
</file>