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562E" w14:textId="4CC84E3E" w:rsidR="0079491C" w:rsidRDefault="0079491C" w:rsidP="0079491C">
      <w:pPr>
        <w:widowControl w:val="0"/>
        <w:autoSpaceDE w:val="0"/>
        <w:autoSpaceDN w:val="0"/>
        <w:adjustRightInd w:val="0"/>
        <w:spacing w:after="0" w:line="240" w:lineRule="auto"/>
        <w:ind w:right="292"/>
        <w:jc w:val="right"/>
        <w:rPr>
          <w:rFonts w:ascii="Calibri" w:eastAsia="Times New Roman" w:hAnsi="Calibri" w:cs="Calibri"/>
          <w:kern w:val="0"/>
          <w:lang w:eastAsia="ko-KR"/>
          <w14:ligatures w14:val="none"/>
        </w:rPr>
      </w:pPr>
      <w:r>
        <w:rPr>
          <w:rFonts w:ascii="Calibri" w:eastAsia="Times New Roman" w:hAnsi="Calibri" w:cs="Calibri"/>
          <w:kern w:val="0"/>
          <w:lang w:eastAsia="ko-KR"/>
          <w14:ligatures w14:val="none"/>
        </w:rPr>
        <w:t>Załącznik nr 1</w:t>
      </w:r>
    </w:p>
    <w:p w14:paraId="639DF6C3" w14:textId="43C0B0AB" w:rsidR="00055ABF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Calibri" w:eastAsia="Times New Roman" w:hAnsi="Calibri" w:cs="Calibri"/>
          <w:kern w:val="0"/>
          <w:lang w:eastAsia="ko-KR"/>
          <w14:ligatures w14:val="none"/>
        </w:rPr>
      </w:pPr>
      <w:r>
        <w:rPr>
          <w:rFonts w:ascii="Calibri" w:eastAsia="Times New Roman" w:hAnsi="Calibri" w:cs="Calibri"/>
          <w:kern w:val="0"/>
          <w:lang w:eastAsia="ko-KR"/>
          <w14:ligatures w14:val="none"/>
        </w:rPr>
        <w:t>OPIS PRZEDMIOTU ZAMÓWIENIA</w:t>
      </w:r>
    </w:p>
    <w:p w14:paraId="1C1AE2B5" w14:textId="77777777" w:rsidR="00055ABF" w:rsidRDefault="00055ABF" w:rsidP="00055ABF">
      <w:pPr>
        <w:widowControl w:val="0"/>
        <w:autoSpaceDE w:val="0"/>
        <w:autoSpaceDN w:val="0"/>
        <w:adjustRightInd w:val="0"/>
        <w:spacing w:after="0" w:line="240" w:lineRule="auto"/>
        <w:ind w:right="292"/>
        <w:rPr>
          <w:rFonts w:ascii="Calibri" w:eastAsia="Times New Roman" w:hAnsi="Calibri" w:cs="Calibri"/>
          <w:kern w:val="0"/>
          <w:lang w:eastAsia="ko-KR"/>
          <w14:ligatures w14:val="none"/>
        </w:rPr>
      </w:pPr>
    </w:p>
    <w:p w14:paraId="7037DE40" w14:textId="479A373D" w:rsidR="00055ABF" w:rsidRPr="00B445E0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Przedmiotem zamówienia jest wykonanie robót budowlanych związanych z budową oświetlenia w ciągu ul. Uroczysko w Świętochłowicach od skrzyżowania z ul. Krasickiego do rejonu przejścia podziemnego pod DTŚ, w obrębie wskazanym na mapach i w dokumentacji technicznej stanowiących załączniki do </w:t>
      </w:r>
      <w:r w:rsidR="0079491C">
        <w:rPr>
          <w:rFonts w:ascii="Calibri" w:eastAsia="Times New Roman" w:hAnsi="Calibri" w:cs="Calibri"/>
          <w:kern w:val="0"/>
          <w:lang w:eastAsia="ko-KR"/>
          <w14:ligatures w14:val="none"/>
        </w:rPr>
        <w:t>specyfikacji warunków zamówienia</w:t>
      </w: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>.</w:t>
      </w:r>
    </w:p>
    <w:p w14:paraId="2A564300" w14:textId="77777777" w:rsidR="00055ABF" w:rsidRPr="00B445E0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</w:p>
    <w:p w14:paraId="4A551351" w14:textId="77777777" w:rsidR="00055ABF" w:rsidRPr="00B445E0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Zakres prac obejmuje budowę oświetlenia ulicznego w tym posadowienie słupów na fundamentach, montaż wysięgników i  opraw oświetleniowych, ułożenie linii kablowej między słupami, przebudowę szafy oświetleniowej, zabezpieczenie linii kablowych nn. </w:t>
      </w:r>
    </w:p>
    <w:p w14:paraId="3CD2ECBB" w14:textId="77777777" w:rsidR="00055ABF" w:rsidRPr="00B445E0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</w:p>
    <w:p w14:paraId="02D0A7C4" w14:textId="3B20AE48" w:rsidR="00055ABF" w:rsidRPr="00B445E0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>Szczegółowy zakres prac, będących przedmiotem zamówienia, zawarty jest w opisie przedmiotu zamówienia, dokumentacj</w:t>
      </w:r>
      <w:r w:rsidR="0079491C">
        <w:rPr>
          <w:rFonts w:ascii="Calibri" w:eastAsia="Times New Roman" w:hAnsi="Calibri" w:cs="Calibri"/>
          <w:kern w:val="0"/>
          <w:lang w:eastAsia="ko-KR"/>
          <w14:ligatures w14:val="none"/>
        </w:rPr>
        <w:t>i</w:t>
      </w: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 projektow</w:t>
      </w:r>
      <w:r w:rsidR="0079491C">
        <w:rPr>
          <w:rFonts w:ascii="Calibri" w:eastAsia="Times New Roman" w:hAnsi="Calibri" w:cs="Calibri"/>
          <w:kern w:val="0"/>
          <w:lang w:eastAsia="ko-KR"/>
          <w14:ligatures w14:val="none"/>
        </w:rPr>
        <w:t>ej</w:t>
      </w: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, przedmiarach robót, STWiOR, które to dokumenty stanowią załączniki do </w:t>
      </w:r>
      <w:r w:rsidR="009454D6">
        <w:rPr>
          <w:rFonts w:ascii="Calibri" w:eastAsia="Times New Roman" w:hAnsi="Calibri" w:cs="Calibri"/>
          <w:kern w:val="0"/>
          <w:lang w:eastAsia="ko-KR"/>
          <w14:ligatures w14:val="none"/>
        </w:rPr>
        <w:t>niniejszej specyfikacji</w:t>
      </w: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.  </w:t>
      </w:r>
    </w:p>
    <w:p w14:paraId="19C0B7E9" w14:textId="77777777" w:rsidR="00055ABF" w:rsidRPr="00B445E0" w:rsidRDefault="00055ABF" w:rsidP="0079491C">
      <w:pPr>
        <w:widowControl w:val="0"/>
        <w:autoSpaceDE w:val="0"/>
        <w:autoSpaceDN w:val="0"/>
        <w:adjustRightInd w:val="0"/>
        <w:spacing w:after="0" w:line="240" w:lineRule="auto"/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</w:p>
    <w:p w14:paraId="6A501271" w14:textId="4E77F911" w:rsidR="00AE1AF8" w:rsidRDefault="00055ABF" w:rsidP="0079491C">
      <w:pPr>
        <w:ind w:right="-27"/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B445E0">
        <w:rPr>
          <w:rFonts w:ascii="Calibri" w:eastAsia="Times New Roman" w:hAnsi="Calibri" w:cs="Calibri"/>
          <w:kern w:val="0"/>
          <w:lang w:eastAsia="ko-KR"/>
          <w14:ligatures w14:val="none"/>
        </w:rPr>
        <w:t>Rysunki i część opisowa dokumentacji projektowej oraz przedmiary i STWiOR są dokumentami wzajemnie się uzupełniającymi. Wszystkie roboty budowlane i elementy ujęte w opisie, a nie ujęte na rysunkach i/lub ujęte na rysunkach, a nie ujęte w opisie oraz odpowiednio w STWiOR i/lub w przedmiarach robót, winne być traktowane tak jakby były ujęte w każdym z wymienionych dokumentów. Dokumenty te należy rozpatrywać łącznie</w:t>
      </w:r>
      <w:r>
        <w:rPr>
          <w:rFonts w:ascii="Calibri" w:eastAsia="Times New Roman" w:hAnsi="Calibri" w:cs="Calibri"/>
          <w:kern w:val="0"/>
          <w:lang w:eastAsia="ko-KR"/>
          <w14:ligatures w14:val="none"/>
        </w:rPr>
        <w:t>.</w:t>
      </w:r>
    </w:p>
    <w:p w14:paraId="34635662" w14:textId="1B5FDEF8" w:rsidR="0079491C" w:rsidRPr="0079491C" w:rsidRDefault="0079491C" w:rsidP="0079491C">
      <w:pPr>
        <w:jc w:val="both"/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  <w:t>OPIS WYMAGAŃ DLA OPRAW I SŁUPÓW</w:t>
      </w:r>
    </w:p>
    <w:p w14:paraId="679B6EB0" w14:textId="0D448220" w:rsidR="0079491C" w:rsidRPr="0079491C" w:rsidRDefault="0079491C" w:rsidP="0079491C">
      <w:pPr>
        <w:jc w:val="both"/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  <w:t xml:space="preserve">I. </w:t>
      </w:r>
      <w:r w:rsidRPr="0079491C"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  <w:t xml:space="preserve">OPRAWY OŚWIETLENIOWE </w:t>
      </w:r>
    </w:p>
    <w:p w14:paraId="50F246C7" w14:textId="01049061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Do oświetlenia projektowanych ciągów drogowych oraz  pieszych przyjęto dla potrzeb obliczeniowych oprawy LED. Dopuszcza się zastosowanie opraw równoważnych. Niezbędne jest spełnienie wymagań parametrów oświetleniowych przewidzianych w obliczeniach fotometrycznych. Kierując się doborem opraw przyjęto następujące założenia</w:t>
      </w:r>
      <w:r w:rsidR="00607F8B">
        <w:rPr>
          <w:rFonts w:ascii="Calibri" w:eastAsia="Times New Roman" w:hAnsi="Calibri" w:cs="Calibri"/>
          <w:kern w:val="0"/>
          <w:lang w:eastAsia="ko-KR"/>
          <w14:ligatures w14:val="none"/>
        </w:rPr>
        <w:t>:</w:t>
      </w: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 </w:t>
      </w:r>
    </w:p>
    <w:p w14:paraId="5F4774DD" w14:textId="77777777" w:rsid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droga: klasa M5, </w:t>
      </w:r>
    </w:p>
    <w:p w14:paraId="49C4D0BC" w14:textId="062F4A71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Oprawy w zależności od miejsca zamontowania wyposażone będą w różne rodzaje optyk umożliwiające optymalny dobór rozłożenia natężenia oświetlenia. </w:t>
      </w:r>
    </w:p>
    <w:p w14:paraId="7B8F7061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Zastosowane w realizacji oprawy powinny spełniać wymagania: </w:t>
      </w:r>
    </w:p>
    <w:p w14:paraId="48D73BFD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Zgodność wyrobu z wymaganiami bezpieczeństwa fotobiologicznego oraz Certyfikat CE producenta i ENEC</w:t>
      </w:r>
    </w:p>
    <w:p w14:paraId="04253168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Stopień ochrony, co najmniej IP66 dla części optycznej i układu zasilającego, </w:t>
      </w:r>
    </w:p>
    <w:p w14:paraId="21E503C0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Klasa ochronności I lub II, </w:t>
      </w:r>
    </w:p>
    <w:p w14:paraId="69CDB397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Współczynnik mocy, co najmniej 0,9, </w:t>
      </w:r>
    </w:p>
    <w:p w14:paraId="136F95B4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Spadek strumienia świetlnego pod koniec znamionowego czasu pracy nie mniej niż do 70%</w:t>
      </w:r>
    </w:p>
    <w:p w14:paraId="3ACED8CE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Deklarowany strumień świetlny oprawy ma być nie niższy niż podany w obliczeniach fotometrycznych</w:t>
      </w:r>
    </w:p>
    <w:p w14:paraId="2C603C71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 Wartość wskaźnika udziału światła wysyłanego ku górze (ULOR) zgodnie z rozporządzeniem WE nr 245/2009</w:t>
      </w:r>
    </w:p>
    <w:p w14:paraId="02FB7A38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Współczynnik oddawania barw nie mniejszy niż CRI 70, </w:t>
      </w:r>
    </w:p>
    <w:p w14:paraId="048C6E8B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lastRenderedPageBreak/>
        <w:t>- Dopuszczalny zakres temperatury pracy - temperatury w polskiej strefie klimatycznej,</w:t>
      </w:r>
    </w:p>
    <w:p w14:paraId="1A7986D1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Wymaga się dodatkowego zabezpieczenia przeciwprzepięciowego poza zasilaczem na poziomie min. 10kV,</w:t>
      </w:r>
    </w:p>
    <w:p w14:paraId="4335D2DD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Wszelkie elementy oprawy całkowicie odporne na korozję i promienie UV, </w:t>
      </w:r>
    </w:p>
    <w:p w14:paraId="02E735CD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Dopuszczalny zakres napięć 230 V + 5% - 10%. </w:t>
      </w:r>
    </w:p>
    <w:p w14:paraId="7B07BC9B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Niewielki poziom zakłóceń wyższymi harmonicznymi, </w:t>
      </w:r>
    </w:p>
    <w:p w14:paraId="72DB7CEB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Możliwie wysoka sprawność oprawy (wymagana, co najmniej 75 %), </w:t>
      </w:r>
    </w:p>
    <w:p w14:paraId="695448D1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Łatwy dostęp zarówno do źródła światła, jak też do komory osprzętu, umożliwiający szybką wymianę elementów uszkodzonych; wymienne źródło, zasilacz itd. </w:t>
      </w:r>
    </w:p>
    <w:p w14:paraId="617A6718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Tzw. wandalo-odporność, IK nie mniejsze niż 08.</w:t>
      </w:r>
    </w:p>
    <w:p w14:paraId="2FD1F683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moduł LED wyposażony w czujnik termiczny zabezpieczający diody przed przegrzaniem</w:t>
      </w:r>
    </w:p>
    <w:p w14:paraId="24EABD8F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Obudowy opraw oświetlenia drogowego muszą być wykonane z aluminium w formie ciśnieniowego odlewu lub z profili i blach aluminiowych zabezpieczonych przez anodowanie (powłoka min. 20 mikronów), z kloszem ze szkła lub szybą hartowaną lub soczewką o podwyższonych właściwościach wytrzymałościowych minimum IK08</w:t>
      </w:r>
    </w:p>
    <w:p w14:paraId="5C76D2BE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Oprawa wyposażona w programowalny zasilacz umożliwiający zaprogramowanie na etapie produkcji stosownych profili czasowych oraz zmianę mocy oprawy (nie dotyczy opraw dedykowanych do przejścia dla pieszych)</w:t>
      </w:r>
    </w:p>
    <w:p w14:paraId="557F9AEA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Możliwość podłączenia do zewnętrznego systemu sterowania poprzez interfejs DALI (opcjonalna obsługa analogowego sygnału 1-10V)</w:t>
      </w:r>
    </w:p>
    <w:p w14:paraId="1B66DF52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Minimalna gwarancja na oprawy – 5 lat</w:t>
      </w:r>
    </w:p>
    <w:p w14:paraId="049ECEA6" w14:textId="4319FDDE" w:rsidR="0079491C" w:rsidRPr="0079491C" w:rsidRDefault="0079491C" w:rsidP="0079491C">
      <w:pPr>
        <w:jc w:val="both"/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</w:pPr>
      <w:r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II. </w:t>
      </w:r>
      <w:r w:rsidRPr="0079491C">
        <w:rPr>
          <w:rFonts w:ascii="Calibri" w:eastAsia="Times New Roman" w:hAnsi="Calibri" w:cs="Calibri"/>
          <w:b/>
          <w:bCs/>
          <w:kern w:val="0"/>
          <w:lang w:eastAsia="ko-KR"/>
          <w14:ligatures w14:val="none"/>
        </w:rPr>
        <w:t>SŁUPY (dopuszcza się słupy stalowe oraz aluminiowe)</w:t>
      </w:r>
    </w:p>
    <w:p w14:paraId="1C85AE0A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u w:val="single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b/>
          <w:bCs/>
          <w:kern w:val="0"/>
          <w:u w:val="single"/>
          <w:lang w:eastAsia="ko-KR"/>
          <w14:ligatures w14:val="none"/>
        </w:rPr>
        <w:t>Słupy ogółem</w:t>
      </w:r>
    </w:p>
    <w:p w14:paraId="4F7265D0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polski certyfikat i świadectwo bezpieczeństwa, </w:t>
      </w:r>
    </w:p>
    <w:p w14:paraId="72B8AE88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zgodność z normą PN-IEC 60364 (ochrona przeciwporażeniowa), </w:t>
      </w:r>
    </w:p>
    <w:p w14:paraId="320C8CAC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możliwie wysoka odporność na korozję, </w:t>
      </w:r>
    </w:p>
    <w:p w14:paraId="267D604D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możliwość wprowadzenia minimum trzech kabli pięciożyłowych o przekroju do 35mm2, oraz możliwość zabudowy kompletu złączek z zabezpieczeniami, </w:t>
      </w:r>
    </w:p>
    <w:p w14:paraId="32E43E31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wyposażenie we wnękę z dostateczną ilością miejsca na połączenie kabli i umieszczenie odpowiedniej liczby nowoczesnych zabezpieczeń, </w:t>
      </w:r>
    </w:p>
    <w:p w14:paraId="7932BDEE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- zabezpieczenie wnęk przed dostępem osób postronnych, </w:t>
      </w:r>
    </w:p>
    <w:p w14:paraId="2AAD5563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od podstawy do wysięgnika słup musi być jednoelementowy,</w:t>
      </w:r>
    </w:p>
    <w:p w14:paraId="74DF0293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u w:val="single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u w:val="single"/>
          <w:lang w:eastAsia="ko-KR"/>
          <w14:ligatures w14:val="none"/>
        </w:rPr>
        <w:t>Dodatkowo dla słupów stalowych:</w:t>
      </w:r>
    </w:p>
    <w:p w14:paraId="2A72B65E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lastRenderedPageBreak/>
        <w:t xml:space="preserve">- grubość ścianki słupa ocynkowanego winna wynosić 4,0mm, powłokę cynkowania wykonać zgodnie z normą EN ISO 1461,  czy wartość cynku nie powinna być większa by postawić na jakość i pytanie czy w ogóle tej stali nie pożegnać , </w:t>
      </w:r>
    </w:p>
    <w:p w14:paraId="0DCAFC75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minimalny okres gwarancji: 5 lat</w:t>
      </w:r>
    </w:p>
    <w:p w14:paraId="27FC871B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u w:val="single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u w:val="single"/>
          <w:lang w:eastAsia="ko-KR"/>
          <w14:ligatures w14:val="none"/>
        </w:rPr>
        <w:t xml:space="preserve">Dodatkowo dla słupów aluminiowych: </w:t>
      </w:r>
    </w:p>
    <w:p w14:paraId="7CD6A8E6" w14:textId="572D0A7C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Słupy aluminiowe anodowane cylindryczno-stożkowe</w:t>
      </w:r>
    </w:p>
    <w:p w14:paraId="521A8C1F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Słup  anodowany na kolor inox   potwierdzony z inwestorem na bazie wzorników kolorów anodowania producenta.</w:t>
      </w:r>
    </w:p>
    <w:p w14:paraId="5F7E51CF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 - Średnica słupa przy podstawie minimum fi  od 120 do 180 ,  podstawa słupa i rozstaw śrub powinna zapewniać stabilność całej konstrukcji i możliwość montażu na fundament.</w:t>
      </w:r>
    </w:p>
    <w:p w14:paraId="0C155628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 Słup i wysięgnik zabezpieczony technologią anodowania o minimalnej grubości powłoki anodowej w zakresie od 20 do 25 mikronów.</w:t>
      </w:r>
    </w:p>
    <w:p w14:paraId="2996FBD9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Słup powinien posiadać deklaracje właściwości użytkowych sygnowaną znakiem CE wystawioną przez producenta</w:t>
      </w:r>
    </w:p>
    <w:p w14:paraId="204879F8" w14:textId="77777777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- Wymagany okres gwarancji od producenta nie mniejszy niż 5 lat.</w:t>
      </w:r>
    </w:p>
    <w:p w14:paraId="0460FBAE" w14:textId="03C9A9D6" w:rsidR="0079491C" w:rsidRPr="0079491C" w:rsidRDefault="0079491C" w:rsidP="0079491C">
      <w:pPr>
        <w:jc w:val="both"/>
        <w:rPr>
          <w:rFonts w:ascii="Calibri" w:eastAsia="Times New Roman" w:hAnsi="Calibri" w:cs="Calibri"/>
          <w:kern w:val="0"/>
          <w:lang w:eastAsia="ko-KR"/>
          <w14:ligatures w14:val="none"/>
        </w:rPr>
      </w:pP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>POZOSTAŁE ELEMENTY BUDOWY OŚWIETLENIA ZGODNIE Z DOKUMENTACJĄ PROJEKTOWĄ</w:t>
      </w:r>
      <w:r w:rsidR="00DB595E">
        <w:rPr>
          <w:rFonts w:ascii="Calibri" w:eastAsia="Times New Roman" w:hAnsi="Calibri" w:cs="Calibri"/>
          <w:kern w:val="0"/>
          <w:lang w:eastAsia="ko-KR"/>
          <w14:ligatures w14:val="none"/>
        </w:rPr>
        <w:t>.</w:t>
      </w:r>
      <w:r w:rsidRPr="0079491C">
        <w:rPr>
          <w:rFonts w:ascii="Calibri" w:eastAsia="Times New Roman" w:hAnsi="Calibri" w:cs="Calibri"/>
          <w:kern w:val="0"/>
          <w:lang w:eastAsia="ko-KR"/>
          <w14:ligatures w14:val="none"/>
        </w:rPr>
        <w:t xml:space="preserve"> </w:t>
      </w:r>
    </w:p>
    <w:p w14:paraId="39D7C7C8" w14:textId="77777777" w:rsidR="009454D6" w:rsidRDefault="009454D6" w:rsidP="009454D6">
      <w:pPr>
        <w:jc w:val="both"/>
      </w:pPr>
      <w:r>
        <w:t>Obowiązki wykonawcy, wymagania realizacyjne:</w:t>
      </w:r>
    </w:p>
    <w:p w14:paraId="07473645" w14:textId="7E876344" w:rsidR="009454D6" w:rsidRDefault="009454D6" w:rsidP="009454D6">
      <w:pPr>
        <w:jc w:val="both"/>
      </w:pPr>
      <w:r>
        <w:t>1)</w:t>
      </w:r>
      <w:r>
        <w:tab/>
        <w:t>Przed sporządzeniem oferty zaleca się przeprowadzenie wizji lokalnej w terenie, w celu sprawdzenia warunków wykonania niniejszego zamówienia i właściwego oszacowania ceny ofertowej zamówienia.</w:t>
      </w:r>
    </w:p>
    <w:p w14:paraId="1169E182" w14:textId="5B440763" w:rsidR="009454D6" w:rsidRDefault="009454D6" w:rsidP="009454D6">
      <w:pPr>
        <w:jc w:val="both"/>
      </w:pPr>
      <w:r>
        <w:t>2)</w:t>
      </w:r>
      <w:r>
        <w:tab/>
        <w:t>Sumaryczna moc znamionowa dobranych przez wykonawcę opraw nie może przekraczać sumarycznej wartości mocy określonej w dokumentacji projektowej.</w:t>
      </w:r>
    </w:p>
    <w:p w14:paraId="25FCE8A2" w14:textId="2EDF136F" w:rsidR="009454D6" w:rsidRDefault="009454D6" w:rsidP="009454D6">
      <w:pPr>
        <w:jc w:val="both"/>
      </w:pPr>
      <w:r>
        <w:t>3)</w:t>
      </w:r>
      <w:r>
        <w:tab/>
        <w:t>Wykonawca zobowiązany jest do należytego zabezpieczenia terenu budowy i interesów osób trzecich, zapewnienia warunków bezpieczeństwa związanego z budową oraz właściwej ochrony środowiska.</w:t>
      </w:r>
    </w:p>
    <w:p w14:paraId="19728BB0" w14:textId="3EA657B5" w:rsidR="009454D6" w:rsidRDefault="002A7B0E" w:rsidP="009454D6">
      <w:pPr>
        <w:jc w:val="both"/>
      </w:pPr>
      <w:r>
        <w:t>4</w:t>
      </w:r>
      <w:r w:rsidR="009454D6">
        <w:t>)</w:t>
      </w:r>
      <w:r w:rsidR="009454D6">
        <w:tab/>
        <w:t>Wykonawca zobowiązany jest do ponoszenia odpowiedzialności za organizację, bezpieczne dojazdy i przejścia dla innych przez rejon objęty pracami.</w:t>
      </w:r>
    </w:p>
    <w:p w14:paraId="2AC17809" w14:textId="4F3DBF59" w:rsidR="002A7B0E" w:rsidRDefault="002A7B0E" w:rsidP="009454D6">
      <w:pPr>
        <w:jc w:val="both"/>
      </w:pPr>
      <w:r>
        <w:t>5</w:t>
      </w:r>
      <w:r w:rsidR="009454D6">
        <w:t>)</w:t>
      </w:r>
      <w:r w:rsidR="009454D6">
        <w:tab/>
        <w:t xml:space="preserve">Wykonawca zobowiązany jest do zapewnienia w rejonie prowadzonych robót stałego </w:t>
      </w:r>
    </w:p>
    <w:p w14:paraId="0763AA87" w14:textId="1F4EBD50" w:rsidR="009454D6" w:rsidRDefault="009454D6" w:rsidP="009454D6">
      <w:pPr>
        <w:jc w:val="both"/>
      </w:pPr>
      <w:r>
        <w:t>i bezpiecznego dostępu w zakresie dojazdu i dojścia do posesji, budynków i obiektów budowlanych.</w:t>
      </w:r>
    </w:p>
    <w:p w14:paraId="1591A37C" w14:textId="255FEEB8" w:rsidR="009454D6" w:rsidRDefault="002A7B0E" w:rsidP="009454D6">
      <w:pPr>
        <w:jc w:val="both"/>
      </w:pPr>
      <w:r>
        <w:t>6</w:t>
      </w:r>
      <w:r w:rsidR="009454D6">
        <w:t>)</w:t>
      </w:r>
      <w:r w:rsidR="009454D6">
        <w:tab/>
        <w:t>Wykonawca zobowiązany jest prowadzić roboty budowlane w taki sposób, aby możliwe było ciągłe funkcjonowanie obiektów zlokalizowanych w rejonie prowadzenia robót.</w:t>
      </w:r>
    </w:p>
    <w:p w14:paraId="0F39867F" w14:textId="6F71C83A" w:rsidR="009454D6" w:rsidRDefault="002A7B0E" w:rsidP="009454D6">
      <w:pPr>
        <w:jc w:val="both"/>
      </w:pPr>
      <w:r>
        <w:t>7</w:t>
      </w:r>
      <w:r w:rsidR="009454D6">
        <w:t>)</w:t>
      </w:r>
      <w:r w:rsidR="009454D6">
        <w:tab/>
        <w:t>Wykonawca prowadzenie robót budowlanych w pasie drogowym uzgadnia z Wydziałem Infrastruktury Drogowej</w:t>
      </w:r>
      <w:r w:rsidR="009454D6" w:rsidRPr="009454D6">
        <w:t xml:space="preserve"> Urzędu Miejskiego w Świętochłowicach</w:t>
      </w:r>
      <w:r w:rsidR="009454D6">
        <w:t>. Wszelkie koszty związane z przygotowaniem, wprowadzeniem, utrzymaniem i likwidacją czasowej zmiany organizacji ruchu i zabezpieczenia robót ponosi Wykonawca.</w:t>
      </w:r>
    </w:p>
    <w:p w14:paraId="0FAE12EB" w14:textId="092E05E2" w:rsidR="009454D6" w:rsidRDefault="002A7B0E" w:rsidP="009454D6">
      <w:pPr>
        <w:jc w:val="both"/>
      </w:pPr>
      <w:r>
        <w:t>8</w:t>
      </w:r>
      <w:r w:rsidR="009454D6">
        <w:t>)</w:t>
      </w:r>
      <w:r w:rsidR="009454D6">
        <w:tab/>
        <w:t xml:space="preserve">Wykonawca odpowiedzialny jest za zorganizowanie terenu budowy zgodnie z wymogami właściwej gospodarki odpadami oraz w sposób zapewniający ochronę powietrza atmosferycznego </w:t>
      </w:r>
      <w:r w:rsidR="009454D6">
        <w:lastRenderedPageBreak/>
        <w:t>przed zanieczyszczeniem, w tym także przez zastosowanie sprawnego i właściwie eksploatowanego sprzętu oraz najmniej uciążliwej akustycznie technologii prowadzenia robót.</w:t>
      </w:r>
    </w:p>
    <w:p w14:paraId="24188C14" w14:textId="37096212" w:rsidR="009454D6" w:rsidRDefault="002A7B0E" w:rsidP="009454D6">
      <w:pPr>
        <w:jc w:val="both"/>
      </w:pPr>
      <w:r>
        <w:t>9</w:t>
      </w:r>
      <w:r w:rsidR="009454D6">
        <w:t>)</w:t>
      </w:r>
      <w:r w:rsidR="009454D6">
        <w:tab/>
        <w:t>Obowiązkiem wykonawcy jest prowadzenie robót w taki sposób, aby nie wystąpiły uszkodzenia istniejących obiektów, w tym infrastruktury technicznej istniejącej, zlokalizowanych na terenie budowy i nie podlegających przebudowie, a także zlokalizowanych poza terenem budowy; w przypadku wystąpienia uszkodzeń tych obiektów lub infrastruktury, Wykonawca zobowiązany jest do naprawy uszkodzeń lub odtworzenia tych obiektów lub infrastruktury na własny koszt.</w:t>
      </w:r>
    </w:p>
    <w:p w14:paraId="2F77BA5C" w14:textId="00E221AC" w:rsidR="009454D6" w:rsidRDefault="009454D6" w:rsidP="009454D6">
      <w:pPr>
        <w:jc w:val="both"/>
      </w:pPr>
      <w:r>
        <w:t>1</w:t>
      </w:r>
      <w:r w:rsidR="002A7B0E">
        <w:t>0</w:t>
      </w:r>
      <w:r>
        <w:t>)</w:t>
      </w:r>
      <w:r>
        <w:tab/>
        <w:t>Wykonawca zobowiązany jest do codziennego zabezpieczenia, uporządkowania i utrzymania w czystości terenu po zakończeniu prac.</w:t>
      </w:r>
    </w:p>
    <w:p w14:paraId="1F352AB3" w14:textId="70E80E97" w:rsidR="009454D6" w:rsidRDefault="009454D6" w:rsidP="009454D6">
      <w:pPr>
        <w:jc w:val="both"/>
      </w:pPr>
      <w:r>
        <w:t>1</w:t>
      </w:r>
      <w:r w:rsidR="002A7B0E">
        <w:t>1</w:t>
      </w:r>
      <w:r>
        <w:t>)</w:t>
      </w:r>
      <w:r>
        <w:tab/>
        <w:t>Wykonawca w ofercie winien uwzględnić koszty wykonania wymaganych właściwymi przepisami prób, badań, pomiarów i sprawdzeń oraz koszty uzyskania od właściwych organów oraz gestorów sieci odpowiednich zaświadczeń.</w:t>
      </w:r>
    </w:p>
    <w:p w14:paraId="55B3CF3F" w14:textId="2902A822" w:rsidR="009454D6" w:rsidRDefault="009454D6" w:rsidP="009454D6">
      <w:pPr>
        <w:jc w:val="both"/>
      </w:pPr>
      <w:r>
        <w:t>1</w:t>
      </w:r>
      <w:r w:rsidR="002A7B0E">
        <w:t>2</w:t>
      </w:r>
      <w:r>
        <w:t>)</w:t>
      </w:r>
      <w:r>
        <w:tab/>
        <w:t>Wykonawca zobowiązany jest do zapewnienia stałej dyspozycyjności osób wchodzących w skład kierownictwa budowy w zakresie kontaktu telefonicznego oraz drogą elektroniczną (mail).</w:t>
      </w:r>
    </w:p>
    <w:p w14:paraId="6E2282E5" w14:textId="180844FD" w:rsidR="009454D6" w:rsidRDefault="009454D6" w:rsidP="009454D6">
      <w:pPr>
        <w:jc w:val="both"/>
      </w:pPr>
      <w:r>
        <w:t>1</w:t>
      </w:r>
      <w:r w:rsidR="002A7B0E">
        <w:t>3</w:t>
      </w:r>
      <w:r>
        <w:t>)</w:t>
      </w:r>
      <w:r>
        <w:tab/>
        <w:t xml:space="preserve">Wykonawca zobowiązany jest zgłosić zamiar rozpoczęcia robót właściwym gestorom sieci, którzy dokonywali uzgodnień dokumentacji. Koszt nadzorów branżowych leży po stronie wykonawcy. </w:t>
      </w:r>
    </w:p>
    <w:p w14:paraId="3D047152" w14:textId="3732D578" w:rsidR="009454D6" w:rsidRDefault="009454D6" w:rsidP="009454D6">
      <w:pPr>
        <w:jc w:val="both"/>
      </w:pPr>
      <w:r>
        <w:t>1</w:t>
      </w:r>
      <w:r w:rsidR="002A7B0E">
        <w:t>4</w:t>
      </w:r>
      <w:r>
        <w:t>)</w:t>
      </w:r>
      <w:r>
        <w:tab/>
        <w:t>W przypadku konieczności skorzystania z cudzej nieruchomości do wykonania prac przygotowawczych lub robót budowlanych, wykonawca obowiązany jest przed ich rozpoczęciem uzgodnić przewidywany sposób, zakres i terminy korzystania z sąsiedniej nieruchomości z jej właścicielem, a po zakończeniu robót wykonawca obowiązany jest naprawić szkody powstałe w wyniku korzystania z sąsiedniej nieruchomości.</w:t>
      </w:r>
    </w:p>
    <w:p w14:paraId="6E7C2071" w14:textId="52ABAB66" w:rsidR="009454D6" w:rsidRDefault="009454D6" w:rsidP="009454D6">
      <w:pPr>
        <w:jc w:val="both"/>
      </w:pPr>
      <w:r>
        <w:t>1</w:t>
      </w:r>
      <w:r w:rsidR="002A7B0E">
        <w:t>5</w:t>
      </w:r>
      <w:r>
        <w:t>)</w:t>
      </w:r>
      <w:r>
        <w:tab/>
        <w:t>Wykonawca zobowiązany jest do wykonania robót przy użyciu materiałów dopuszczonych do stosowania w budownictwie zgodnie z obowiązującymi przepisami.</w:t>
      </w:r>
    </w:p>
    <w:p w14:paraId="4AF3B425" w14:textId="13980D34" w:rsidR="00D84075" w:rsidRDefault="009454D6" w:rsidP="00DB595E">
      <w:pPr>
        <w:jc w:val="both"/>
      </w:pPr>
      <w:r>
        <w:t>1</w:t>
      </w:r>
      <w:r w:rsidR="002A7B0E">
        <w:t>6</w:t>
      </w:r>
      <w:r>
        <w:t>)</w:t>
      </w:r>
      <w:r>
        <w:tab/>
        <w:t>Wykonawca zobowiązany jest do przedłożenia Zamawiającemu do akceptacji wniosek o zatwierdzenie materiału lub urządzenia przynajmniej na 5 dni przed jego wbudowaniem. We wniosku Wykonawca powinien udokumentować, że proponowane do wbudowania materiały i urządzenia spełniają wymagania Zamawiającego. Zaakceptowanie przez Zamawiającego zaproponowanego przez Wykonawcę materiału z konkretnego systemu lub technologii zobowiązuje Wykonawcę do stosowania pozostałych materiałów z tego systemu lub technologii (nie dopuszcza się stosowania wybiórczo materiałów z różnych technologii lub systemów).</w:t>
      </w:r>
    </w:p>
    <w:p w14:paraId="20DB2559" w14:textId="13C98BF6" w:rsidR="009454D6" w:rsidRDefault="002A7B0E" w:rsidP="009454D6">
      <w:pPr>
        <w:jc w:val="both"/>
      </w:pPr>
      <w:r>
        <w:t>19</w:t>
      </w:r>
      <w:r w:rsidR="009454D6">
        <w:t>)</w:t>
      </w:r>
      <w:r w:rsidR="009454D6">
        <w:tab/>
        <w:t xml:space="preserve">Gdziekolwiek w dokumentacji opisano zakres robót przez odniesienie do norm, europejskich ocen technicznych, aprobat, specyfikacji technicznych i systemów referencji technicznych, o których mowa w ust. 1 pkt 2 i ust. 3 art. 30 ustawy Pzp., zamawiający wskazuje, że dopuszcza rozwiązania równoważne opisywanym, a podane odniesienia należy odczytywać w sposób taki, iż odniesieniom tym każdorazowo towarzyszą wyrazy „lub równoważne”. </w:t>
      </w:r>
    </w:p>
    <w:p w14:paraId="1234780A" w14:textId="63FB1CA8" w:rsidR="009454D6" w:rsidRDefault="009454D6" w:rsidP="009454D6">
      <w:pPr>
        <w:jc w:val="both"/>
      </w:pPr>
      <w:r>
        <w:t>2</w:t>
      </w:r>
      <w:r w:rsidR="002A7B0E">
        <w:t>0</w:t>
      </w:r>
      <w:r>
        <w:t>)</w:t>
      </w:r>
      <w:r>
        <w:tab/>
        <w:t>Różnice pomiędzy powołanymi normami a ich proponowanymi zamiennikami muszą być dokładnie opisane przez wykonawcę i przedłożone Zamawiającemu do zatwierdzenia.</w:t>
      </w:r>
    </w:p>
    <w:p w14:paraId="01EDCDA9" w14:textId="6635B57B" w:rsidR="009454D6" w:rsidRDefault="009454D6" w:rsidP="009454D6">
      <w:pPr>
        <w:jc w:val="both"/>
      </w:pPr>
      <w:r>
        <w:t>2</w:t>
      </w:r>
      <w:r w:rsidR="002A7B0E">
        <w:t>1</w:t>
      </w:r>
      <w:r>
        <w:t>)</w:t>
      </w:r>
      <w:r>
        <w:tab/>
        <w:t>Wykonawca zobowiązany jest wykonywać roboty w oparciu o obowiązujące przepisy prawa, normy, warunki techniczne, zasady wiedzy technicznej i sztuki budowlanej, wytyczne i wszelkie zalecenia uzgodnione do wykonania w czasie realizacji zadania ze służbami Zamawiającego.</w:t>
      </w:r>
    </w:p>
    <w:p w14:paraId="1AF77E73" w14:textId="10021CED" w:rsidR="009454D6" w:rsidRDefault="009454D6" w:rsidP="009454D6">
      <w:pPr>
        <w:jc w:val="both"/>
      </w:pPr>
      <w:r>
        <w:lastRenderedPageBreak/>
        <w:t>2</w:t>
      </w:r>
      <w:r w:rsidR="002A7B0E">
        <w:t>2</w:t>
      </w:r>
      <w:r>
        <w:t>)</w:t>
      </w:r>
      <w:r>
        <w:tab/>
        <w:t>Zamawiający nie zapewnia terenu na czasowe składowanie materiałów z rozbiórek i demontażu oraz pomieszczeń i terenu na cele magazynowo - socjalne.</w:t>
      </w:r>
    </w:p>
    <w:p w14:paraId="23BAC225" w14:textId="2A949403" w:rsidR="009454D6" w:rsidRDefault="009454D6" w:rsidP="009454D6">
      <w:pPr>
        <w:jc w:val="both"/>
      </w:pPr>
      <w:r>
        <w:t>2</w:t>
      </w:r>
      <w:r w:rsidR="002A7B0E">
        <w:t>3</w:t>
      </w:r>
      <w:r>
        <w:t>)</w:t>
      </w:r>
      <w:r>
        <w:tab/>
        <w:t>Zamawiający nie zapewnia na potrzeby realizacji przedmiotu umowy punktów poboru energii elektrycznej i wody. Koszty przyłączenia, zainstalowania mierników i liczników oraz koszty zużycia wody i energii ponosi Wykonawca.</w:t>
      </w:r>
    </w:p>
    <w:p w14:paraId="567E7766" w14:textId="725F0178" w:rsidR="009454D6" w:rsidRDefault="009454D6" w:rsidP="009454D6">
      <w:pPr>
        <w:jc w:val="both"/>
      </w:pPr>
      <w:r>
        <w:t>2</w:t>
      </w:r>
      <w:r w:rsidR="002A7B0E">
        <w:t>4</w:t>
      </w:r>
      <w:r>
        <w:t>)</w:t>
      </w:r>
      <w:r>
        <w:tab/>
        <w:t>Wykonawca ponosi wszelką odpowiedzialność za ewentualne szkody wobec Zamawiającego lub podmiotów i osób trzecich z tytułu prowadzonych robót.</w:t>
      </w:r>
    </w:p>
    <w:p w14:paraId="4CB76D2E" w14:textId="7FC849C6" w:rsidR="009454D6" w:rsidRDefault="002A7B0E" w:rsidP="009454D6">
      <w:pPr>
        <w:jc w:val="both"/>
      </w:pPr>
      <w:r>
        <w:t>25</w:t>
      </w:r>
      <w:r w:rsidR="009454D6">
        <w:t>)</w:t>
      </w:r>
      <w:r w:rsidR="009454D6">
        <w:tab/>
        <w:t>Wykonawca zlikwiduje teren budowy na własny koszt i doprowadzi teren do należytego stanu (pełnego uporządkowania) wraz z uporządkowaniem terenów przyległych.</w:t>
      </w:r>
    </w:p>
    <w:p w14:paraId="33E4517B" w14:textId="0AC61E99" w:rsidR="009454D6" w:rsidRDefault="002A7B0E" w:rsidP="009454D6">
      <w:pPr>
        <w:jc w:val="both"/>
      </w:pPr>
      <w:r>
        <w:t>26</w:t>
      </w:r>
      <w:r w:rsidR="009454D6">
        <w:t>)</w:t>
      </w:r>
      <w:r w:rsidR="009454D6">
        <w:tab/>
        <w:t>Wykonawca na potrzeby odbioru zobowiązany jest do sporządzenia w 2 egzemplarzach dokumentacji powykonawczej z naniesieniem ewentualnych zmian w stosunku do projektu wraz z oświadczeniem kierownika robót o wykonaniu robót zgodnie z dokumentacją, naniesionymi zmianami i prawem budowlanym, z załączonymi do dokumentacji powykonawczej zbiorem atestów, certyfikatów i deklaracji zgodności/ właściwości użytkowych dotyczących zabudowanych materiałów i urządzeń, instrukcjami obsługi i konserwacji zabudowanych materiałów i urządzeń, protokołów badań i sprawdzeń w tym z odbiorów dokonanych przez gestorów sieci.</w:t>
      </w:r>
    </w:p>
    <w:p w14:paraId="5916B85E" w14:textId="1A5C29CF" w:rsidR="009454D6" w:rsidRDefault="002A7B0E" w:rsidP="009454D6">
      <w:pPr>
        <w:jc w:val="both"/>
      </w:pPr>
      <w:r>
        <w:t>27</w:t>
      </w:r>
      <w:r w:rsidR="009454D6">
        <w:t>)</w:t>
      </w:r>
      <w:r w:rsidR="009454D6">
        <w:tab/>
        <w:t>Wykonawca zobowiązany jest udzielić na zrealizowane roboty gwarancji i rękojmi równej gwarancji na oprawy. Wykonawca zobowiązany jest udzielić gwarancji producenta na zastosowane oprawy i źródła światła na okres nie krótszy niż 60 miesięcy, a na pozostałe zastosowane materiały gwarancję równą gwarancji producenta. Okres gwarancji liczony jest od dnia dokonania bezusterkowego odbioru przedmiotu zamówienia. W ramach udzielonej gwarancji na oprawy i źródła światła Wykonawca zobowiązany jest zapewnić pełny serwis (naprawa lub wymiana, demontaż i ponowny montaż) na koszt Wykonawcy. Na zastosowane materiały wykonawca zobowiązany jest dostarczyć karty gwarancyjne, których postanowienia nie mogą być sprzeczne z warunkami ich eksploatacji przez Zamawiającego.</w:t>
      </w:r>
    </w:p>
    <w:p w14:paraId="77314246" w14:textId="0D4A4765" w:rsidR="009454D6" w:rsidRDefault="002A7B0E" w:rsidP="009454D6">
      <w:pPr>
        <w:jc w:val="both"/>
      </w:pPr>
      <w:r>
        <w:t>28</w:t>
      </w:r>
      <w:r w:rsidR="009454D6">
        <w:t>)</w:t>
      </w:r>
      <w:r w:rsidR="009454D6">
        <w:tab/>
        <w:t>Wykonawca powinien ująć w swojej ofercie cenowej wszystkie roboty towarzyszące i zabezpieczające a niewyszczególnione w przedmiarze i opisie robót oraz inne prace umożliwiające Wykonawcy wykonanie robót podstawowych ujętych w przedziale oraz dokumentacji projektowej, a także koszt wszystkich ww. czynności.</w:t>
      </w:r>
    </w:p>
    <w:sectPr w:rsidR="0094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BF"/>
    <w:rsid w:val="00055ABF"/>
    <w:rsid w:val="002A7B0E"/>
    <w:rsid w:val="00607F8B"/>
    <w:rsid w:val="0079491C"/>
    <w:rsid w:val="009454D6"/>
    <w:rsid w:val="00AE1AF8"/>
    <w:rsid w:val="00D84075"/>
    <w:rsid w:val="00D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191"/>
  <w15:chartTrackingRefBased/>
  <w15:docId w15:val="{A1AD050B-2EFD-422E-985B-96FE2DE9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Kowalczyk</dc:creator>
  <cp:keywords/>
  <dc:description/>
  <cp:lastModifiedBy>Michał Palusiński</cp:lastModifiedBy>
  <cp:revision>10</cp:revision>
  <dcterms:created xsi:type="dcterms:W3CDTF">2023-09-22T11:15:00Z</dcterms:created>
  <dcterms:modified xsi:type="dcterms:W3CDTF">2023-10-02T07:44:00Z</dcterms:modified>
</cp:coreProperties>
</file>