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02DD" w:rsidRPr="00DF7910" w:rsidRDefault="00B002DD">
      <w:pPr>
        <w:tabs>
          <w:tab w:val="left" w:pos="1872"/>
          <w:tab w:val="right" w:pos="8953"/>
        </w:tabs>
        <w:ind w:left="1872" w:hanging="1546"/>
        <w:jc w:val="center"/>
        <w:rPr>
          <w:rFonts w:ascii="Arial" w:eastAsia="Arial Narrow" w:hAnsi="Arial" w:cs="Arial"/>
          <w:b/>
          <w:sz w:val="22"/>
          <w:szCs w:val="22"/>
        </w:rPr>
      </w:pPr>
    </w:p>
    <w:p w:rsidR="00B002DD" w:rsidRPr="00DF7910" w:rsidRDefault="00B002DD">
      <w:pPr>
        <w:tabs>
          <w:tab w:val="left" w:pos="1872"/>
          <w:tab w:val="right" w:pos="8953"/>
        </w:tabs>
        <w:ind w:left="1872" w:hanging="1546"/>
        <w:jc w:val="center"/>
        <w:rPr>
          <w:rFonts w:ascii="Arial" w:eastAsia="Arial Narrow" w:hAnsi="Arial" w:cs="Arial"/>
          <w:b/>
          <w:sz w:val="22"/>
          <w:szCs w:val="22"/>
        </w:rPr>
      </w:pPr>
    </w:p>
    <w:p w:rsidR="00B002DD" w:rsidRPr="00DF7910" w:rsidRDefault="00B002DD" w:rsidP="00B002DD">
      <w:pPr>
        <w:pStyle w:val="Nagwek"/>
        <w:jc w:val="right"/>
        <w:rPr>
          <w:rFonts w:ascii="Arial" w:hAnsi="Arial" w:cs="Arial"/>
          <w:sz w:val="22"/>
          <w:szCs w:val="22"/>
        </w:rPr>
      </w:pPr>
      <w:r w:rsidRPr="00DF7910">
        <w:rPr>
          <w:rFonts w:ascii="Arial" w:hAnsi="Arial" w:cs="Arial"/>
          <w:sz w:val="22"/>
          <w:szCs w:val="22"/>
        </w:rPr>
        <w:t>Załącznik nr 1b do SWZ</w:t>
      </w:r>
    </w:p>
    <w:p w:rsidR="00B002DD" w:rsidRPr="00DF7910" w:rsidRDefault="00B002DD">
      <w:pPr>
        <w:tabs>
          <w:tab w:val="left" w:pos="1872"/>
          <w:tab w:val="right" w:pos="8953"/>
        </w:tabs>
        <w:ind w:left="1872" w:hanging="1546"/>
        <w:jc w:val="center"/>
        <w:rPr>
          <w:rFonts w:ascii="Arial" w:eastAsia="Arial Narrow" w:hAnsi="Arial" w:cs="Arial"/>
          <w:b/>
          <w:sz w:val="22"/>
          <w:szCs w:val="22"/>
        </w:rPr>
      </w:pPr>
    </w:p>
    <w:p w:rsidR="00B002DD" w:rsidRPr="00F03DA6" w:rsidRDefault="00B002DD" w:rsidP="00F03DA6">
      <w:pPr>
        <w:pStyle w:val="Nagwek10"/>
        <w:rPr>
          <w:rFonts w:ascii="Arial" w:hAnsi="Arial" w:cs="Arial"/>
          <w:b w:val="0"/>
          <w:szCs w:val="28"/>
        </w:rPr>
      </w:pPr>
      <w:r w:rsidRPr="00F03DA6">
        <w:rPr>
          <w:rFonts w:ascii="Arial" w:hAnsi="Arial" w:cs="Arial"/>
          <w:bCs w:val="0"/>
          <w:szCs w:val="28"/>
        </w:rPr>
        <w:t xml:space="preserve">OPIS PRZEDMIOTU ZAMÓWIENIA – </w:t>
      </w:r>
      <w:r w:rsidRPr="00F03DA6">
        <w:rPr>
          <w:rFonts w:ascii="Arial" w:hAnsi="Arial" w:cs="Arial"/>
          <w:szCs w:val="28"/>
        </w:rPr>
        <w:t>WYMAGANIA TECHNICZNE</w:t>
      </w:r>
      <w:r w:rsidR="005C24AF" w:rsidRPr="00F03DA6">
        <w:rPr>
          <w:rFonts w:ascii="Arial" w:hAnsi="Arial" w:cs="Arial"/>
          <w:szCs w:val="28"/>
        </w:rPr>
        <w:t xml:space="preserve">DLA ŚREDNIEGO SAMOCHODU </w:t>
      </w:r>
    </w:p>
    <w:p w:rsidR="001846C7" w:rsidRPr="00F03DA6" w:rsidRDefault="005C24AF" w:rsidP="00F03DA6">
      <w:pPr>
        <w:tabs>
          <w:tab w:val="left" w:pos="1872"/>
          <w:tab w:val="right" w:pos="8953"/>
        </w:tabs>
        <w:ind w:left="1872" w:hanging="1546"/>
        <w:jc w:val="center"/>
        <w:rPr>
          <w:rFonts w:ascii="Arial" w:eastAsia="Arial Narrow" w:hAnsi="Arial" w:cs="Arial"/>
          <w:b/>
          <w:sz w:val="28"/>
          <w:szCs w:val="28"/>
        </w:rPr>
      </w:pPr>
      <w:r w:rsidRPr="00F03DA6">
        <w:rPr>
          <w:rFonts w:ascii="Arial" w:hAnsi="Arial" w:cs="Arial"/>
          <w:b/>
          <w:sz w:val="28"/>
          <w:szCs w:val="28"/>
          <w:lang w:eastAsia="zh-CN"/>
        </w:rPr>
        <w:t>RATOWNICZO-GAŚNICZEGO Z NAPĘDEM 4X2</w:t>
      </w:r>
    </w:p>
    <w:tbl>
      <w:tblPr>
        <w:tblStyle w:val="a"/>
        <w:tblW w:w="0" w:type="auto"/>
        <w:tblInd w:w="-214" w:type="dxa"/>
        <w:tblLayout w:type="fixed"/>
        <w:tblLook w:val="0000"/>
      </w:tblPr>
      <w:tblGrid>
        <w:gridCol w:w="570"/>
        <w:gridCol w:w="7770"/>
        <w:gridCol w:w="8"/>
        <w:gridCol w:w="5982"/>
        <w:gridCol w:w="13"/>
      </w:tblGrid>
      <w:tr w:rsidR="001846C7" w:rsidRPr="00DF7910" w:rsidTr="00E8779B">
        <w:trPr>
          <w:gridAfter w:val="1"/>
          <w:wAfter w:w="13" w:type="dxa"/>
          <w:tblHeader/>
        </w:trPr>
        <w:tc>
          <w:tcPr>
            <w:tcW w:w="570" w:type="dxa"/>
            <w:tcBorders>
              <w:top w:val="single" w:sz="4" w:space="0" w:color="000000"/>
              <w:left w:val="single" w:sz="4" w:space="0" w:color="000000"/>
              <w:bottom w:val="single" w:sz="4" w:space="0" w:color="000000"/>
            </w:tcBorders>
            <w:shd w:val="clear" w:color="auto" w:fill="auto"/>
            <w:vAlign w:val="center"/>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Lp.</w:t>
            </w:r>
          </w:p>
        </w:tc>
        <w:tc>
          <w:tcPr>
            <w:tcW w:w="7770" w:type="dxa"/>
            <w:tcBorders>
              <w:top w:val="single" w:sz="4" w:space="0" w:color="000000"/>
              <w:left w:val="single" w:sz="4" w:space="0" w:color="000000"/>
              <w:bottom w:val="single" w:sz="4" w:space="0" w:color="000000"/>
            </w:tcBorders>
            <w:shd w:val="clear" w:color="auto" w:fill="auto"/>
            <w:vAlign w:val="center"/>
          </w:tcPr>
          <w:p w:rsidR="001846C7" w:rsidRPr="00DF7910" w:rsidRDefault="005C24AF" w:rsidP="00E11C60">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Minimalne wymagania techniczno- użytkowe</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Wartość parametru oferowanego pojazdu (wpisać parametr, rozwiązanie techniczne, lub spełnia/nie spełnia)</w:t>
            </w:r>
          </w:p>
        </w:tc>
      </w:tr>
      <w:tr w:rsidR="001846C7" w:rsidRPr="00DF7910" w:rsidTr="00E8779B">
        <w:trPr>
          <w:gridAfter w:val="1"/>
          <w:wAfter w:w="13" w:type="dxa"/>
          <w:tblHeader/>
        </w:trPr>
        <w:tc>
          <w:tcPr>
            <w:tcW w:w="570" w:type="dxa"/>
            <w:tcBorders>
              <w:top w:val="single" w:sz="4" w:space="0" w:color="000000"/>
              <w:left w:val="single" w:sz="4" w:space="0" w:color="000000"/>
              <w:bottom w:val="single" w:sz="4" w:space="0" w:color="000000"/>
            </w:tcBorders>
            <w:shd w:val="clear" w:color="auto" w:fill="auto"/>
            <w:vAlign w:val="center"/>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1</w:t>
            </w:r>
          </w:p>
        </w:tc>
        <w:tc>
          <w:tcPr>
            <w:tcW w:w="7770" w:type="dxa"/>
            <w:tcBorders>
              <w:top w:val="single" w:sz="4" w:space="0" w:color="000000"/>
              <w:left w:val="single" w:sz="4" w:space="0" w:color="000000"/>
              <w:bottom w:val="single" w:sz="4" w:space="0" w:color="000000"/>
            </w:tcBorders>
            <w:shd w:val="clear" w:color="auto" w:fill="auto"/>
            <w:vAlign w:val="center"/>
          </w:tcPr>
          <w:p w:rsidR="001846C7" w:rsidRPr="00DF7910" w:rsidRDefault="005C24AF" w:rsidP="00E11C60">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2</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3</w:t>
            </w:r>
          </w:p>
        </w:tc>
      </w:tr>
      <w:tr w:rsidR="001846C7" w:rsidRPr="00DF7910" w:rsidTr="00E8779B">
        <w:trPr>
          <w:gridAfter w:val="1"/>
          <w:wAfter w:w="13" w:type="dxa"/>
        </w:trPr>
        <w:tc>
          <w:tcPr>
            <w:tcW w:w="570" w:type="dxa"/>
            <w:tcBorders>
              <w:top w:val="single" w:sz="4" w:space="0" w:color="000000"/>
              <w:left w:val="single" w:sz="4" w:space="0" w:color="000000"/>
              <w:bottom w:val="single" w:sz="4" w:space="0" w:color="000000"/>
            </w:tcBorders>
            <w:shd w:val="clear" w:color="auto" w:fill="C0C0C0"/>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color w:val="000000"/>
                <w:sz w:val="22"/>
                <w:szCs w:val="22"/>
              </w:rPr>
              <w:t>1</w:t>
            </w:r>
          </w:p>
        </w:tc>
        <w:tc>
          <w:tcPr>
            <w:tcW w:w="7770" w:type="dxa"/>
            <w:tcBorders>
              <w:top w:val="single" w:sz="4" w:space="0" w:color="000000"/>
              <w:left w:val="single" w:sz="4" w:space="0" w:color="000000"/>
              <w:bottom w:val="single" w:sz="4" w:space="0" w:color="000000"/>
            </w:tcBorders>
            <w:shd w:val="clear" w:color="auto" w:fill="C0C0C0"/>
          </w:tcPr>
          <w:p w:rsidR="001846C7" w:rsidRPr="00DF7910" w:rsidRDefault="005C24AF" w:rsidP="00E11C60">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Warunki ogólne</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C0C0C0"/>
          </w:tcPr>
          <w:p w:rsidR="001846C7" w:rsidRPr="00DF7910" w:rsidRDefault="001846C7">
            <w:pPr>
              <w:rPr>
                <w:rFonts w:ascii="Arial" w:eastAsia="Arial Narrow" w:hAnsi="Arial" w:cs="Arial"/>
                <w:b/>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auto"/>
          </w:tcPr>
          <w:p w:rsidR="001846C7" w:rsidRPr="00DF7910" w:rsidRDefault="005C24AF">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sz w:val="22"/>
                <w:szCs w:val="22"/>
              </w:rPr>
              <w:t>1</w:t>
            </w:r>
            <w:r w:rsidRPr="00DF7910">
              <w:rPr>
                <w:rFonts w:ascii="Arial" w:eastAsia="Arial Narrow" w:hAnsi="Arial" w:cs="Arial"/>
                <w:color w:val="000000"/>
                <w:sz w:val="22"/>
                <w:szCs w:val="22"/>
              </w:rPr>
              <w:t>.1</w:t>
            </w:r>
          </w:p>
        </w:tc>
        <w:tc>
          <w:tcPr>
            <w:tcW w:w="7770" w:type="dxa"/>
            <w:tcBorders>
              <w:top w:val="single" w:sz="4" w:space="0" w:color="000000"/>
              <w:left w:val="single" w:sz="4" w:space="0" w:color="000000"/>
              <w:bottom w:val="single" w:sz="4" w:space="0" w:color="000000"/>
            </w:tcBorders>
            <w:shd w:val="clear" w:color="auto" w:fill="auto"/>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Pojazd fabrycznie nowy.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Pojazd zabudowany i wyposażony musi spełniać wymagania: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ustawy Prawo o ruchu drogowym (tj. Dz. U. z 2017 r., poz. 1260 ),</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 Rozporządzenia Ministra Infrastruktury z dnia 31 grudnia 2002 r. w sprawie warunków technicznych pojazdów oraz zakresu ich niezbędnego wyposażenia (tj. Dz. U. z2016 r., poz. 2022),zpóżn. </w:t>
            </w:r>
            <w:r w:rsidR="00FE37A1" w:rsidRPr="00DF7910">
              <w:rPr>
                <w:rFonts w:ascii="Arial" w:eastAsia="Arial Narrow" w:hAnsi="Arial" w:cs="Arial"/>
                <w:color w:val="000000"/>
                <w:sz w:val="22"/>
                <w:szCs w:val="22"/>
              </w:rPr>
              <w:t>z</w:t>
            </w:r>
            <w:r w:rsidRPr="00DF7910">
              <w:rPr>
                <w:rFonts w:ascii="Arial" w:eastAsia="Arial Narrow" w:hAnsi="Arial" w:cs="Arial"/>
                <w:color w:val="000000"/>
                <w:sz w:val="22"/>
                <w:szCs w:val="22"/>
              </w:rPr>
              <w:t>mianami,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Rozporządzenia Ministra Spraw Wewnętrznychi Administracji z dnia 20 czerwca 2007 r. w sprawie wykazu wyrobów służących zapewnieniu bezpieczeństwa publicznego lub ochronie zdrowia i życia oraz mienia, a także zasad wydawania dopuszczenia tych wyrobów do użytkowania (tj. Dz. U. z 2007 r, Nr 143 poz. 1002 z późn. zm.),</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Rozporządzenie Ministrów: Spraw Wewnętrznych i Administracji</w:t>
            </w:r>
            <w:r w:rsidR="00E11C60" w:rsidRPr="00DF7910">
              <w:rPr>
                <w:rFonts w:ascii="Arial" w:eastAsia="Arial Narrow" w:hAnsi="Arial" w:cs="Arial"/>
                <w:color w:val="000000"/>
                <w:sz w:val="22"/>
                <w:szCs w:val="22"/>
              </w:rPr>
              <w:t>,</w:t>
            </w:r>
            <w:r w:rsidRPr="00DF7910">
              <w:rPr>
                <w:rFonts w:ascii="Arial" w:eastAsia="Arial Narrow" w:hAnsi="Arial" w:cs="Arial"/>
                <w:color w:val="000000"/>
                <w:sz w:val="22"/>
                <w:szCs w:val="22"/>
              </w:rPr>
              <w:t xml:space="preserve"> Obrony Narodowej, Rozwoju i Finansów oraz Sprawiedliwości z dnia 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w:t>
            </w:r>
            <w:r w:rsidR="00FE37A1" w:rsidRPr="00DF7910">
              <w:rPr>
                <w:rFonts w:ascii="Arial" w:eastAsia="Arial Narrow" w:hAnsi="Arial" w:cs="Arial"/>
                <w:color w:val="000000"/>
                <w:sz w:val="22"/>
                <w:szCs w:val="22"/>
              </w:rPr>
              <w:t>S</w:t>
            </w:r>
            <w:r w:rsidRPr="00DF7910">
              <w:rPr>
                <w:rFonts w:ascii="Arial" w:eastAsia="Arial Narrow" w:hAnsi="Arial" w:cs="Arial"/>
                <w:color w:val="000000"/>
                <w:sz w:val="22"/>
                <w:szCs w:val="22"/>
              </w:rPr>
              <w:t xml:space="preserve">traży </w:t>
            </w:r>
            <w:r w:rsidR="00FE37A1" w:rsidRPr="00DF7910">
              <w:rPr>
                <w:rFonts w:ascii="Arial" w:eastAsia="Arial Narrow" w:hAnsi="Arial" w:cs="Arial"/>
                <w:color w:val="000000"/>
                <w:sz w:val="22"/>
                <w:szCs w:val="22"/>
              </w:rPr>
              <w:t>P</w:t>
            </w:r>
            <w:r w:rsidRPr="00DF7910">
              <w:rPr>
                <w:rFonts w:ascii="Arial" w:eastAsia="Arial Narrow" w:hAnsi="Arial" w:cs="Arial"/>
                <w:color w:val="000000"/>
                <w:sz w:val="22"/>
                <w:szCs w:val="22"/>
              </w:rPr>
              <w:t>ożarnej (tj. Dz.U. Z 2017 r, poz. 450),</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norm PN-EN 1846-1 i PN-EN 1846-2.</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rPr>
                <w:rFonts w:ascii="Arial" w:eastAsia="Arial Narrow" w:hAnsi="Arial" w:cs="Arial"/>
                <w:color w:val="000000"/>
                <w:sz w:val="22"/>
                <w:szCs w:val="22"/>
              </w:rPr>
            </w:pPr>
          </w:p>
          <w:p w:rsidR="001846C7" w:rsidRPr="00DF7910" w:rsidRDefault="001846C7">
            <w:pPr>
              <w:rPr>
                <w:rFonts w:ascii="Arial" w:eastAsia="Arial Narrow" w:hAnsi="Arial" w:cs="Arial"/>
                <w:color w:val="000000"/>
                <w:sz w:val="22"/>
                <w:szCs w:val="22"/>
              </w:rPr>
            </w:pPr>
          </w:p>
          <w:p w:rsidR="001846C7" w:rsidRPr="00DF7910" w:rsidRDefault="001846C7">
            <w:pPr>
              <w:rPr>
                <w:rFonts w:ascii="Arial" w:eastAsia="Arial Narrow" w:hAnsi="Arial" w:cs="Arial"/>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auto"/>
          </w:tcPr>
          <w:p w:rsidR="001846C7" w:rsidRPr="00DF7910" w:rsidRDefault="005C24AF">
            <w:pPr>
              <w:pBdr>
                <w:top w:val="nil"/>
                <w:left w:val="nil"/>
                <w:bottom w:val="nil"/>
                <w:right w:val="nil"/>
                <w:between w:val="nil"/>
              </w:pBdr>
              <w:jc w:val="both"/>
              <w:rPr>
                <w:rFonts w:ascii="Arial" w:eastAsia="Arial Narrow" w:hAnsi="Arial" w:cs="Arial"/>
                <w:sz w:val="22"/>
                <w:szCs w:val="22"/>
              </w:rPr>
            </w:pPr>
            <w:r w:rsidRPr="00DF7910">
              <w:rPr>
                <w:rFonts w:ascii="Arial" w:eastAsia="Arial Narrow" w:hAnsi="Arial" w:cs="Arial"/>
                <w:sz w:val="22"/>
                <w:szCs w:val="22"/>
              </w:rPr>
              <w:t>1.2</w:t>
            </w:r>
          </w:p>
        </w:tc>
        <w:tc>
          <w:tcPr>
            <w:tcW w:w="7770" w:type="dxa"/>
            <w:tcBorders>
              <w:top w:val="single" w:sz="4" w:space="0" w:color="000000"/>
              <w:left w:val="single" w:sz="4" w:space="0" w:color="000000"/>
              <w:bottom w:val="single" w:sz="4" w:space="0" w:color="000000"/>
            </w:tcBorders>
            <w:shd w:val="clear" w:color="auto" w:fill="auto"/>
          </w:tcPr>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Pojazd musi posiadać najpóźniej w dniu odbioru techniczno- jakościowego ważne świadectwo dopuszczenia zgodnie z Rozporządzeniem Ministra Spraw Wewnętrznychi Administracji z dnia 20 czerwca 2007r. w sprawie wykazu wyrobów służących zapewnieniu bezpieczeństwa publicznego lub ochronie zdrowia i życia oraz mienia, a także zasad wydawania dopuszczenia tych wyrobów do użytkowania(tj. Dz. U. z 2007 r, Nr 143 poz. 1002 z późn. zm.)</w:t>
            </w:r>
          </w:p>
          <w:p w:rsidR="00E11C60" w:rsidRPr="00DF7910" w:rsidRDefault="005C24AF" w:rsidP="0016200B">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Podwozie pojazdu musi posiadać aktualne świadectwo homologacji typu lub świadectwo zgodności WE zgodnie zodrębnymi przepisami krajowymi </w:t>
            </w:r>
            <w:r w:rsidRPr="00DF7910">
              <w:rPr>
                <w:rFonts w:ascii="Arial" w:eastAsia="Arial Narrow" w:hAnsi="Arial" w:cs="Arial"/>
                <w:color w:val="000000"/>
                <w:sz w:val="22"/>
                <w:szCs w:val="22"/>
              </w:rPr>
              <w:lastRenderedPageBreak/>
              <w:t>odnoszącymi się do prawa o ruchu drogowym. W przypadku, gdy przekroczone zostaną warunki zabudowy określone przez producenta podwoziawymagane jest świadectwo homologacji typu pojazdu kompletnego oraz zgoda producenta podwozia na wykonanie zabudowy. Urządzenia i podzespoły zamontowan</w:t>
            </w:r>
            <w:r w:rsidR="00FE37A1" w:rsidRPr="00DF7910">
              <w:rPr>
                <w:rFonts w:ascii="Arial" w:eastAsia="Arial Narrow" w:hAnsi="Arial" w:cs="Arial"/>
                <w:color w:val="000000"/>
                <w:sz w:val="22"/>
                <w:szCs w:val="22"/>
              </w:rPr>
              <w:t>e</w:t>
            </w:r>
            <w:r w:rsidRPr="00DF7910">
              <w:rPr>
                <w:rFonts w:ascii="Arial" w:eastAsia="Arial Narrow" w:hAnsi="Arial" w:cs="Arial"/>
                <w:color w:val="000000"/>
                <w:sz w:val="22"/>
                <w:szCs w:val="22"/>
              </w:rPr>
              <w:t xml:space="preserve"> w pojeździe powinny spełniać wymagania odrębnych przepisów krajowych i/lub międzynarodowych. </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rPr>
                <w:rFonts w:ascii="Arial" w:eastAsia="Arial Narrow" w:hAnsi="Arial" w:cs="Arial"/>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auto"/>
          </w:tcPr>
          <w:p w:rsidR="001846C7" w:rsidRPr="00DF7910" w:rsidRDefault="005C24AF">
            <w:pPr>
              <w:pBdr>
                <w:top w:val="nil"/>
                <w:left w:val="nil"/>
                <w:bottom w:val="nil"/>
                <w:right w:val="nil"/>
                <w:between w:val="nil"/>
              </w:pBdr>
              <w:jc w:val="both"/>
              <w:rPr>
                <w:rFonts w:ascii="Arial" w:eastAsia="Arial Narrow" w:hAnsi="Arial" w:cs="Arial"/>
                <w:sz w:val="22"/>
                <w:szCs w:val="22"/>
              </w:rPr>
            </w:pPr>
            <w:r w:rsidRPr="00DF7910">
              <w:rPr>
                <w:rFonts w:ascii="Arial" w:eastAsia="Arial Narrow" w:hAnsi="Arial" w:cs="Arial"/>
                <w:sz w:val="22"/>
                <w:szCs w:val="22"/>
              </w:rPr>
              <w:lastRenderedPageBreak/>
              <w:t>1.3</w:t>
            </w:r>
          </w:p>
        </w:tc>
        <w:tc>
          <w:tcPr>
            <w:tcW w:w="7770" w:type="dxa"/>
            <w:tcBorders>
              <w:top w:val="single" w:sz="4" w:space="0" w:color="000000"/>
              <w:left w:val="single" w:sz="4" w:space="0" w:color="000000"/>
              <w:bottom w:val="single" w:sz="4" w:space="0" w:color="000000"/>
            </w:tcBorders>
            <w:shd w:val="clear" w:color="auto" w:fill="auto"/>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Zmiany adaptacyjne pojazdu, dotyczące montażu wyposażenia, nie mogą powodować utraty ani ograniczać uprawnień wynikających z fabrycznej gwarancji mechanicznej.</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rPr>
                <w:rFonts w:ascii="Arial" w:eastAsia="Arial Narrow" w:hAnsi="Arial" w:cs="Arial"/>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auto"/>
          </w:tcPr>
          <w:p w:rsidR="001846C7" w:rsidRPr="00DF7910" w:rsidRDefault="005C24AF">
            <w:pPr>
              <w:pBdr>
                <w:top w:val="nil"/>
                <w:left w:val="nil"/>
                <w:bottom w:val="nil"/>
                <w:right w:val="nil"/>
                <w:between w:val="nil"/>
              </w:pBdr>
              <w:jc w:val="both"/>
              <w:rPr>
                <w:rFonts w:ascii="Arial" w:eastAsia="Arial Narrow" w:hAnsi="Arial" w:cs="Arial"/>
                <w:sz w:val="22"/>
                <w:szCs w:val="22"/>
              </w:rPr>
            </w:pPr>
            <w:r w:rsidRPr="00DF7910">
              <w:rPr>
                <w:rFonts w:ascii="Arial" w:eastAsia="Arial Narrow" w:hAnsi="Arial" w:cs="Arial"/>
                <w:sz w:val="22"/>
                <w:szCs w:val="22"/>
              </w:rPr>
              <w:t>1.4</w:t>
            </w:r>
          </w:p>
        </w:tc>
        <w:tc>
          <w:tcPr>
            <w:tcW w:w="7770" w:type="dxa"/>
            <w:tcBorders>
              <w:top w:val="single" w:sz="4" w:space="0" w:color="000000"/>
              <w:left w:val="single" w:sz="4" w:space="0" w:color="000000"/>
              <w:bottom w:val="single" w:sz="4" w:space="0" w:color="000000"/>
            </w:tcBorders>
            <w:shd w:val="clear" w:color="auto" w:fill="auto"/>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Pojazd musi być oznakowany numerami operacyjnymi Państwowej Straży Pożarnej zgodnie z Zarządzeniem nr 1</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Komendanta Głównego Państwowej Straży Pożarnej z dnia 24 stycznia 2020 r. w sprawie gospodarki transportowej w jednostkach organizacyjnych Państwowej Straży Pożarnej. Dane dotyczące oznaczenia zostaną przekazane w trakcie realizacji zamówienia na wniosek Wykonawcy.</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rPr>
                <w:rFonts w:ascii="Arial" w:eastAsia="Arial Narrow" w:hAnsi="Arial" w:cs="Arial"/>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auto"/>
          </w:tcPr>
          <w:p w:rsidR="001846C7" w:rsidRPr="00DF7910" w:rsidRDefault="005C24AF">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sz w:val="22"/>
                <w:szCs w:val="22"/>
              </w:rPr>
              <w:t>1.5</w:t>
            </w:r>
          </w:p>
        </w:tc>
        <w:tc>
          <w:tcPr>
            <w:tcW w:w="7770" w:type="dxa"/>
            <w:tcBorders>
              <w:top w:val="single" w:sz="4" w:space="0" w:color="000000"/>
              <w:left w:val="single" w:sz="4" w:space="0" w:color="000000"/>
              <w:bottom w:val="single" w:sz="4" w:space="0" w:color="000000"/>
            </w:tcBorders>
            <w:shd w:val="clear" w:color="auto" w:fill="auto"/>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Wymagana klasyfikacja pojazdu: M-1-6-3000-…</w:t>
            </w:r>
          </w:p>
        </w:tc>
        <w:tc>
          <w:tcPr>
            <w:tcW w:w="5990"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shd w:val="clear" w:color="auto" w:fill="B3B3B3"/>
          </w:tcPr>
          <w:p w:rsidR="001846C7" w:rsidRPr="00DF7910" w:rsidRDefault="005C24AF">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2</w:t>
            </w:r>
          </w:p>
        </w:tc>
        <w:tc>
          <w:tcPr>
            <w:tcW w:w="7778"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1846C7" w:rsidRPr="00DF7910" w:rsidRDefault="005C24AF" w:rsidP="00E11C60">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Podwozie z kabiną</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1846C7" w:rsidRPr="00DF7910" w:rsidRDefault="001846C7">
            <w:pPr>
              <w:jc w:val="center"/>
              <w:rPr>
                <w:rFonts w:ascii="Arial" w:eastAsia="Arial Narrow" w:hAnsi="Arial" w:cs="Arial"/>
                <w:b/>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Podwozie pojazdu, zabudowa oraz wyposażenie fabrycznie nowe.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i/>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Układ jezdny 4 x 2. Podwozie pojazdu o wzmocnionym zawieszeniu w związku ze stałym obciążeniem pojazdu masą środków gaśniczych i wyposażenia.</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Skrzynia biegów zautomatyzowana (o</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maksymalnej</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liczbie przełożeń 1</w:t>
            </w:r>
            <w:r w:rsidRPr="00DF7910">
              <w:rPr>
                <w:rFonts w:ascii="Arial" w:eastAsia="Arial Narrow" w:hAnsi="Arial" w:cs="Arial"/>
                <w:sz w:val="22"/>
                <w:szCs w:val="22"/>
              </w:rPr>
              <w:t>2</w:t>
            </w:r>
            <w:r w:rsidRPr="00DF7910">
              <w:rPr>
                <w:rFonts w:ascii="Arial" w:eastAsia="Arial Narrow" w:hAnsi="Arial" w:cs="Arial"/>
                <w:color w:val="000000"/>
                <w:sz w:val="22"/>
                <w:szCs w:val="22"/>
              </w:rPr>
              <w:t xml:space="preserve"> -bez pedału sprzęgła) lub skrzynia biegów automatyczna - z </w:t>
            </w:r>
            <w:r w:rsidRPr="00DF7910">
              <w:rPr>
                <w:rFonts w:ascii="Arial" w:eastAsia="Arial Narrow" w:hAnsi="Arial" w:cs="Arial"/>
                <w:sz w:val="22"/>
                <w:szCs w:val="22"/>
              </w:rPr>
              <w:t>możliwością</w:t>
            </w:r>
            <w:r w:rsidRPr="00DF7910">
              <w:rPr>
                <w:rFonts w:ascii="Arial" w:eastAsia="Arial Narrow" w:hAnsi="Arial" w:cs="Arial"/>
                <w:color w:val="000000"/>
                <w:sz w:val="22"/>
                <w:szCs w:val="22"/>
              </w:rPr>
              <w:t xml:space="preserve"> ręcznej zmiany biegów.</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Maksymalna masa rzeczywista (MMR) samochodu gotowego do jazdy nie może przekroczyć 16 000 kg, jednocześnie rozkład tej masy na osie oraz masa przypadająca na każdą z osi nie może przekraczać maksymalnych wartości określonych przez producenta pojazdu lub podwozia bazowego. Rezerwa masy nie mniejsza niż 10%.</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3</w:t>
            </w:r>
          </w:p>
        </w:tc>
        <w:tc>
          <w:tcPr>
            <w:tcW w:w="7778"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Maksymalna wysokość pojazdu z zamontowanym wyposażeniem wynikającym z załącznika 2 (uwzględniając montaż na dachu drabiny wysuwanej oraz4przęseł drabiny nasadkowej): 3</w:t>
            </w:r>
            <w:r w:rsidR="00CC0669" w:rsidRPr="00DF7910">
              <w:rPr>
                <w:rFonts w:ascii="Arial" w:eastAsia="Arial Narrow" w:hAnsi="Arial" w:cs="Arial"/>
                <w:sz w:val="22"/>
                <w:szCs w:val="22"/>
              </w:rPr>
              <w:t>2</w:t>
            </w:r>
            <w:r w:rsidR="00451284" w:rsidRPr="00DF7910">
              <w:rPr>
                <w:rFonts w:ascii="Arial" w:eastAsia="Arial Narrow" w:hAnsi="Arial" w:cs="Arial"/>
                <w:sz w:val="22"/>
                <w:szCs w:val="22"/>
              </w:rPr>
              <w:t>5</w:t>
            </w:r>
            <w:r w:rsidRPr="00DF7910">
              <w:rPr>
                <w:rFonts w:ascii="Arial" w:eastAsia="Arial Narrow" w:hAnsi="Arial" w:cs="Arial"/>
                <w:sz w:val="22"/>
                <w:szCs w:val="22"/>
              </w:rPr>
              <w:t>0 mm.</w:t>
            </w:r>
          </w:p>
          <w:p w:rsidR="0016200B" w:rsidRPr="00DF7910" w:rsidRDefault="0016200B" w:rsidP="00E11C60">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PARAMETR  PUNKTOWANY</w:t>
            </w:r>
            <w:r w:rsidR="00C217A6" w:rsidRPr="00DF7910">
              <w:rPr>
                <w:rFonts w:ascii="Arial" w:eastAsia="Arial Narrow" w:hAnsi="Arial" w:cs="Arial"/>
                <w:b/>
                <w:bCs/>
                <w:color w:val="000000"/>
                <w:sz w:val="22"/>
                <w:szCs w:val="22"/>
              </w:rPr>
              <w:t xml:space="preserve"> przy ocenie ofert</w:t>
            </w:r>
            <w:r w:rsidRPr="00DF7910">
              <w:rPr>
                <w:rFonts w:ascii="Arial" w:eastAsia="Arial Narrow" w:hAnsi="Arial" w:cs="Arial"/>
                <w:b/>
                <w:bCs/>
                <w:color w:val="000000"/>
                <w:sz w:val="22"/>
                <w:szCs w:val="22"/>
              </w:rPr>
              <w:t>:</w:t>
            </w:r>
          </w:p>
          <w:p w:rsidR="0016200B" w:rsidRPr="00DF7910" w:rsidRDefault="008F2765" w:rsidP="00E11C60">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lastRenderedPageBreak/>
              <w:t xml:space="preserve">Pojazd  o wysokości  opisanej w  pkt. 2.3 </w:t>
            </w:r>
            <w:r w:rsidR="00451284" w:rsidRPr="00DF7910">
              <w:rPr>
                <w:rFonts w:ascii="Arial" w:eastAsia="Arial Narrow" w:hAnsi="Arial" w:cs="Arial"/>
                <w:b/>
                <w:bCs/>
                <w:color w:val="000000"/>
                <w:sz w:val="22"/>
                <w:szCs w:val="22"/>
              </w:rPr>
              <w:t xml:space="preserve"> do 3200 mm  </w:t>
            </w:r>
            <w:r w:rsidR="00611F4C" w:rsidRPr="00DF7910">
              <w:rPr>
                <w:rFonts w:ascii="Arial" w:eastAsia="Arial Narrow" w:hAnsi="Arial" w:cs="Arial"/>
                <w:b/>
                <w:bCs/>
                <w:color w:val="000000"/>
                <w:sz w:val="22"/>
                <w:szCs w:val="22"/>
              </w:rPr>
              <w:t>–  5 pkt.</w:t>
            </w:r>
          </w:p>
          <w:p w:rsidR="00611F4C" w:rsidRPr="00DF7910" w:rsidRDefault="00611F4C" w:rsidP="00E11C60">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Pojazd  o wysokości  opisanej w  pkt. 2.3  do 3150 mm – 10 pkt.</w:t>
            </w:r>
          </w:p>
          <w:p w:rsidR="00611F4C" w:rsidRPr="00DF7910" w:rsidRDefault="00611F4C" w:rsidP="00E11C60">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Pojazd  o wysokości  opisanej w  pkt. 2.3  do 3100 mm  – 15 pkt.</w:t>
            </w:r>
          </w:p>
          <w:p w:rsidR="0016200B" w:rsidRPr="00DF7910" w:rsidRDefault="0016200B" w:rsidP="00E11C60">
            <w:pPr>
              <w:jc w:val="both"/>
              <w:rPr>
                <w:rFonts w:ascii="Arial" w:eastAsia="Arial Narrow" w:hAnsi="Arial" w:cs="Arial"/>
                <w:sz w:val="22"/>
                <w:szCs w:val="22"/>
              </w:rPr>
            </w:pP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5C24AF">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ab/>
            </w: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w:t>
            </w:r>
            <w:r w:rsidRPr="00DF7910">
              <w:rPr>
                <w:rFonts w:ascii="Arial" w:eastAsia="Arial Narrow" w:hAnsi="Arial" w:cs="Arial"/>
                <w:sz w:val="22"/>
                <w:szCs w:val="22"/>
              </w:rPr>
              <w:t>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Osie tylne z kołami bliźniaczymi.</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Ogumienie szosowe, z bieżnikiem dostosowanym do różnych warunków atmosferycznych (wielosezonowe).</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Pełnowymiarowe koło zapasowe (bieżnik, jak dla opon kół przednich),dostarczone wraz z pojazdem</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bez konieczności</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przeważani</w:t>
            </w:r>
            <w:r w:rsidR="00FE37A1" w:rsidRPr="00DF7910">
              <w:rPr>
                <w:rFonts w:ascii="Arial" w:eastAsia="Arial Narrow" w:hAnsi="Arial" w:cs="Arial"/>
                <w:color w:val="000000"/>
                <w:sz w:val="22"/>
                <w:szCs w:val="22"/>
              </w:rPr>
              <w:t>a</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koła zapasowego</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na</w:t>
            </w:r>
            <w:r w:rsidR="00F45988">
              <w:rPr>
                <w:rFonts w:ascii="Arial" w:eastAsia="Arial Narrow" w:hAnsi="Arial" w:cs="Arial"/>
                <w:color w:val="000000"/>
                <w:sz w:val="22"/>
                <w:szCs w:val="22"/>
              </w:rPr>
              <w:t xml:space="preserve"> </w:t>
            </w:r>
            <w:r w:rsidRPr="00DF7910">
              <w:rPr>
                <w:rFonts w:ascii="Arial" w:eastAsia="Arial Narrow" w:hAnsi="Arial" w:cs="Arial"/>
                <w:color w:val="000000"/>
                <w:sz w:val="22"/>
                <w:szCs w:val="22"/>
              </w:rPr>
              <w:t xml:space="preserve">pojeździe. </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5</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Silnik z zapłonem samoczynnym, spełniającym aktualnie obowiązującą normę emisji spalin umożliwiającą rejestrację pojazdu.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Maksymalna moc silnika: min 250 kW.</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Maksymalny moment obrotowy nie mniejszy niż 1500 Nm.</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W przypadku stosowania dodatkowego środka w celu redukcji emisji spalin (np. AdBlue), nie może nastąpić redukcja momentu obrotowego silnika (ani mocy) w przypadku braku tego środka.</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Wylot spalin nie może być skierowany na stanowiska obsługi poszczególnych urządzeń pojazdu oraz musi zapewniać ochronę przed oparzeniami podczas normalnej pracy załogi.</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Silnik samochodu przystosowany do zasilania biopaliwami lub paliwami z dodatkiem biokomponentów, co winno być potwierdzone stosownym dokumentem producenta podwozia, załączonym do oferty.</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Silnik pojazdu powinien być przystosowany do ciągłej pracy w czasie minimum 4 godzin w czasie postoju bez przekraczania dopuszczalnych parametrów pracy. Przystawka odbioru mocy przystosowana do długiej pracy, do pracy podczas jazdy, z sygnalizacją włączenia w kabinie kierowcy.</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Minimalna prędkość maksymalna na najwyższym biegu, min 90 km/h</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i/>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Układ hamulcowy z systemem przeciwblokującym koła podczas hamowania. Układ hamulcowy pojazdu z hamulcami tarczowymi obu osi</w:t>
            </w:r>
            <w:r w:rsidRPr="00DF7910">
              <w:rPr>
                <w:rFonts w:ascii="Arial" w:eastAsia="Arial Narrow" w:hAnsi="Arial" w:cs="Arial"/>
                <w:sz w:val="22"/>
                <w:szCs w:val="22"/>
              </w:rPr>
              <w:t>.</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w:t>
            </w:r>
            <w:r w:rsidRPr="00DF7910">
              <w:rPr>
                <w:rFonts w:ascii="Arial" w:eastAsia="Arial Narrow" w:hAnsi="Arial" w:cs="Arial"/>
                <w:sz w:val="22"/>
                <w:szCs w:val="22"/>
              </w:rPr>
              <w:t>8</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Pojazd wyposażony w tylny zderzak lub urządzenie ochronne, zabezpieczające przed wjechaniem pod niego innego pojazdu. Mocowanie tylnego zderzaka powinno być ruchome, tzn. zderzak powinien mieć możliwość podnoszenia.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sz w:val="22"/>
                <w:szCs w:val="22"/>
              </w:rPr>
            </w:pPr>
            <w:r w:rsidRPr="00DF7910">
              <w:rPr>
                <w:rFonts w:ascii="Arial" w:eastAsia="Arial Narrow" w:hAnsi="Arial" w:cs="Arial"/>
                <w:color w:val="000000"/>
                <w:sz w:val="22"/>
                <w:szCs w:val="22"/>
              </w:rPr>
              <w:t xml:space="preserve">Pojazd wyposażony w hak holowniczy wraz ze złączami elektrycznymi </w:t>
            </w:r>
            <w:r w:rsidRPr="00DF7910">
              <w:rPr>
                <w:rFonts w:ascii="Arial" w:eastAsia="Arial Narrow" w:hAnsi="Arial" w:cs="Arial"/>
                <w:color w:val="000000"/>
                <w:sz w:val="22"/>
                <w:szCs w:val="22"/>
              </w:rPr>
              <w:br/>
              <w:t>i pneumatycznymi, przystosowany do ciągnięcia przyczepy o dopuszczalnej masie całkowitej min 10 t.</w:t>
            </w:r>
            <w:r w:rsidRPr="00DF7910">
              <w:rPr>
                <w:rFonts w:ascii="Arial" w:eastAsia="Arial Narrow" w:hAnsi="Arial" w:cs="Arial"/>
                <w:sz w:val="22"/>
                <w:szCs w:val="22"/>
              </w:rPr>
              <w:t>Hol holowniczy zamontowanynadachu.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2.1</w:t>
            </w:r>
            <w:r w:rsidRPr="00DF7910">
              <w:rPr>
                <w:rFonts w:ascii="Arial" w:eastAsia="Arial Narrow" w:hAnsi="Arial" w:cs="Arial"/>
                <w:sz w:val="22"/>
                <w:szCs w:val="22"/>
              </w:rPr>
              <w:t>0</w:t>
            </w:r>
          </w:p>
        </w:tc>
        <w:tc>
          <w:tcPr>
            <w:tcW w:w="7778" w:type="dxa"/>
            <w:gridSpan w:val="2"/>
            <w:tcBorders>
              <w:top w:val="single" w:sz="4" w:space="0" w:color="000000"/>
              <w:left w:val="single" w:sz="4" w:space="0" w:color="000000"/>
              <w:bottom w:val="single" w:sz="4" w:space="0" w:color="000000"/>
              <w:right w:val="single" w:sz="4" w:space="0" w:color="000000"/>
            </w:tcBorders>
          </w:tcPr>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Kabina fabrycznie czterodrzwiowa, jednomodułowa, na bazie jednej płyty podłogowej odchylana hydraulicznie, 6-osobowa (układ miejsc 1+1+4, siedzenia przodem do kierunku jazdy).</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Siedzenia wyposażone w zagłówki i bezwładnościowe pasy bezpieczeństwa.</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xml:space="preserve">Wszystkie fotele wyposażone w bezwładnościowe pasy bezpieczeństwa </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i zagłówki.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Tylna ławka z podnoszonym siedziskiem i schowkiem na wyposażenie osobiste załogi.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Wszystkie szyby w bocznych drzwiach opuszczane i podnoszone elektrycznie.</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Drzwi kabiny zamykane kluczem (wszystkie zamki otwierane tym samym kluczem). Kabina powinna być wyposażona w centralny zamek.</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Kabina wyposażona w:</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fabryczny układ klimatyzacji,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indywidualne oświetlenie nad siedzeniem dowódcy,</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mocowanie na aparaty powietrzne w siedzeniach 4 +1 (załoga+ dowódca pojazdu):</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odblokowanie każdego aparatu indywidualnie (dźwignia odblokowująca o konstrukcji uniemożliwiającej przypadkowe odblokowanie np. w czasie hamowania pojazdu),</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uchwyty do trzymania się podczas jazdy dla tylnego przedziału załogi,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niezależny układ ogrzewania i wentylacji, umożliwiający ogrzewanie kabiny przy wyłączonym silniku,</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lusterka boczne zewnętrzne główne elektrycznie sterowane i ogrzewane,</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lusterko rampowe – krawężnikowe z prawej strony ogrzewane elektrycznie,</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lusterko rampowe dojazdowe, przednie ogrzewane elektrycznie,</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szyby boczne z przodu i z tyłu opuszczane i podnoszone elektrycznie,</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zewnętrzna osłona przeciwsłoneczna z przodu kabiny,</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reflektor ręczny do oświetlenia numerów budynków,</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lastRenderedPageBreak/>
              <w:t>- główny włącznik/wyłącznik oświetlenia skrytek,</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sygnalizacja otwarcia skrytek sprzętowych,</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sygnalizacja wysunięcia masztu oświetleniowego,</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fotel kierowcy z zawieszeniem pneumatycznym i regulacją wysokości, odległości i pochylenia oparcia,</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fotele wyposażone w bezwładnościowe pasy bezpieczeństwa i zagłówki,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 siedzenia pokryte materiałem łatwym w utrzymaniu w czystości, nienasiąkliwym, odpornym na ścieranie i antypoślizgowym,</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W kabinie pojazdu pomiędzy przedziałami zamontowana szafka kabinowa dopasowana do ilości wolnego miejsca służąca do przewożenia wyposażenia osobistego załogi z miejscem na przechowywanie dokumentacji oraz mocowanie pod torbę PSPR1. W półce zamontowane gniazda zasilające 12V oraz gniazda USB z lewej i prawej strony. Na górze półki Wykonawca musi przygotować 4 wygrodzone miejsca na hełmy i rękawice strażackie (zamiennie inne rozwiązanie pod warunkiem akceptacji przez Zamawiającego). Hełmy oraz rękawice muszą być zabezpieczone ściankami</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uniemożliwiającymi przesuwanie się podczas hamowania. Dodatkowo w kabinie miejsce oraz mocowaniena deskę ortopedyczną. Uchwyty przymocowane do dachu. Za fotelami dowódcy oraz kierowcy dodatkowe półki z szufladkami na sprzętpodręczny. Po obydwu stronach dwa uchwyty na pudełka z rękawiczkami nitrylowymi. Ponad mocowaniami aparatów oddechowych dodatkowa półka na szyny Kramera. Półka wykonana w sposób, aby nie zmniejszać miejsca dla załogi. Przegródki szafki mają być podświetlone diodami LED. Na pokrywie silnika między stanowiskiem kierowcy i dowódcy skrzynka na podręczny sprzęt, z dwoma przegrodami na hełmy i rękawice (zamiennie inne rozwiązanie pod warunkiem akceptacji przez Zamawiającego) oraz pojemnikiem zamykanym od góry na dokumentację. Skrzynka zabezpieczona przed przesuwaniem się oraz otwarciem podczas jazdy. Zamknięcie umożliwiające używanie w rękawicach pożarniczych. Szafka minimum w formacie A4.</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Szczegóły dotyczące zabudowy szafki będą omawiane podczas realizacji zamówienia.</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Kabina powinna być automatycznie oświetlana po otwarciu drzwi tej części kabiny; powinna istnieć możliwość włączenia oświetlenia kabiny, gdy drzwi są zamknięte. W kabinie sześć kompletów latarek akumulatorowych wraz z zamontowanymi na stałe ładowarkami zasilanymi z instalacji pojazdu.</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lastRenderedPageBreak/>
              <w:t xml:space="preserve">Latarki w wykonaniu co najmniej EEx, IIC, T4, IP 65 przeznaczone do pracy w strefie I zagrożenia wybuchem, źródło światła LED o mocy min 160 lumenów. Latarki kątowe z możliwością łatwego przymocowania do ubrania specjalnego. </w:t>
            </w:r>
          </w:p>
          <w:p w:rsidR="00E8779B" w:rsidRPr="00E8779B" w:rsidRDefault="00E8779B" w:rsidP="00E8779B">
            <w:pPr>
              <w:jc w:val="both"/>
              <w:rPr>
                <w:rFonts w:ascii="Arial" w:eastAsia="Arial Narrow" w:hAnsi="Arial" w:cs="Arial"/>
                <w:sz w:val="22"/>
                <w:szCs w:val="22"/>
              </w:rPr>
            </w:pPr>
            <w:r w:rsidRPr="00E8779B">
              <w:rPr>
                <w:rFonts w:ascii="Arial" w:eastAsia="Arial Narrow" w:hAnsi="Arial" w:cs="Arial"/>
                <w:sz w:val="22"/>
                <w:szCs w:val="22"/>
              </w:rPr>
              <w:t>Latarki powinny posiadać 3 tryby pracy: 100% mocy, 50% mocy i tryb pulsujący, czas pracy przy pełnej mocy diody – min. 3 godz., w trybie niskiej mocy – min. 13 godz. Wszystkie latarki zamontowane w uchwytach/gniazdach/ładowarkach z zabezpieczeniem uniemożliwiającym samoczynne wypięcie.</w:t>
            </w:r>
          </w:p>
          <w:p w:rsidR="001846C7" w:rsidRPr="00DF7910" w:rsidRDefault="00E8779B" w:rsidP="00E8779B">
            <w:pPr>
              <w:jc w:val="both"/>
              <w:rPr>
                <w:rFonts w:ascii="Arial" w:eastAsia="Arial Narrow" w:hAnsi="Arial" w:cs="Arial"/>
                <w:sz w:val="22"/>
                <w:szCs w:val="22"/>
              </w:rPr>
            </w:pPr>
            <w:r w:rsidRPr="00E8779B">
              <w:rPr>
                <w:rFonts w:ascii="Arial" w:eastAsia="Arial Narrow" w:hAnsi="Arial" w:cs="Arial"/>
                <w:sz w:val="22"/>
                <w:szCs w:val="22"/>
              </w:rPr>
              <w:t>Dodatkowo do latarek należy zapewnić ładowarki sieciowe – 2 kpl.</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337"/>
              </w:tabs>
              <w:ind w:left="36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2.1</w:t>
            </w:r>
            <w:r w:rsidRPr="00DF7910">
              <w:rPr>
                <w:rFonts w:ascii="Arial" w:eastAsia="Arial Narrow" w:hAnsi="Arial" w:cs="Arial"/>
                <w:sz w:val="22"/>
                <w:szCs w:val="22"/>
              </w:rPr>
              <w:t>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Pojazd wyposażony w radiotelefon przewoźny analogowo- cyfrowy. W przedziale autopompy dodatkowy manipulator współpracujący z radiotelefonem przewoźnym, umożliwiający prowadzenie korespondencji, zabezpieczony przed działaniem wody, wyposażony w wyłącznik.</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Radiotelefon przewoźny przystosowany do pracy w sieci radiowej PSP posiadający wyświetlacz min. 14 znakowy, przystosowany do pracy na kanałach analogowych i cyfrowych (dla kanału analogowego: praca w trybie simpleks i duosimpleks, dla kanału cyfrowego: modulacja dwu szczelinowa TDMA na kanale 12,5 kHz zgodnie z protokółem ETSITS 102 3611,2,3) wbudowane moduły Select 5 oraz moduł GPS. Samochód wyposażony w zestrojoną instalację antenową na pasmo radiowe PSP wraz z anteną 1/3 lambda z podstawą montowaną na złącze typu motyl oraz z anteną dla modułu GPS. Antena w przypadku konstrukcji dachu wykonanego z tworzywa sztucznego musi mieć tzw. przeciwwagę lub być anteną bezmasową.SWR dla częstotliwości 149MHz nie może być większy od 1,5.Minimum 250 programowalnych kanałów.</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Zasilanie poprzez dedykowaną przetwornicę tj. inną niż radio TETRA.</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Mikrofonz przyciskiem PTT.</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Instrukcja obsługi radiotelefonu w języku polskim.</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Miejsce montażu radiotelefonu w uzgodnieniu z zamawiającym na etapie</w:t>
            </w:r>
            <w:r w:rsidR="00241B4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produkcji</w:t>
            </w:r>
            <w:r w:rsidR="00241B4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pojazdu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right" w:pos="280"/>
                <w:tab w:val="left" w:pos="95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2.12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Radiotelefon w systemie TETRA - przewoźny</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Zamontowany w kabinie w okolicy siedzenia dowódcy (ostateczna</w:t>
            </w:r>
            <w:r w:rsidR="00F577A0">
              <w:rPr>
                <w:rFonts w:ascii="Arial" w:eastAsia="Arial Narrow" w:hAnsi="Arial" w:cs="Arial"/>
                <w:color w:val="000000"/>
                <w:sz w:val="22"/>
                <w:szCs w:val="22"/>
              </w:rPr>
              <w:t xml:space="preserve"> </w:t>
            </w:r>
            <w:r w:rsidRPr="00DF7910">
              <w:rPr>
                <w:rFonts w:ascii="Arial" w:eastAsia="Arial Narrow" w:hAnsi="Arial" w:cs="Arial"/>
                <w:sz w:val="22"/>
                <w:szCs w:val="22"/>
              </w:rPr>
              <w:t>lokalizacja</w:t>
            </w:r>
            <w:r w:rsidR="00F577A0">
              <w:rPr>
                <w:rFonts w:ascii="Arial" w:eastAsia="Arial Narrow" w:hAnsi="Arial" w:cs="Arial"/>
                <w:sz w:val="22"/>
                <w:szCs w:val="22"/>
              </w:rPr>
              <w:t xml:space="preserve"> </w:t>
            </w:r>
            <w:r w:rsidRPr="00DF7910">
              <w:rPr>
                <w:rFonts w:ascii="Arial" w:eastAsia="Arial Narrow" w:hAnsi="Arial" w:cs="Arial"/>
                <w:color w:val="000000"/>
                <w:sz w:val="22"/>
                <w:szCs w:val="22"/>
              </w:rPr>
              <w:t>po</w:t>
            </w:r>
            <w:r w:rsidR="00F577A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uzgodnieniu</w:t>
            </w:r>
            <w:r w:rsidR="00F577A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z</w:t>
            </w:r>
            <w:r w:rsidR="00F577A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Zamawiającym na etapie</w:t>
            </w:r>
            <w:r w:rsidR="00F577A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produkcji ) radiotelefon samochodowy z anteną na zestrojoną na częstotliwość TETRA KSP.</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Parametry techniczne ogólne radiotelefonu</w:t>
            </w:r>
            <w:r w:rsidR="00F577A0">
              <w:rPr>
                <w:rFonts w:ascii="Arial" w:eastAsia="Arial Narrow" w:hAnsi="Arial" w:cs="Arial"/>
                <w:color w:val="000000"/>
                <w:sz w:val="22"/>
                <w:szCs w:val="22"/>
              </w:rPr>
              <w:t xml:space="preserve"> </w:t>
            </w:r>
            <w:r w:rsidRPr="00DF7910">
              <w:rPr>
                <w:rFonts w:ascii="Arial" w:eastAsia="Arial Narrow" w:hAnsi="Arial" w:cs="Arial"/>
                <w:color w:val="000000"/>
                <w:sz w:val="22"/>
                <w:szCs w:val="22"/>
              </w:rPr>
              <w:t xml:space="preserve">samochodowego pracującego w </w:t>
            </w:r>
            <w:r w:rsidRPr="00DF7910">
              <w:rPr>
                <w:rFonts w:ascii="Arial" w:eastAsia="Arial Narrow" w:hAnsi="Arial" w:cs="Arial"/>
                <w:color w:val="000000"/>
                <w:sz w:val="22"/>
                <w:szCs w:val="22"/>
              </w:rPr>
              <w:lastRenderedPageBreak/>
              <w:t>systemie TETRA Komendy Stołecznej Policji</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Unicode MS" w:hAnsi="Arial" w:cs="Arial"/>
                <w:color w:val="000000"/>
                <w:sz w:val="22"/>
                <w:szCs w:val="22"/>
              </w:rPr>
              <w:t>- Szczytowa moc w.cz. nadajnika:≥5 W.</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Zakres częstotliwości pracy w trybie trankingowym (TMO) 380 -430 MHz.</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Zakres częstotliwości pracy w trybie bezpośrednim (DMO) 380 -430 MHz.</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funkcja Gateway</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Transmisja danych pakietowych.</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-GPS</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Wysyłanie krótkich wiadomości alfanumerycznych.</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Kolorowy wyświetlacz z matrycą punktową i podświetlaniem (min. 3 wiersze), umożliwiający jednoczesne wyświetlanie co najmniej 16 znaków, wizualizację odbieranych i wysyłanych wywołań oraz poziomu sygnału odbieranego.</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Maskowanie korespondencji zgodne z aktualnie stosowanym w warszawskim policyjnym systemie TETRA (Motorola Dimetra v. 3.8) – SCKTEA1, z możliwością programowej rozbudowy algorytmu szyfrowania do TEA2 oraz trybu przydziału klucza z SCK do DCK.</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Najnowsza dostępna wersja oprogramowania wewnętrznego radiotelefonu (firmware), zgodna ze standardem ETSI-EN300 392-1/2/3.</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Software niezbędne do zaprogramowania ww. radiotelefonu.</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Zasilanie poprzez dedykowaną przetwornicę.</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Środowiskowe i klimatyczne warunki pracy radiotelefonusamochodowego pracującego w systemie TETRA</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-Zakres temperatury pracy radiotelefonu od -25°C do + 55°C.</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Minimalna klasa ochrony obudowy przed wnikaniem pyłu i wody, wg normy EN 60529: IP 54.</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Ukompletowanie jednostkowego radiotelefonu pracującego w systemie TETRA -</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 Mikrofonz przyciskiem PTT.</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Instrukcja obsługi radiotelefonu w języku polskim.</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Deklaracja zgodności CE.</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Miejsce montażu radiotelefonu w uzgodnieniu z zamawiającym. O ile to konieczne, należy zastosować zestaw rozłączny.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pBdr>
                <w:top w:val="nil"/>
                <w:left w:val="nil"/>
                <w:bottom w:val="nil"/>
                <w:right w:val="nil"/>
                <w:between w:val="nil"/>
              </w:pBd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lastRenderedPageBreak/>
              <w:t>2.13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Radiotelefony przenośne – konwencjonalne z ładowarkami w kabinie.</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W kabinie kierowcy sześć radiotelefonów przenośnych z wyświetlaczami, z zamontowanymi na stałe ładowarkami, spełniające następującewymagania:</w:t>
            </w:r>
          </w:p>
          <w:p w:rsidR="001846C7" w:rsidRPr="00DF7910" w:rsidRDefault="005C24AF" w:rsidP="00E11C60">
            <w:pPr>
              <w:pBdr>
                <w:top w:val="nil"/>
                <w:left w:val="nil"/>
                <w:bottom w:val="nil"/>
                <w:right w:val="nil"/>
                <w:between w:val="nil"/>
              </w:pBd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 dopuszczonych do stosowania w Państwowej Straży Pożarnej VHF 136-174 </w:t>
            </w:r>
            <w:r w:rsidRPr="00DF7910">
              <w:rPr>
                <w:rFonts w:ascii="Arial" w:eastAsia="Arial Narrow" w:hAnsi="Arial" w:cs="Arial"/>
                <w:color w:val="000000"/>
                <w:sz w:val="22"/>
                <w:szCs w:val="22"/>
              </w:rPr>
              <w:lastRenderedPageBreak/>
              <w:t>MHz, moc 1-5 W, odstęp międzykanałowy 12,5 kHz, umożliwiający pracę na kanałach z modulacją cyfrową (modulacja dwuszczelinowa TDMA na kanale 12,5kHz z protokołem ETSITS 102 361-1,2,3) i analogową z wbudowanym modułem Selekt 5, nie mniej niż 250 kanałów z zamontowanymi na stałe ładowarkami do radiotelefonów, tzw. szybkimi, zasilanymi z instalacji samochodu. Dopuszcza się zastosowanie ładowarek jako mocowania przy zabezpieczeniu radiotelefonu przed przemieszczaniem</w:t>
            </w:r>
          </w:p>
          <w:p w:rsidR="001846C7" w:rsidRPr="00DF7910" w:rsidRDefault="005C24AF" w:rsidP="00E11C60">
            <w:pPr>
              <w:pBdr>
                <w:top w:val="nil"/>
                <w:left w:val="nil"/>
                <w:bottom w:val="nil"/>
                <w:right w:val="nil"/>
                <w:between w:val="nil"/>
              </w:pBdr>
              <w:spacing w:after="160"/>
              <w:jc w:val="both"/>
              <w:rPr>
                <w:rFonts w:ascii="Arial" w:eastAsia="Arial Narrow" w:hAnsi="Arial" w:cs="Arial"/>
                <w:color w:val="000000"/>
                <w:sz w:val="22"/>
                <w:szCs w:val="22"/>
              </w:rPr>
            </w:pPr>
            <w:r w:rsidRPr="00DF7910">
              <w:rPr>
                <w:rFonts w:ascii="Arial" w:eastAsia="Arial Narrow" w:hAnsi="Arial" w:cs="Arial"/>
                <w:color w:val="000000"/>
                <w:sz w:val="22"/>
                <w:szCs w:val="22"/>
              </w:rPr>
              <w:t>Mikrofonogłośnik na przewodzie spiralnym 6 szt. Radiotelefony wyposażone w dwie baterie każdy.</w:t>
            </w:r>
          </w:p>
          <w:p w:rsidR="001846C7" w:rsidRPr="00DF7910" w:rsidRDefault="005C24AF" w:rsidP="00E11C60">
            <w:pPr>
              <w:pBdr>
                <w:top w:val="nil"/>
                <w:left w:val="nil"/>
                <w:bottom w:val="nil"/>
                <w:right w:val="nil"/>
                <w:between w:val="nil"/>
              </w:pBdr>
              <w:spacing w:after="160"/>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Ładowarka jednostanowiskowa do </w:t>
            </w:r>
            <w:r w:rsidRPr="00DF7910">
              <w:rPr>
                <w:rFonts w:ascii="Arial" w:eastAsia="Arial Narrow" w:hAnsi="Arial" w:cs="Arial"/>
                <w:sz w:val="22"/>
                <w:szCs w:val="22"/>
              </w:rPr>
              <w:t>radiotelefonu</w:t>
            </w:r>
            <w:r w:rsidRPr="00DF7910">
              <w:rPr>
                <w:rFonts w:ascii="Arial" w:eastAsia="Arial Narrow" w:hAnsi="Arial" w:cs="Arial"/>
                <w:color w:val="000000"/>
                <w:sz w:val="22"/>
                <w:szCs w:val="22"/>
              </w:rPr>
              <w:t>, zasilana z sieci 230V, 50Hz (standard wtyku obowiązujący w Polsce), zapewniająca prawidłowe ładowanie akumulatorów zgodnie z technologią ich wykonania. Ładowarka powinna zapewniać ładowanie akumulatora z podłączonym radiotelefonem oraz bez urządzenia radiowego, ponadto powinna sygnalizować stan pracy (przynajmniej stan ładowania i zakończenia ładowania) – min. 2 szt.</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pBdr>
                <w:top w:val="nil"/>
                <w:left w:val="nil"/>
                <w:bottom w:val="nil"/>
                <w:right w:val="nil"/>
                <w:between w:val="nil"/>
              </w:pBdr>
              <w:spacing w:after="160"/>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2.1</w:t>
            </w:r>
            <w:r w:rsidRPr="00DF7910">
              <w:rPr>
                <w:rFonts w:ascii="Arial" w:eastAsia="Arial Narrow" w:hAnsi="Arial" w:cs="Arial"/>
                <w:sz w:val="22"/>
                <w:szCs w:val="22"/>
              </w:rPr>
              <w:t>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pBdr>
                <w:top w:val="nil"/>
                <w:left w:val="nil"/>
                <w:bottom w:val="nil"/>
                <w:right w:val="nil"/>
                <w:between w:val="nil"/>
              </w:pBdr>
              <w:spacing w:after="160"/>
              <w:jc w:val="both"/>
              <w:rPr>
                <w:rFonts w:ascii="Arial" w:eastAsia="Arial Narrow" w:hAnsi="Arial" w:cs="Arial"/>
                <w:color w:val="000000"/>
                <w:sz w:val="22"/>
                <w:szCs w:val="22"/>
              </w:rPr>
            </w:pPr>
            <w:r w:rsidRPr="00DF7910">
              <w:rPr>
                <w:rFonts w:ascii="Arial" w:eastAsia="Arial Narrow" w:hAnsi="Arial" w:cs="Arial"/>
                <w:color w:val="000000"/>
                <w:sz w:val="22"/>
                <w:szCs w:val="22"/>
              </w:rPr>
              <w:t>Kabina przystosowana do przewożenia 5 szt. aparatów oddechowych jedno-butlowych, zamontowanych w oparciach siedzeń w przedziale załogi ijednego w siedzeniu dowódcy, z odblokowaniem każdego aparatu indywidualnie. Poza kabiną w zabudow</w:t>
            </w:r>
            <w:r w:rsidRPr="00DF7910">
              <w:rPr>
                <w:rFonts w:ascii="Arial" w:eastAsia="Arial Narrow" w:hAnsi="Arial" w:cs="Arial"/>
                <w:sz w:val="22"/>
                <w:szCs w:val="22"/>
              </w:rPr>
              <w:t>ie</w:t>
            </w:r>
            <w:r w:rsidRPr="00DF7910">
              <w:rPr>
                <w:rFonts w:ascii="Arial" w:eastAsia="Arial Narrow" w:hAnsi="Arial" w:cs="Arial"/>
                <w:color w:val="000000"/>
                <w:sz w:val="22"/>
                <w:szCs w:val="22"/>
              </w:rPr>
              <w:t>miejsce doprzewożeniaszóstego aparatu.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pBdr>
                <w:top w:val="nil"/>
                <w:left w:val="nil"/>
                <w:bottom w:val="nil"/>
                <w:right w:val="nil"/>
                <w:between w:val="nil"/>
              </w:pBdr>
              <w:spacing w:after="160"/>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2.1</w:t>
            </w:r>
            <w:r w:rsidRPr="00DF7910">
              <w:rPr>
                <w:rFonts w:ascii="Arial" w:eastAsia="Arial Narrow" w:hAnsi="Arial" w:cs="Arial"/>
                <w:sz w:val="22"/>
                <w:szCs w:val="22"/>
              </w:rPr>
              <w:t>5</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pBdr>
                <w:top w:val="nil"/>
                <w:left w:val="nil"/>
                <w:bottom w:val="nil"/>
                <w:right w:val="nil"/>
                <w:between w:val="nil"/>
              </w:pBdr>
              <w:spacing w:after="160"/>
              <w:jc w:val="both"/>
              <w:rPr>
                <w:rFonts w:ascii="Arial" w:eastAsia="Arial Narrow" w:hAnsi="Arial" w:cs="Arial"/>
                <w:color w:val="000000"/>
                <w:sz w:val="22"/>
                <w:szCs w:val="22"/>
              </w:rPr>
            </w:pPr>
            <w:r w:rsidRPr="00DF7910">
              <w:rPr>
                <w:rFonts w:ascii="Arial" w:eastAsia="Arial Narrow" w:hAnsi="Arial" w:cs="Arial"/>
                <w:color w:val="000000"/>
                <w:sz w:val="22"/>
                <w:szCs w:val="22"/>
              </w:rPr>
              <w:t>Moc alternatora i pojemność akumulatorów musi zapewniać pełne zapotrzebowanie na energię elektryczną, przy jej maksymalnym obciążeniu.</w:t>
            </w:r>
          </w:p>
          <w:p w:rsidR="001846C7" w:rsidRPr="00DF7910" w:rsidRDefault="005C24AF" w:rsidP="00E11C60">
            <w:pPr>
              <w:pBdr>
                <w:top w:val="nil"/>
                <w:left w:val="nil"/>
                <w:bottom w:val="nil"/>
                <w:right w:val="nil"/>
                <w:between w:val="nil"/>
              </w:pBdr>
              <w:spacing w:after="160"/>
              <w:jc w:val="both"/>
              <w:rPr>
                <w:rFonts w:ascii="Arial" w:eastAsia="Arial Narrow" w:hAnsi="Arial" w:cs="Arial"/>
                <w:color w:val="000000"/>
                <w:sz w:val="22"/>
                <w:szCs w:val="22"/>
              </w:rPr>
            </w:pPr>
            <w:r w:rsidRPr="00DF7910">
              <w:rPr>
                <w:rFonts w:ascii="Arial" w:eastAsia="Arial Narrow" w:hAnsi="Arial" w:cs="Arial"/>
                <w:color w:val="000000"/>
                <w:sz w:val="22"/>
                <w:szCs w:val="22"/>
              </w:rPr>
              <w:t>Instalację elektryczną pojazdu należy wyposażyć w przetwornicę napięcia 24/12 V, o dopuszczalnym ciągłym prądzie obciążenia min 20 A, umożliwiającą zasilanie urządzeń o znamionowym napięciu 12 V. W kabinie oznakowane gniazda zapalniczki 24 V i 12 V.</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pBdr>
                <w:top w:val="nil"/>
                <w:left w:val="nil"/>
                <w:bottom w:val="nil"/>
                <w:right w:val="nil"/>
                <w:between w:val="nil"/>
              </w:pBdr>
              <w:spacing w:after="160"/>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2.1</w:t>
            </w:r>
            <w:r w:rsidRPr="00DF7910">
              <w:rPr>
                <w:rFonts w:ascii="Arial" w:eastAsia="Arial Narrow" w:hAnsi="Arial" w:cs="Arial"/>
                <w:sz w:val="22"/>
                <w:szCs w:val="22"/>
              </w:rPr>
              <w:t>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sz w:val="22"/>
                <w:szCs w:val="22"/>
              </w:rPr>
              <w:t>Instalacja elektryczna wyposażona w główny wyłącznik prądu, niepowodujący odłączania urządzeń, które wymagają stałego zasilania (dot. ładowarek do latarek i radiotelefonów, AVL). Sterowanie wyłącznikiem realizowane na desce rozdzielczej za pomocą manipulatora oraz awaryjnie z zewnątrz kabiny.Zabezpieczenie przed nadmiernym rozładowaniem akumulatorów. Dodatkowo zainstalowany wyłącznik ładowarek latarek,</w:t>
            </w:r>
            <w:r w:rsidR="00D34307">
              <w:rPr>
                <w:rFonts w:ascii="Arial" w:eastAsia="Arial Narrow" w:hAnsi="Arial" w:cs="Arial"/>
                <w:sz w:val="22"/>
                <w:szCs w:val="22"/>
              </w:rPr>
              <w:t xml:space="preserve"> </w:t>
            </w:r>
            <w:r w:rsidRPr="00DF7910">
              <w:rPr>
                <w:rFonts w:ascii="Arial" w:eastAsia="Arial Narrow" w:hAnsi="Arial" w:cs="Arial"/>
                <w:sz w:val="22"/>
                <w:szCs w:val="22"/>
              </w:rPr>
              <w:t xml:space="preserve">radiotelefonów, oraz systemu AVL zamontowanych w kabinie kierowcy. Wyłącznik zasilania </w:t>
            </w:r>
            <w:r w:rsidRPr="00DF7910">
              <w:rPr>
                <w:rFonts w:ascii="Arial" w:eastAsia="Arial Narrow" w:hAnsi="Arial" w:cs="Arial"/>
                <w:sz w:val="22"/>
                <w:szCs w:val="22"/>
              </w:rPr>
              <w:lastRenderedPageBreak/>
              <w:t>latarek, radiotelefonów, AVL</w:t>
            </w:r>
            <w:r w:rsidR="00D34307">
              <w:rPr>
                <w:rFonts w:ascii="Arial" w:eastAsia="Arial Narrow" w:hAnsi="Arial" w:cs="Arial"/>
                <w:sz w:val="22"/>
                <w:szCs w:val="22"/>
              </w:rPr>
              <w:t xml:space="preserve"> </w:t>
            </w:r>
            <w:r w:rsidRPr="00DF7910">
              <w:rPr>
                <w:rFonts w:ascii="Arial" w:eastAsia="Arial Narrow" w:hAnsi="Arial" w:cs="Arial"/>
                <w:sz w:val="22"/>
                <w:szCs w:val="22"/>
              </w:rPr>
              <w:t>z sygnalizacją świetlną wyłączenia (świeci tylko kiedy nie jest użyty główny wyłącznik prądu).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pBdr>
                <w:top w:val="nil"/>
                <w:left w:val="nil"/>
                <w:bottom w:val="nil"/>
                <w:right w:val="nil"/>
                <w:between w:val="nil"/>
              </w:pBdr>
              <w:spacing w:after="160"/>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2.1</w:t>
            </w:r>
            <w:r w:rsidRPr="00DF7910">
              <w:rPr>
                <w:rFonts w:ascii="Arial" w:eastAsia="Arial Narrow" w:hAnsi="Arial" w:cs="Arial"/>
                <w:sz w:val="22"/>
                <w:szCs w:val="22"/>
              </w:rPr>
              <w:t>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spacing w:before="60"/>
              <w:jc w:val="both"/>
              <w:rPr>
                <w:rFonts w:ascii="Arial" w:eastAsia="Arial Narrow" w:hAnsi="Arial" w:cs="Arial"/>
                <w:color w:val="000000"/>
                <w:sz w:val="22"/>
                <w:szCs w:val="22"/>
              </w:rPr>
            </w:pPr>
            <w:r w:rsidRPr="00DF7910">
              <w:rPr>
                <w:rFonts w:ascii="Arial" w:eastAsia="Arial Narrow" w:hAnsi="Arial" w:cs="Arial"/>
                <w:color w:val="000000"/>
                <w:sz w:val="22"/>
                <w:szCs w:val="22"/>
              </w:rPr>
              <w:t>Pojazd wyposażony w integralny układ prostowniczy do ładowania akumulatorów 24 V o natężeniu min</w:t>
            </w:r>
            <w:r w:rsidR="00FE37A1" w:rsidRPr="00DF7910">
              <w:rPr>
                <w:rFonts w:ascii="Arial" w:eastAsia="Arial Narrow" w:hAnsi="Arial" w:cs="Arial"/>
                <w:color w:val="000000"/>
                <w:sz w:val="22"/>
                <w:szCs w:val="22"/>
              </w:rPr>
              <w:t>.</w:t>
            </w:r>
            <w:r w:rsidRPr="00DF7910">
              <w:rPr>
                <w:rFonts w:ascii="Arial" w:eastAsia="Arial Narrow" w:hAnsi="Arial" w:cs="Arial"/>
                <w:color w:val="000000"/>
                <w:sz w:val="22"/>
                <w:szCs w:val="22"/>
              </w:rPr>
              <w:t xml:space="preserve"> 12 A z zewnętrznego źródła o napięciu 230 V.</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Zintegrowane złącze prądu elektrycznego o napięciu 230 V oraz sprężonego powietrza do uzupełniania układu pneumatycznego samochodu z sieci stacjonarnej, automatycznie odłączające się w momencie uruchamiania silnika pojazdu.</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Umiejscowienie złącza: za kabiną, z lewej strony pojazdu.</w:t>
            </w:r>
          </w:p>
          <w:p w:rsidR="001846C7" w:rsidRPr="00DF7910" w:rsidRDefault="005C24AF" w:rsidP="00E11C60">
            <w:pPr>
              <w:tabs>
                <w:tab w:val="left" w:pos="48"/>
                <w:tab w:val="left" w:pos="921"/>
                <w:tab w:val="left" w:pos="6513"/>
                <w:tab w:val="left" w:pos="10395"/>
                <w:tab w:val="left" w:pos="14730"/>
              </w:tabs>
              <w:spacing w:before="60"/>
              <w:jc w:val="both"/>
              <w:rPr>
                <w:rFonts w:ascii="Arial" w:eastAsia="Arial Narrow" w:hAnsi="Arial" w:cs="Arial"/>
                <w:color w:val="000000"/>
                <w:sz w:val="22"/>
                <w:szCs w:val="22"/>
              </w:rPr>
            </w:pPr>
            <w:r w:rsidRPr="00DF7910">
              <w:rPr>
                <w:rFonts w:ascii="Arial" w:eastAsia="Arial Narrow" w:hAnsi="Arial" w:cs="Arial"/>
                <w:color w:val="000000"/>
                <w:sz w:val="22"/>
                <w:szCs w:val="22"/>
              </w:rPr>
              <w:t>W kabinie kierowcy świetlna sygnalizacja podłączenia do zewnętrznego źródła.</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Wtyczka z przewodem elektrycznym i pneumatycznym o długości min</w:t>
            </w:r>
            <w:r w:rsidR="00FE37A1" w:rsidRPr="00DF7910">
              <w:rPr>
                <w:rFonts w:ascii="Arial" w:eastAsia="Arial Narrow" w:hAnsi="Arial" w:cs="Arial"/>
                <w:color w:val="000000"/>
                <w:sz w:val="22"/>
                <w:szCs w:val="22"/>
              </w:rPr>
              <w:t>.</w:t>
            </w:r>
            <w:r w:rsidRPr="00DF7910">
              <w:rPr>
                <w:rFonts w:ascii="Arial" w:eastAsia="Arial Narrow" w:hAnsi="Arial" w:cs="Arial"/>
                <w:color w:val="000000"/>
                <w:sz w:val="22"/>
                <w:szCs w:val="22"/>
              </w:rPr>
              <w:t xml:space="preserve"> 7 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48"/>
                <w:tab w:val="left" w:pos="921"/>
                <w:tab w:val="left" w:pos="6513"/>
                <w:tab w:val="left" w:pos="10395"/>
                <w:tab w:val="left" w:pos="14730"/>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18</w:t>
            </w:r>
          </w:p>
        </w:tc>
        <w:tc>
          <w:tcPr>
            <w:tcW w:w="7778" w:type="dxa"/>
            <w:gridSpan w:val="2"/>
            <w:shd w:val="clear" w:color="auto" w:fill="auto"/>
            <w:tcMar>
              <w:top w:w="0" w:type="dxa"/>
              <w:left w:w="70" w:type="dxa"/>
              <w:bottom w:w="0" w:type="dxa"/>
              <w:right w:w="70" w:type="dxa"/>
            </w:tcMar>
          </w:tcPr>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Urządzenia sygnalizacyjno-ostrzegawcze świetlne i dźwiękowe pojazdu uprzywilejowanego:</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a) Sygnalizacja świetlna - ostrzegawcza:</w:t>
            </w:r>
          </w:p>
          <w:p w:rsidR="001846C7" w:rsidRPr="00DF7910" w:rsidRDefault="005C24AF" w:rsidP="00E11C60">
            <w:pPr>
              <w:numPr>
                <w:ilvl w:val="0"/>
                <w:numId w:val="2"/>
              </w:numPr>
              <w:ind w:left="141"/>
              <w:jc w:val="both"/>
              <w:rPr>
                <w:rFonts w:ascii="Arial" w:eastAsia="Arial Narrow" w:hAnsi="Arial" w:cs="Arial"/>
                <w:sz w:val="22"/>
                <w:szCs w:val="22"/>
              </w:rPr>
            </w:pPr>
            <w:r w:rsidRPr="00DF7910">
              <w:rPr>
                <w:rFonts w:ascii="Arial" w:eastAsia="Arial Narrow" w:hAnsi="Arial" w:cs="Arial"/>
                <w:sz w:val="22"/>
                <w:szCs w:val="22"/>
              </w:rPr>
              <w:t xml:space="preserve">- Urządzenie sygnalizacyjno-ostrzegawcze w technologii LED montowane na dachu kabiny. Długość urządzenia nie mniejsza niż 1700 mm. Urządzenie wyposażone w minimum 2 moduły narożne po każdej ze stron, każdy moduł wyposażony w minimum 3 źródła światła LED, oraz minimum 8 modułów przednich wyposażonych w minimum 3 źródła światła LED, kolor świecenia wszystkich modułów - niebieski. Belka powinna być osłonięte przed uszkodzeniem (w przypadku kontaktu z gałęziami).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-Na pokrywie silnika z przodu pojazdu zlokalizowany zespół składający się z czterech lamp/punktów sygnalizacyjnych niebieskich typu LED. Punkty powinny składać się z min. trzech diod i być umieszczone w dwóch rzędach. Odległość pomiędzy rzędami minimum 40 cm. Powinny być skonfigurowane tak aby świecić naprzemiennie w sposób krzyżowy (górna prawa – dolna lewa).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 Dwie lampy sygnalizacyjne niebieskie typu LED, umieszczone na owiewkach kabiny pojazdu, w celu ostrzegania innych pojazdów na skrzyżowaniach. Lampy powinny składać się z min. trzech diod.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Cztery lampy sygnalizacyjne niebieskie typu LED, umieszczone po dwie na bokach pojazdu w górnej części zabudowy. Lampy powinny składać się z min. trzech di</w:t>
            </w:r>
            <w:r w:rsidR="00F03DA6">
              <w:rPr>
                <w:rFonts w:ascii="Arial" w:eastAsia="Arial Narrow" w:hAnsi="Arial" w:cs="Arial"/>
                <w:sz w:val="22"/>
                <w:szCs w:val="22"/>
              </w:rPr>
              <w:t>ó</w:t>
            </w:r>
            <w:r w:rsidRPr="00DF7910">
              <w:rPr>
                <w:rFonts w:ascii="Arial" w:eastAsia="Arial Narrow" w:hAnsi="Arial" w:cs="Arial"/>
                <w:sz w:val="22"/>
                <w:szCs w:val="22"/>
              </w:rPr>
              <w:t xml:space="preserve">d.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lastRenderedPageBreak/>
              <w:t xml:space="preserve">- Dwie lampy sygnalizacyjne niebieskie dwupoziomowe, z ilością min. czterech diod w rzędzie, umieszczone z tyłu pojazdu. Lampa musi mieć możliwość synchronizacji z pozostałym oświetleniem uprzywilejowania.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Wszystkie lampy muszą pochodzić od jednego producenta, być umieszczone w kloszach przezroczystych oraz spełniać warunki regulaminu nr 65 EKG ONZ class 2 – pojazd wyposażony w przełącznik trybu dzień/noc z wyraźna sygnalizacją załączenia wybranych trybów.</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Należy zapewnić możliwość osobnego odłączenia lamp kierunkowych z przodu i tyłu pojazdu w przypadku poruszania się pojazdu w kolumnie.</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Z tyłu pojazdu moduły świetlne zintegrowane z zabudową. Dopuszcza się pochodzenie od innego producenta, jeśli wynika to z technologii produkcji pojazdu, pod warunkiem spełnienia przez moduł warunków regulaminu nr 65 EKG ONZclass2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b) Sygnalizacja akustyczna</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generator sygnałów dźwiękowych o mocy 200W umieszczony w kabinie, w miejscu umożliwiającym sterowanie nim kierowcy i dowódcy. Generator wykonany w technologii analogowej, z pokrętłem do przełączania między trybami, z funkcją załączenia sygnału po wciśnięciu klaksony, zapewniający emitowanie co najmniej 3 sygnałów modulowanych. Zmiana pomiędzy modulacjami powinna być możliwa po naciśnięciu klaksonu. Należy zapewnić możliwość nadawania komunikatów głosowych na zewnątrz pojazdu.</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 Dwa głośniki 100W umieszczone na zewnątrz pojazdu w koszykach na maskownicy, odporne na oddziaływanie warunków atmosferycznych. Miejsce montażu zostanie ustalone z </w:t>
            </w:r>
            <w:r w:rsidR="00FE37A1" w:rsidRPr="00DF7910">
              <w:rPr>
                <w:rFonts w:ascii="Arial" w:eastAsia="Arial Narrow" w:hAnsi="Arial" w:cs="Arial"/>
                <w:sz w:val="22"/>
                <w:szCs w:val="22"/>
              </w:rPr>
              <w:t>Z</w:t>
            </w:r>
            <w:r w:rsidRPr="00DF7910">
              <w:rPr>
                <w:rFonts w:ascii="Arial" w:eastAsia="Arial Narrow" w:hAnsi="Arial" w:cs="Arial"/>
                <w:sz w:val="22"/>
                <w:szCs w:val="22"/>
              </w:rPr>
              <w:t>amawiającym na etapie produkcjipojazdu.</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System oparty na dwóch dodatkowych głośnikach pozwalający na generowanie tonów o niskiej częstotliwości. Głośniki powinny być umieszczone z przodu pojazdu pod lub za zderzakiem w miejscu osłoniętym. Podświetlane przyciski uruchamiające systemu powinny być umieszczone po stronie kierowcy i dowódcy na desce rozdzielczej. Serwis systemu musi być dostępny na terenie województwa mazowieckiego.</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 Sygnał pneumatyczny o sile dźwięku do 130 db. Długość trąby nie więcej niż 65 cm. Trąba powinny być umieszczona z przodu pojazdu pod kabiną, skierowana wylotem w przód lub umieszczona na dachu w osłonie chroniącej przed uszkodzeniem (np: przez gałęzie). Sygnał pneumatyczny ma być zasilany przewodem o średnicy nie mniejszej niż 7 mm. Uruchamianie powinno odbywać się za pomocą przycisków nożnych umieszczonych </w:t>
            </w:r>
            <w:r w:rsidRPr="00DF7910">
              <w:rPr>
                <w:rFonts w:ascii="Arial" w:eastAsia="Arial Narrow" w:hAnsi="Arial" w:cs="Arial"/>
                <w:sz w:val="22"/>
                <w:szCs w:val="22"/>
              </w:rPr>
              <w:lastRenderedPageBreak/>
              <w:t>oddzielnie po stronie dowódcy i kierowcy oraz podświetlanych przycisków ręcznych umieszczonych w górnych częściach kabiny oddzielnie dla kierowcy i dowódcy. Dodatkowy opisany przycisk do uruchamiania sygnałów pneumatycznych w przedziale autopompy.</w:t>
            </w:r>
            <w:r w:rsidR="00F577A0">
              <w:rPr>
                <w:rFonts w:ascii="Arial" w:eastAsia="Arial Narrow" w:hAnsi="Arial" w:cs="Arial"/>
                <w:sz w:val="22"/>
                <w:szCs w:val="22"/>
              </w:rPr>
              <w:t xml:space="preserve"> </w:t>
            </w:r>
            <w:r w:rsidRPr="00DF7910">
              <w:rPr>
                <w:rFonts w:ascii="Arial" w:eastAsia="Arial Narrow" w:hAnsi="Arial" w:cs="Arial"/>
                <w:sz w:val="22"/>
                <w:szCs w:val="22"/>
              </w:rPr>
              <w:t>Używanie sygnału</w:t>
            </w:r>
            <w:r w:rsidR="00F577A0">
              <w:rPr>
                <w:rFonts w:ascii="Arial" w:eastAsia="Arial Narrow" w:hAnsi="Arial" w:cs="Arial"/>
                <w:sz w:val="22"/>
                <w:szCs w:val="22"/>
              </w:rPr>
              <w:t xml:space="preserve"> </w:t>
            </w:r>
            <w:r w:rsidRPr="00DF7910">
              <w:rPr>
                <w:rFonts w:ascii="Arial" w:eastAsia="Arial Narrow" w:hAnsi="Arial" w:cs="Arial"/>
                <w:sz w:val="22"/>
                <w:szCs w:val="22"/>
              </w:rPr>
              <w:t>pneumatycznego</w:t>
            </w:r>
            <w:r w:rsidR="00F577A0">
              <w:rPr>
                <w:rFonts w:ascii="Arial" w:eastAsia="Arial Narrow" w:hAnsi="Arial" w:cs="Arial"/>
                <w:sz w:val="22"/>
                <w:szCs w:val="22"/>
              </w:rPr>
              <w:t xml:space="preserve"> </w:t>
            </w:r>
            <w:r w:rsidRPr="00DF7910">
              <w:rPr>
                <w:rFonts w:ascii="Arial" w:eastAsia="Arial Narrow" w:hAnsi="Arial" w:cs="Arial"/>
                <w:sz w:val="22"/>
                <w:szCs w:val="22"/>
              </w:rPr>
              <w:t>nie</w:t>
            </w:r>
            <w:r w:rsidR="00F577A0">
              <w:rPr>
                <w:rFonts w:ascii="Arial" w:eastAsia="Arial Narrow" w:hAnsi="Arial" w:cs="Arial"/>
                <w:sz w:val="22"/>
                <w:szCs w:val="22"/>
              </w:rPr>
              <w:t xml:space="preserve"> </w:t>
            </w:r>
            <w:r w:rsidRPr="00DF7910">
              <w:rPr>
                <w:rFonts w:ascii="Arial" w:eastAsia="Arial Narrow" w:hAnsi="Arial" w:cs="Arial"/>
                <w:sz w:val="22"/>
                <w:szCs w:val="22"/>
              </w:rPr>
              <w:t>może mieć</w:t>
            </w:r>
            <w:r w:rsidR="00F577A0">
              <w:rPr>
                <w:rFonts w:ascii="Arial" w:eastAsia="Arial Narrow" w:hAnsi="Arial" w:cs="Arial"/>
                <w:sz w:val="22"/>
                <w:szCs w:val="22"/>
              </w:rPr>
              <w:t xml:space="preserve"> </w:t>
            </w:r>
            <w:r w:rsidRPr="00DF7910">
              <w:rPr>
                <w:rFonts w:ascii="Arial" w:eastAsia="Arial Narrow" w:hAnsi="Arial" w:cs="Arial"/>
                <w:sz w:val="22"/>
                <w:szCs w:val="22"/>
              </w:rPr>
              <w:t>wpływu</w:t>
            </w:r>
            <w:r w:rsidR="00F577A0">
              <w:rPr>
                <w:rFonts w:ascii="Arial" w:eastAsia="Arial Narrow" w:hAnsi="Arial" w:cs="Arial"/>
                <w:sz w:val="22"/>
                <w:szCs w:val="22"/>
              </w:rPr>
              <w:t xml:space="preserve"> </w:t>
            </w:r>
            <w:r w:rsidRPr="00DF7910">
              <w:rPr>
                <w:rFonts w:ascii="Arial" w:eastAsia="Arial Narrow" w:hAnsi="Arial" w:cs="Arial"/>
                <w:sz w:val="22"/>
                <w:szCs w:val="22"/>
              </w:rPr>
              <w:t>na</w:t>
            </w:r>
            <w:r w:rsidR="00F577A0">
              <w:rPr>
                <w:rFonts w:ascii="Arial" w:eastAsia="Arial Narrow" w:hAnsi="Arial" w:cs="Arial"/>
                <w:sz w:val="22"/>
                <w:szCs w:val="22"/>
              </w:rPr>
              <w:t xml:space="preserve"> </w:t>
            </w:r>
            <w:r w:rsidRPr="00DF7910">
              <w:rPr>
                <w:rFonts w:ascii="Arial" w:eastAsia="Arial Narrow" w:hAnsi="Arial" w:cs="Arial"/>
                <w:sz w:val="22"/>
                <w:szCs w:val="22"/>
              </w:rPr>
              <w:t>układ hamulcowy</w:t>
            </w:r>
            <w:r w:rsidR="00F577A0">
              <w:rPr>
                <w:rFonts w:ascii="Arial" w:eastAsia="Arial Narrow" w:hAnsi="Arial" w:cs="Arial"/>
                <w:sz w:val="22"/>
                <w:szCs w:val="22"/>
              </w:rPr>
              <w:t xml:space="preserve"> </w:t>
            </w:r>
            <w:r w:rsidRPr="00DF7910">
              <w:rPr>
                <w:rFonts w:ascii="Arial" w:eastAsia="Arial Narrow" w:hAnsi="Arial" w:cs="Arial"/>
                <w:sz w:val="22"/>
                <w:szCs w:val="22"/>
              </w:rPr>
              <w:t>pojazdu.</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c) Pojazd musi być wyposażony w falę świetlną z 8 lampami LED w kolorze pomarańczowym, umieszczona na tylnej ścianie nadwozia nad żaluzją skrytki autopompy. Fala musi mieć zdublowany sterownik, a panele powinny być umieszczone nad przestrzenią kierowcy w kabinie oraz w luku autopompy. Sterowanie falą za pomocą guzików funkcyjnych.</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Manipulator powinien mieć system małych lampek informujący o kierunku działania fali.</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pBdr>
                <w:top w:val="nil"/>
                <w:left w:val="nil"/>
                <w:bottom w:val="nil"/>
                <w:right w:val="nil"/>
                <w:between w:val="nil"/>
              </w:pBdr>
              <w:tabs>
                <w:tab w:val="left" w:pos="322"/>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w:t>
            </w:r>
            <w:r w:rsidRPr="00DF7910">
              <w:rPr>
                <w:rFonts w:ascii="Arial" w:eastAsia="Arial Narrow" w:hAnsi="Arial" w:cs="Arial"/>
                <w:sz w:val="22"/>
                <w:szCs w:val="22"/>
              </w:rPr>
              <w:t>19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Pojazd wyposażony w sygnalizację świetlną i dźwiękową włączonego biegu wstecznego. Dodatkowo pod lusterkami bocznymi zamontowane lampy biegu wstecznego, doświetlające teren z boków pojazdu podczas cofania.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384"/>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2.2</w:t>
            </w:r>
            <w:r w:rsidRPr="00DF7910">
              <w:rPr>
                <w:rFonts w:ascii="Arial" w:eastAsia="Arial Narrow" w:hAnsi="Arial" w:cs="Arial"/>
                <w:sz w:val="22"/>
                <w:szCs w:val="22"/>
              </w:rPr>
              <w:t>0</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Lampy przeciwmgłowe z przodu i z tyłu pojazdu.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2.2</w:t>
            </w:r>
            <w:r w:rsidRPr="00DF7910">
              <w:rPr>
                <w:rFonts w:ascii="Arial" w:eastAsia="Arial Narrow" w:hAnsi="Arial" w:cs="Arial"/>
                <w:sz w:val="22"/>
                <w:szCs w:val="22"/>
              </w:rPr>
              <w:t>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Kolor pojazdu:</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 błotniki i zderzaki - kolor biały RAL 9010,</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 kabina i zabudowa pożarnicza - kolor czerwony RAL 3000,</w:t>
            </w:r>
          </w:p>
          <w:p w:rsidR="001846C7" w:rsidRPr="00DF7910" w:rsidRDefault="005C24AF" w:rsidP="00E11C60">
            <w:pPr>
              <w:tabs>
                <w:tab w:val="left" w:pos="48"/>
                <w:tab w:val="left" w:pos="921"/>
                <w:tab w:val="left" w:pos="6513"/>
                <w:tab w:val="left" w:pos="10395"/>
                <w:tab w:val="left" w:pos="14730"/>
              </w:tabs>
              <w:jc w:val="both"/>
              <w:rPr>
                <w:rFonts w:ascii="Arial" w:eastAsia="Arial Narrow" w:hAnsi="Arial" w:cs="Arial"/>
                <w:color w:val="000000"/>
                <w:sz w:val="22"/>
                <w:szCs w:val="22"/>
              </w:rPr>
            </w:pPr>
            <w:r w:rsidRPr="00DF7910">
              <w:rPr>
                <w:rFonts w:ascii="Arial" w:eastAsia="Arial Narrow" w:hAnsi="Arial" w:cs="Arial"/>
                <w:color w:val="000000"/>
                <w:sz w:val="22"/>
                <w:szCs w:val="22"/>
              </w:rPr>
              <w:t>- podwozie czarne lubciemnoszare</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2.2</w:t>
            </w:r>
            <w:r w:rsidRPr="00DF7910">
              <w:rPr>
                <w:rFonts w:ascii="Arial" w:eastAsia="Arial Narrow" w:hAnsi="Arial" w:cs="Arial"/>
                <w:sz w:val="22"/>
                <w:szCs w:val="22"/>
              </w:rPr>
              <w:t>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Samochód musi być wyposażony w moduł lokalizacji pojazdów wyposażony w graficzny, dotykowy terminal statusów (terminal systemu lokalizacji pojazdów AVL), współpracujący i zintegrowany zsystemami (system wspomagania decyzji SWD-ST oraz system lokalizacji pojazdów AVL), które użytkowane są przez jednostki organizacyjne PSP na terenie woj. mazowieckiego.</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Wymagania minimalne odnośnie modułu lokalizacji: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Moduł lokalizacji pojazdówmusi posiadać:</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a) jednostkę centralną;</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b) graficzny dotykowy terminal statusów;</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c) zasilanie z niezależnego akumulatora, umożliwiające minimum 2 godzinną pracę modułu w przypadku braku zasilania głównego;</w:t>
            </w:r>
          </w:p>
          <w:p w:rsidR="001846C7" w:rsidRPr="00DF7910" w:rsidRDefault="005C24AF" w:rsidP="00E11C60">
            <w:pPr>
              <w:jc w:val="both"/>
              <w:rPr>
                <w:rFonts w:ascii="Arial" w:eastAsia="Arial Narrow" w:hAnsi="Arial" w:cs="Arial"/>
                <w:color w:val="000000"/>
                <w:sz w:val="22"/>
                <w:szCs w:val="22"/>
                <w:lang w:val="en-US"/>
              </w:rPr>
            </w:pPr>
            <w:r w:rsidRPr="00DF7910">
              <w:rPr>
                <w:rFonts w:ascii="Arial" w:eastAsia="Arial Narrow" w:hAnsi="Arial" w:cs="Arial"/>
                <w:color w:val="000000"/>
                <w:sz w:val="22"/>
                <w:szCs w:val="22"/>
                <w:lang w:val="en-US"/>
              </w:rPr>
              <w:t>d) anten</w:t>
            </w:r>
            <w:r w:rsidR="00FE37A1" w:rsidRPr="00DF7910">
              <w:rPr>
                <w:rFonts w:ascii="Arial" w:eastAsia="Arial Narrow" w:hAnsi="Arial" w:cs="Arial"/>
                <w:color w:val="000000"/>
                <w:sz w:val="22"/>
                <w:szCs w:val="22"/>
                <w:lang w:val="en-US"/>
              </w:rPr>
              <w:t>ę</w:t>
            </w:r>
            <w:r w:rsidRPr="00DF7910">
              <w:rPr>
                <w:rFonts w:ascii="Arial" w:eastAsia="Arial Narrow" w:hAnsi="Arial" w:cs="Arial"/>
                <w:color w:val="000000"/>
                <w:sz w:val="22"/>
                <w:szCs w:val="22"/>
                <w:lang w:val="en-US"/>
              </w:rPr>
              <w:t>GPS;</w:t>
            </w:r>
          </w:p>
          <w:p w:rsidR="001846C7" w:rsidRPr="00DF7910" w:rsidRDefault="005C24AF" w:rsidP="00E11C60">
            <w:pPr>
              <w:jc w:val="both"/>
              <w:rPr>
                <w:rFonts w:ascii="Arial" w:eastAsia="Arial Narrow" w:hAnsi="Arial" w:cs="Arial"/>
                <w:color w:val="000000"/>
                <w:sz w:val="22"/>
                <w:szCs w:val="22"/>
                <w:lang w:val="en-US"/>
              </w:rPr>
            </w:pPr>
            <w:r w:rsidRPr="00DF7910">
              <w:rPr>
                <w:rFonts w:ascii="Arial" w:eastAsia="Arial Narrow" w:hAnsi="Arial" w:cs="Arial"/>
                <w:color w:val="000000"/>
                <w:sz w:val="22"/>
                <w:szCs w:val="22"/>
                <w:lang w:val="en-US"/>
              </w:rPr>
              <w:t>e) anten</w:t>
            </w:r>
            <w:r w:rsidR="00FE37A1" w:rsidRPr="00DF7910">
              <w:rPr>
                <w:rFonts w:ascii="Arial" w:eastAsia="Arial Narrow" w:hAnsi="Arial" w:cs="Arial"/>
                <w:color w:val="000000"/>
                <w:sz w:val="22"/>
                <w:szCs w:val="22"/>
                <w:lang w:val="en-US"/>
              </w:rPr>
              <w:t>ę</w:t>
            </w:r>
            <w:r w:rsidRPr="00DF7910">
              <w:rPr>
                <w:rFonts w:ascii="Arial" w:eastAsia="Arial Narrow" w:hAnsi="Arial" w:cs="Arial"/>
                <w:color w:val="000000"/>
                <w:sz w:val="22"/>
                <w:szCs w:val="22"/>
                <w:lang w:val="en-US"/>
              </w:rPr>
              <w:t>GSM;</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f) czujnik użycia sygnału uprzywilejowania (świetlnego i dźwiękowego);</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g) uchwyt do montażu graficznego terminala statusów w pojeździe </w:t>
            </w:r>
            <w:r w:rsidRPr="00DF7910">
              <w:rPr>
                <w:rFonts w:ascii="Arial" w:eastAsia="Arial Narrow" w:hAnsi="Arial" w:cs="Arial"/>
                <w:color w:val="000000"/>
                <w:sz w:val="22"/>
                <w:szCs w:val="22"/>
              </w:rPr>
              <w:lastRenderedPageBreak/>
              <w:t>gwarantujący stabilność mocowania oraz ograniczający możliwość powstawania wibracji podczas poruszania się pojazdu.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Jednostka centralna jest odpowiedzialna za komunikację samochodu z aplikacją zarządzającą </w:t>
            </w:r>
            <w:r w:rsidR="00FE37A1" w:rsidRPr="00DF7910">
              <w:rPr>
                <w:rFonts w:ascii="Arial" w:eastAsia="Arial Narrow" w:hAnsi="Arial" w:cs="Arial"/>
                <w:color w:val="000000"/>
                <w:sz w:val="22"/>
                <w:szCs w:val="22"/>
              </w:rPr>
              <w:t>i</w:t>
            </w:r>
            <w:r w:rsidRPr="00DF7910">
              <w:rPr>
                <w:rFonts w:ascii="Arial" w:eastAsia="Arial Narrow" w:hAnsi="Arial" w:cs="Arial"/>
                <w:color w:val="000000"/>
                <w:sz w:val="22"/>
                <w:szCs w:val="22"/>
              </w:rPr>
              <w:t xml:space="preserve"> musi posiadać:</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pamięć podręczną o pojemności co najmniej 2 GB, która zapamiętuje wszystkie parametry pojazdu (w szczególności: wysyłane statusy, prędkość pojazdu, położenie pojazdu);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co najmniej 4 wejścia analogowe i 6 wejść cyfrowych;</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wejście anteny GPS;</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wejście anteny GSM;</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port do komunikacji z zewnętrznym, graficznym terminalem;</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wejście mikrofonowe;</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wyjście głośnikowe.</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Jednostka centralna musi posiadać następujące funkcjonalności: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lokalizować pojazd w oparciu o system GPS, w co najwyżej 5s odstępach czasu;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wysyłać standardowo dane o lokalizacjipojazdu do aplikacji zarządzającej systemem monitoringu co 30s, przy czym częstotliwość ta może być w dowolny sposób zdefiniowana przez użytkownika lub poprzez aplikację zarządzającą;</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wysyłać dane o lokalizacji pojazdu na żądanie właściwego dyspozytora;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wysyłać informacje z czujnika o załączeniu i używaniu sygnałów uprzywilejowania przez pojazdy ratownicze PSP;</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wysyłać statusy do właściwego dyspozytora niezwłocznie po ich zatwierdzeniu przez operatora;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umożliwiać aktualizowanie oprogramowania jednostki centralnej za pomocą technologii GSM oraz bezpośrednio po podłączeniu jednostki centralnej do komputera;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zapamiętywać ostatnie znane położenie pojazdu.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Graficzny dotykowy terminal statusów musi być wyposażony, w co najmniej 7”, kolorowy ekran dotykowy, ułatwiający wysyłanie zdefiniowanych statusów. Graficzny terminal statusów musi: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posiadać własny, autonomiczny system operacyjny, w celu zapewnienia otwartości Systemu i uniezależnienia się Zamawiającego od oprogramowania jednego dostawcy;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umożliwiać wysyłanie i odbieranie wiadomości tekstowych;</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 pracować jako nawigacja samochodowa;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mieć wczytaną aktualną mapę Polski z możliwością jej aktualizacji;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nawigować pojazd z ostatniej, zapamiętanej przez jednostkę centralną pozycji;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automatycznie wyznaczać trasę dojazdu do punktu wyznaczonego przez właściwego dyspozytora (tzn. do konkretnego adresu, ulicy lub współrzędnych geograficznych);</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mieć możliwość zdalnej rekonfiguracji systemu statusów;</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odbierać i umożliwić przeglądanie plików w formacie TXT, PDF, JPG, GIF i BMP;</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posiadać złącze USB;</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umożliwiaćdodanie funkcjonalności polegającej na obsłudze urządzeń USB (pendrive, dysk USB, drukarka) oraz wymianie danych i drukowaniu z wykorzystaniem tych urządzeń;</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mieć możliwość rekonfiguracji tras przejazdu w sytuacjach objazdów, dróg nieprzejezdnych i innych utrudnień;</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mieć możliwość wysłania informacji o powstałych i zaobserwowanych utrudnieniach, blokadach na drodze do aplikacji zarządzającej (administratora/użytkownika systemu) w czasie rzeczywistym;</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 czasie postoju pojazdu w garażu, graficzny terminal ma być wyłączony w celu minimalizacji poboru prądu z akumulatora samochodowego – terminal musi być wzbudzany do pracy z poziomu aplikacji SWD-ST przez jednostkę centralną, wymaga się, aby maksymalny czas uruchomienia terminala do pełnej funkcjonalności, tj. statusy wraz z mapą nawigacyjną był nie dłuższy niż 30s;</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terminal musi mieć możliwość wzbudzenia do pracy przez obsługę pojazdu za pomocą przełącznika niezależnie od tego czy otrzymał sygnał wzbudzenia od jednostki centralnej lub być automatycznie uruchamiany po włączeniu stacyjki samochodu.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Montaż musi być przeprowadzony w sposób zapewniający zachowanie ciągłości gwarancji producenta na pojazd. Wszystkie koszty związane z uruchomieniem systemu ponosi wykonawca.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Wykonawca zapewni:</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36 miesięczną gwarancję na terminale graficzne instalowane w pojeździe;</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36 miesięczną gwarancję na inne elementy modułu lokalizacji pojazdów instalowane w pojeździe;</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36 miesięczną aktualizację oprogramowania nawigacji;</w:t>
            </w:r>
          </w:p>
          <w:p w:rsidR="001846C7" w:rsidRPr="00DF7910" w:rsidRDefault="005C24AF" w:rsidP="00E11C60">
            <w:pPr>
              <w:pBdr>
                <w:top w:val="nil"/>
                <w:left w:val="nil"/>
                <w:bottom w:val="nil"/>
                <w:right w:val="nil"/>
                <w:between w:val="nil"/>
              </w:pBdr>
              <w:tabs>
                <w:tab w:val="left" w:pos="1068"/>
              </w:tabs>
              <w:jc w:val="both"/>
              <w:rPr>
                <w:rFonts w:ascii="Arial" w:eastAsia="Arial Narrow" w:hAnsi="Arial" w:cs="Arial"/>
                <w:color w:val="000000"/>
                <w:sz w:val="22"/>
                <w:szCs w:val="22"/>
              </w:rPr>
            </w:pPr>
            <w:r w:rsidRPr="00DF7910">
              <w:rPr>
                <w:rFonts w:ascii="Arial" w:eastAsia="Arial Narrow" w:hAnsi="Arial" w:cs="Arial"/>
                <w:color w:val="000000"/>
                <w:sz w:val="22"/>
                <w:szCs w:val="22"/>
              </w:rPr>
              <w:t>36 miesięczną aktualizację pozostałego oprogramowania umożliwiającą współpracę z aktualną wersją systemów AVL oraz SWD.</w:t>
            </w:r>
          </w:p>
          <w:p w:rsidR="001846C7" w:rsidRPr="00DF7910" w:rsidRDefault="005C24AF" w:rsidP="00E11C60">
            <w:pPr>
              <w:pBdr>
                <w:top w:val="nil"/>
                <w:left w:val="nil"/>
                <w:bottom w:val="nil"/>
                <w:right w:val="nil"/>
                <w:between w:val="nil"/>
              </w:pBdr>
              <w:tabs>
                <w:tab w:val="left" w:pos="1068"/>
              </w:tabs>
              <w:jc w:val="both"/>
              <w:rPr>
                <w:rFonts w:ascii="Arial" w:eastAsia="Arial Narrow" w:hAnsi="Arial" w:cs="Arial"/>
                <w:color w:val="000000"/>
                <w:sz w:val="22"/>
                <w:szCs w:val="22"/>
              </w:rPr>
            </w:pPr>
            <w:r w:rsidRPr="00DF7910">
              <w:rPr>
                <w:rFonts w:ascii="Arial" w:eastAsia="Arial Narrow" w:hAnsi="Arial" w:cs="Arial"/>
                <w:color w:val="000000"/>
                <w:sz w:val="22"/>
                <w:szCs w:val="22"/>
              </w:rPr>
              <w:t>Na wykonawcy spoczywa obowiązek i koszt uruchomienia/włączenia zintegrowania z system lokalizacji pojazdów oraz systemem wspomagania decyzji każdego z Użytkowników.</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2.2</w:t>
            </w:r>
            <w:r w:rsidRPr="00DF7910">
              <w:rPr>
                <w:rFonts w:ascii="Arial" w:eastAsia="Arial Narrow" w:hAnsi="Arial" w:cs="Arial"/>
                <w:sz w:val="22"/>
                <w:szCs w:val="22"/>
              </w:rPr>
              <w:t>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Wszelkie funkcje wszystkich układów i urządzeń pojazdu muszą zachować swoje właściwości pracy w temperaturach od - 25°C do + 50°C</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2.2</w:t>
            </w:r>
            <w:r w:rsidRPr="00DF7910">
              <w:rPr>
                <w:rFonts w:ascii="Arial" w:eastAsia="Arial Narrow" w:hAnsi="Arial" w:cs="Arial"/>
                <w:sz w:val="22"/>
                <w:szCs w:val="22"/>
              </w:rPr>
              <w:t>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Pojazd dostarczony z wyposażeniem podwozia, w skład którego powinny wchodzić co najmniej: 2 kliny pod koła, zestaw narzędzi, klucz do kół, podnośnik hydrauliczny dostosowany do masy pojazdu, przewód do pompowania kół z manometrem, trójkąt ostrzegawczy, apteczka, gaśnica proszkowa 2 kg zamontowana w kabinie kierowcy, lina stalowa o średnicy min</w:t>
            </w:r>
            <w:r w:rsidR="00C201A0" w:rsidRPr="00DF7910">
              <w:rPr>
                <w:rFonts w:ascii="Arial" w:eastAsia="Arial Narrow" w:hAnsi="Arial" w:cs="Arial"/>
                <w:color w:val="000000"/>
                <w:sz w:val="22"/>
                <w:szCs w:val="22"/>
              </w:rPr>
              <w:t>.</w:t>
            </w:r>
            <w:r w:rsidRPr="00DF7910">
              <w:rPr>
                <w:rFonts w:ascii="Arial" w:eastAsia="Arial Narrow" w:hAnsi="Arial" w:cs="Arial"/>
                <w:color w:val="000000"/>
                <w:sz w:val="22"/>
                <w:szCs w:val="22"/>
              </w:rPr>
              <w:t xml:space="preserve"> 15 mm i długości min</w:t>
            </w:r>
            <w:r w:rsidR="00C201A0" w:rsidRPr="00DF7910">
              <w:rPr>
                <w:rFonts w:ascii="Arial" w:eastAsia="Arial Narrow" w:hAnsi="Arial" w:cs="Arial"/>
                <w:color w:val="000000"/>
                <w:sz w:val="22"/>
                <w:szCs w:val="22"/>
              </w:rPr>
              <w:t>.</w:t>
            </w:r>
            <w:r w:rsidRPr="00DF7910">
              <w:rPr>
                <w:rFonts w:ascii="Arial" w:eastAsia="Arial Narrow" w:hAnsi="Arial" w:cs="Arial"/>
                <w:color w:val="000000"/>
                <w:sz w:val="22"/>
                <w:szCs w:val="22"/>
              </w:rPr>
              <w:t xml:space="preserve"> 10 m z szeklami.</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2.2</w:t>
            </w:r>
            <w:r w:rsidRPr="00DF7910">
              <w:rPr>
                <w:rFonts w:ascii="Arial" w:eastAsia="Arial Narrow" w:hAnsi="Arial" w:cs="Arial"/>
                <w:sz w:val="22"/>
                <w:szCs w:val="22"/>
              </w:rPr>
              <w:t>5</w:t>
            </w:r>
          </w:p>
        </w:tc>
        <w:tc>
          <w:tcPr>
            <w:tcW w:w="7778" w:type="dxa"/>
            <w:gridSpan w:val="2"/>
            <w:tcBorders>
              <w:top w:val="single" w:sz="4" w:space="0" w:color="000000"/>
              <w:left w:val="single" w:sz="4" w:space="0" w:color="000000"/>
              <w:bottom w:val="single" w:sz="4" w:space="0" w:color="000000"/>
              <w:right w:val="single" w:sz="4" w:space="0" w:color="000000"/>
            </w:tcBorders>
          </w:tcPr>
          <w:p w:rsidR="00B56DB2" w:rsidRPr="00DF7910" w:rsidRDefault="00FE3E27" w:rsidP="00E11C60">
            <w:pPr>
              <w:jc w:val="both"/>
              <w:rPr>
                <w:rFonts w:ascii="Arial" w:eastAsia="Arial Narrow" w:hAnsi="Arial" w:cs="Arial"/>
                <w:b/>
                <w:bCs/>
                <w:sz w:val="22"/>
                <w:szCs w:val="22"/>
              </w:rPr>
            </w:pPr>
            <w:r w:rsidRPr="00DF7910">
              <w:rPr>
                <w:rFonts w:ascii="Arial" w:eastAsia="Arial Narrow" w:hAnsi="Arial" w:cs="Arial"/>
                <w:b/>
                <w:bCs/>
                <w:sz w:val="22"/>
                <w:szCs w:val="22"/>
              </w:rPr>
              <w:t>UWAGA</w:t>
            </w:r>
            <w:r w:rsidR="00A10150" w:rsidRPr="00DF7910">
              <w:rPr>
                <w:rFonts w:ascii="Arial" w:eastAsia="Arial Narrow" w:hAnsi="Arial" w:cs="Arial"/>
                <w:b/>
                <w:bCs/>
                <w:sz w:val="22"/>
                <w:szCs w:val="22"/>
              </w:rPr>
              <w:t xml:space="preserve">ZAPIS  PUNKTU  2.25  </w:t>
            </w:r>
            <w:r w:rsidR="00B56DB2" w:rsidRPr="00DF7910">
              <w:rPr>
                <w:rFonts w:ascii="Arial" w:eastAsia="Arial Narrow" w:hAnsi="Arial" w:cs="Arial"/>
                <w:b/>
                <w:bCs/>
                <w:sz w:val="22"/>
                <w:szCs w:val="22"/>
              </w:rPr>
              <w:t>WYM</w:t>
            </w:r>
            <w:r w:rsidRPr="00DF7910">
              <w:rPr>
                <w:rFonts w:ascii="Arial" w:eastAsia="Arial Narrow" w:hAnsi="Arial" w:cs="Arial"/>
                <w:b/>
                <w:bCs/>
                <w:sz w:val="22"/>
                <w:szCs w:val="22"/>
              </w:rPr>
              <w:t xml:space="preserve">ÓG </w:t>
            </w:r>
            <w:r w:rsidR="00A70E16" w:rsidRPr="00DF7910">
              <w:rPr>
                <w:rFonts w:ascii="Arial" w:eastAsia="Arial Narrow" w:hAnsi="Arial" w:cs="Arial"/>
                <w:b/>
                <w:bCs/>
                <w:sz w:val="22"/>
                <w:szCs w:val="22"/>
              </w:rPr>
              <w:t>FAKULTATYWNY</w:t>
            </w:r>
          </w:p>
          <w:p w:rsidR="00B94957" w:rsidRPr="0046783F" w:rsidRDefault="005C24AF" w:rsidP="00E11C60">
            <w:pPr>
              <w:jc w:val="both"/>
              <w:rPr>
                <w:rFonts w:ascii="Arial" w:eastAsia="Arial Narrow" w:hAnsi="Arial" w:cs="Arial"/>
                <w:sz w:val="22"/>
                <w:szCs w:val="22"/>
              </w:rPr>
            </w:pPr>
            <w:r w:rsidRPr="00DF7910">
              <w:rPr>
                <w:rFonts w:ascii="Arial" w:eastAsia="Arial Narrow" w:hAnsi="Arial" w:cs="Arial"/>
                <w:sz w:val="22"/>
                <w:szCs w:val="22"/>
              </w:rPr>
              <w:t>Pojazd</w:t>
            </w:r>
            <w:r w:rsidR="0046783F">
              <w:rPr>
                <w:rFonts w:ascii="Arial" w:eastAsia="Arial Narrow" w:hAnsi="Arial" w:cs="Arial"/>
                <w:sz w:val="22"/>
                <w:szCs w:val="22"/>
              </w:rPr>
              <w:t xml:space="preserve"> </w:t>
            </w:r>
            <w:r w:rsidRPr="00DF7910">
              <w:rPr>
                <w:rFonts w:ascii="Arial" w:eastAsia="Arial Narrow" w:hAnsi="Arial" w:cs="Arial"/>
                <w:sz w:val="22"/>
                <w:szCs w:val="22"/>
              </w:rPr>
              <w:t>wyposażony wizyjny system elektroniczny 360.</w:t>
            </w:r>
            <w:r w:rsidR="0046783F">
              <w:rPr>
                <w:rFonts w:ascii="Arial" w:eastAsia="Arial Narrow" w:hAnsi="Arial" w:cs="Arial"/>
                <w:sz w:val="22"/>
                <w:szCs w:val="22"/>
              </w:rPr>
              <w:t xml:space="preserve"> </w:t>
            </w:r>
            <w:r w:rsidRPr="00DF7910">
              <w:rPr>
                <w:rFonts w:ascii="Arial" w:eastAsia="Arial Narrow" w:hAnsi="Arial" w:cs="Arial"/>
                <w:sz w:val="22"/>
                <w:szCs w:val="22"/>
              </w:rPr>
              <w:t>System</w:t>
            </w:r>
            <w:r w:rsidR="0046783F">
              <w:rPr>
                <w:rFonts w:ascii="Arial" w:eastAsia="Arial Narrow" w:hAnsi="Arial" w:cs="Arial"/>
                <w:sz w:val="22"/>
                <w:szCs w:val="22"/>
              </w:rPr>
              <w:t xml:space="preserve"> </w:t>
            </w:r>
            <w:r w:rsidRPr="00DF7910">
              <w:rPr>
                <w:rFonts w:ascii="Arial" w:eastAsia="Arial Narrow" w:hAnsi="Arial" w:cs="Arial"/>
                <w:sz w:val="22"/>
                <w:szCs w:val="22"/>
              </w:rPr>
              <w:t>powinien</w:t>
            </w:r>
            <w:r w:rsidR="0046783F">
              <w:rPr>
                <w:rFonts w:ascii="Arial" w:eastAsia="Arial Narrow" w:hAnsi="Arial" w:cs="Arial"/>
                <w:sz w:val="22"/>
                <w:szCs w:val="22"/>
              </w:rPr>
              <w:t xml:space="preserve"> </w:t>
            </w:r>
            <w:r w:rsidRPr="00DF7910">
              <w:rPr>
                <w:rFonts w:ascii="Arial" w:eastAsia="Arial Narrow" w:hAnsi="Arial" w:cs="Arial"/>
                <w:sz w:val="22"/>
                <w:szCs w:val="22"/>
              </w:rPr>
              <w:t>posiadać</w:t>
            </w:r>
            <w:r w:rsidR="0046783F">
              <w:rPr>
                <w:rFonts w:ascii="Arial" w:eastAsia="Arial Narrow" w:hAnsi="Arial" w:cs="Arial"/>
                <w:sz w:val="22"/>
                <w:szCs w:val="22"/>
              </w:rPr>
              <w:t xml:space="preserve"> </w:t>
            </w:r>
            <w:r w:rsidRPr="00DF7910">
              <w:rPr>
                <w:rFonts w:ascii="Arial" w:eastAsia="Arial Narrow" w:hAnsi="Arial" w:cs="Arial"/>
                <w:sz w:val="22"/>
                <w:szCs w:val="22"/>
              </w:rPr>
              <w:t>minimum następujące funkcjonalności:</w:t>
            </w:r>
            <w:r w:rsidR="0046783F">
              <w:rPr>
                <w:rFonts w:ascii="Arial" w:eastAsia="Arial Narrow" w:hAnsi="Arial" w:cs="Arial"/>
                <w:sz w:val="22"/>
                <w:szCs w:val="22"/>
              </w:rPr>
              <w:t xml:space="preserve"> </w:t>
            </w:r>
            <w:r w:rsidRPr="00DF7910">
              <w:rPr>
                <w:rFonts w:ascii="Arial" w:eastAsia="Arial Narrow" w:hAnsi="Arial" w:cs="Arial"/>
                <w:sz w:val="22"/>
                <w:szCs w:val="22"/>
              </w:rPr>
              <w:t>w</w:t>
            </w:r>
            <w:r w:rsidR="0046783F">
              <w:rPr>
                <w:rFonts w:ascii="Arial" w:eastAsia="Arial Narrow" w:hAnsi="Arial" w:cs="Arial"/>
                <w:sz w:val="22"/>
                <w:szCs w:val="22"/>
              </w:rPr>
              <w:t xml:space="preserve"> </w:t>
            </w:r>
            <w:r w:rsidRPr="00DF7910">
              <w:rPr>
                <w:rFonts w:ascii="Arial" w:eastAsia="Arial Narrow" w:hAnsi="Arial" w:cs="Arial"/>
                <w:sz w:val="22"/>
                <w:szCs w:val="22"/>
              </w:rPr>
              <w:t>trybie automatycznym po włączeniu biegu wstecznego powinien włączyć kamerę tylną, podczas włączenia</w:t>
            </w:r>
            <w:r w:rsidR="0046783F">
              <w:rPr>
                <w:rFonts w:ascii="Arial" w:eastAsia="Arial Narrow" w:hAnsi="Arial" w:cs="Arial"/>
                <w:sz w:val="22"/>
                <w:szCs w:val="22"/>
              </w:rPr>
              <w:t xml:space="preserve"> </w:t>
            </w:r>
            <w:r w:rsidRPr="00DF7910">
              <w:rPr>
                <w:rFonts w:ascii="Arial" w:eastAsia="Arial Narrow" w:hAnsi="Arial" w:cs="Arial"/>
                <w:sz w:val="22"/>
                <w:szCs w:val="22"/>
              </w:rPr>
              <w:t>kierunkowskazu odpowiednią kamerę boczną, w przypadku jazdy do przodu widoczny powinien</w:t>
            </w:r>
            <w:r w:rsidR="0046783F">
              <w:rPr>
                <w:rFonts w:ascii="Arial" w:eastAsia="Arial Narrow" w:hAnsi="Arial" w:cs="Arial"/>
                <w:sz w:val="22"/>
                <w:szCs w:val="22"/>
              </w:rPr>
              <w:t xml:space="preserve"> </w:t>
            </w:r>
            <w:r w:rsidRPr="00DF7910">
              <w:rPr>
                <w:rFonts w:ascii="Arial" w:eastAsia="Arial Narrow" w:hAnsi="Arial" w:cs="Arial"/>
                <w:sz w:val="22"/>
                <w:szCs w:val="22"/>
              </w:rPr>
              <w:t>być</w:t>
            </w:r>
            <w:r w:rsidR="0046783F">
              <w:rPr>
                <w:rFonts w:ascii="Arial" w:eastAsia="Arial Narrow" w:hAnsi="Arial" w:cs="Arial"/>
                <w:sz w:val="22"/>
                <w:szCs w:val="22"/>
              </w:rPr>
              <w:t xml:space="preserve"> </w:t>
            </w:r>
            <w:r w:rsidRPr="00DF7910">
              <w:rPr>
                <w:rFonts w:ascii="Arial" w:eastAsia="Arial Narrow" w:hAnsi="Arial" w:cs="Arial"/>
                <w:sz w:val="22"/>
                <w:szCs w:val="22"/>
              </w:rPr>
              <w:t>obraz z kamery przedniej. Na monitorze kierowca powinien</w:t>
            </w:r>
            <w:r w:rsidR="0046783F">
              <w:rPr>
                <w:rFonts w:ascii="Arial" w:eastAsia="Arial Narrow" w:hAnsi="Arial" w:cs="Arial"/>
                <w:sz w:val="22"/>
                <w:szCs w:val="22"/>
              </w:rPr>
              <w:t xml:space="preserve"> </w:t>
            </w:r>
            <w:r w:rsidRPr="00DF7910">
              <w:rPr>
                <w:rFonts w:ascii="Arial" w:eastAsia="Arial Narrow" w:hAnsi="Arial" w:cs="Arial"/>
                <w:sz w:val="22"/>
                <w:szCs w:val="22"/>
              </w:rPr>
              <w:t>być informowany</w:t>
            </w:r>
            <w:r w:rsidR="0046783F">
              <w:rPr>
                <w:rFonts w:ascii="Arial" w:eastAsia="Arial Narrow" w:hAnsi="Arial" w:cs="Arial"/>
                <w:sz w:val="22"/>
                <w:szCs w:val="22"/>
              </w:rPr>
              <w:t xml:space="preserve"> </w:t>
            </w:r>
            <w:r w:rsidRPr="00DF7910">
              <w:rPr>
                <w:rFonts w:ascii="Arial" w:eastAsia="Arial Narrow" w:hAnsi="Arial" w:cs="Arial"/>
                <w:sz w:val="22"/>
                <w:szCs w:val="22"/>
              </w:rPr>
              <w:t>o działaniu konkretnej kamery, tak aby był świadomy, widoku</w:t>
            </w:r>
            <w:r w:rsidR="0046783F">
              <w:rPr>
                <w:rFonts w:ascii="Arial" w:eastAsia="Arial Narrow" w:hAnsi="Arial" w:cs="Arial"/>
                <w:sz w:val="22"/>
                <w:szCs w:val="22"/>
              </w:rPr>
              <w:t xml:space="preserve"> </w:t>
            </w:r>
            <w:r w:rsidRPr="00DF7910">
              <w:rPr>
                <w:rFonts w:ascii="Arial" w:eastAsia="Arial Narrow" w:hAnsi="Arial" w:cs="Arial"/>
                <w:sz w:val="22"/>
                <w:szCs w:val="22"/>
              </w:rPr>
              <w:t>której kamery w danej chwili może obserwować́. Obok tego obrazu powinien</w:t>
            </w:r>
            <w:r w:rsidR="0046783F">
              <w:rPr>
                <w:rFonts w:ascii="Arial" w:eastAsia="Arial Narrow" w:hAnsi="Arial" w:cs="Arial"/>
                <w:sz w:val="22"/>
                <w:szCs w:val="22"/>
              </w:rPr>
              <w:t xml:space="preserve"> </w:t>
            </w:r>
            <w:r w:rsidRPr="00DF7910">
              <w:rPr>
                <w:rFonts w:ascii="Arial" w:eastAsia="Arial Narrow" w:hAnsi="Arial" w:cs="Arial"/>
                <w:sz w:val="22"/>
                <w:szCs w:val="22"/>
              </w:rPr>
              <w:t>być</w:t>
            </w:r>
            <w:r w:rsidR="0046783F">
              <w:rPr>
                <w:rFonts w:ascii="Arial" w:eastAsia="Arial Narrow" w:hAnsi="Arial" w:cs="Arial"/>
                <w:sz w:val="22"/>
                <w:szCs w:val="22"/>
              </w:rPr>
              <w:t xml:space="preserve"> </w:t>
            </w:r>
            <w:r w:rsidRPr="00DF7910">
              <w:rPr>
                <w:rFonts w:ascii="Arial" w:eastAsia="Arial Narrow" w:hAnsi="Arial" w:cs="Arial"/>
                <w:sz w:val="22"/>
                <w:szCs w:val="22"/>
              </w:rPr>
              <w:t>prezentowany wygenerowany przez system widok wokół pojazdu z wygenerowanym</w:t>
            </w:r>
            <w:r w:rsidR="0046783F">
              <w:rPr>
                <w:rFonts w:ascii="Arial" w:eastAsia="Arial Narrow" w:hAnsi="Arial" w:cs="Arial"/>
                <w:sz w:val="22"/>
                <w:szCs w:val="22"/>
              </w:rPr>
              <w:t xml:space="preserve"> </w:t>
            </w:r>
            <w:r w:rsidRPr="00DF7910">
              <w:rPr>
                <w:rFonts w:ascii="Arial" w:eastAsia="Arial Narrow" w:hAnsi="Arial" w:cs="Arial"/>
                <w:sz w:val="22"/>
                <w:szCs w:val="22"/>
              </w:rPr>
              <w:t>w</w:t>
            </w:r>
            <w:r w:rsidR="0046783F">
              <w:rPr>
                <w:rFonts w:ascii="Arial" w:eastAsia="Arial Narrow" w:hAnsi="Arial" w:cs="Arial"/>
                <w:sz w:val="22"/>
                <w:szCs w:val="22"/>
              </w:rPr>
              <w:t xml:space="preserve"> </w:t>
            </w:r>
            <w:r w:rsidRPr="00DF7910">
              <w:rPr>
                <w:rFonts w:ascii="Arial" w:eastAsia="Arial Narrow" w:hAnsi="Arial" w:cs="Arial"/>
                <w:sz w:val="22"/>
                <w:szCs w:val="22"/>
              </w:rPr>
              <w:t>centralnej</w:t>
            </w:r>
            <w:r w:rsidR="0046783F">
              <w:rPr>
                <w:rFonts w:ascii="Arial" w:eastAsia="Arial Narrow" w:hAnsi="Arial" w:cs="Arial"/>
                <w:sz w:val="22"/>
                <w:szCs w:val="22"/>
              </w:rPr>
              <w:t xml:space="preserve"> </w:t>
            </w:r>
            <w:r w:rsidRPr="00DF7910">
              <w:rPr>
                <w:rFonts w:ascii="Arial" w:eastAsia="Arial Narrow" w:hAnsi="Arial" w:cs="Arial"/>
                <w:sz w:val="22"/>
                <w:szCs w:val="22"/>
              </w:rPr>
              <w:t>części</w:t>
            </w:r>
            <w:r w:rsidR="0046783F">
              <w:rPr>
                <w:rFonts w:ascii="Arial" w:eastAsia="Arial Narrow" w:hAnsi="Arial" w:cs="Arial"/>
                <w:sz w:val="22"/>
                <w:szCs w:val="22"/>
              </w:rPr>
              <w:t xml:space="preserve"> </w:t>
            </w:r>
            <w:r w:rsidRPr="00DF7910">
              <w:rPr>
                <w:rFonts w:ascii="Arial" w:eastAsia="Arial Narrow" w:hAnsi="Arial" w:cs="Arial"/>
                <w:sz w:val="22"/>
                <w:szCs w:val="22"/>
              </w:rPr>
              <w:t>konturem</w:t>
            </w:r>
            <w:r w:rsidR="0046783F">
              <w:rPr>
                <w:rFonts w:ascii="Arial" w:eastAsia="Arial Narrow" w:hAnsi="Arial" w:cs="Arial"/>
                <w:sz w:val="22"/>
                <w:szCs w:val="22"/>
              </w:rPr>
              <w:t xml:space="preserve"> </w:t>
            </w:r>
            <w:r w:rsidRPr="00DF7910">
              <w:rPr>
                <w:rFonts w:ascii="Arial" w:eastAsia="Arial Narrow" w:hAnsi="Arial" w:cs="Arial"/>
                <w:sz w:val="22"/>
                <w:szCs w:val="22"/>
              </w:rPr>
              <w:t>pojazdu bez</w:t>
            </w:r>
            <w:r w:rsidR="0046783F">
              <w:rPr>
                <w:rFonts w:ascii="Arial" w:eastAsia="Arial Narrow" w:hAnsi="Arial" w:cs="Arial"/>
                <w:sz w:val="22"/>
                <w:szCs w:val="22"/>
              </w:rPr>
              <w:t xml:space="preserve"> </w:t>
            </w:r>
            <w:r w:rsidRPr="00DF7910">
              <w:rPr>
                <w:rFonts w:ascii="Arial" w:eastAsia="Arial Narrow" w:hAnsi="Arial" w:cs="Arial"/>
                <w:sz w:val="22"/>
                <w:szCs w:val="22"/>
              </w:rPr>
              <w:t>martwych stref widoczności. System</w:t>
            </w:r>
            <w:r w:rsidR="0046783F">
              <w:rPr>
                <w:rFonts w:ascii="Arial" w:eastAsia="Arial Narrow" w:hAnsi="Arial" w:cs="Arial"/>
                <w:sz w:val="22"/>
                <w:szCs w:val="22"/>
              </w:rPr>
              <w:t xml:space="preserve"> </w:t>
            </w:r>
            <w:r w:rsidRPr="00DF7910">
              <w:rPr>
                <w:rFonts w:ascii="Arial" w:eastAsia="Arial Narrow" w:hAnsi="Arial" w:cs="Arial"/>
                <w:sz w:val="22"/>
                <w:szCs w:val="22"/>
              </w:rPr>
              <w:t>powinien</w:t>
            </w:r>
            <w:r w:rsidR="0046783F">
              <w:rPr>
                <w:rFonts w:ascii="Arial" w:eastAsia="Arial Narrow" w:hAnsi="Arial" w:cs="Arial"/>
                <w:sz w:val="22"/>
                <w:szCs w:val="22"/>
              </w:rPr>
              <w:t xml:space="preserve"> </w:t>
            </w:r>
            <w:r w:rsidRPr="00DF7910">
              <w:rPr>
                <w:rFonts w:ascii="Arial" w:eastAsia="Arial Narrow" w:hAnsi="Arial" w:cs="Arial"/>
                <w:sz w:val="22"/>
                <w:szCs w:val="22"/>
              </w:rPr>
              <w:t>włączać się automatycznie</w:t>
            </w:r>
            <w:r w:rsidR="0046783F">
              <w:rPr>
                <w:rFonts w:ascii="Arial" w:eastAsia="Arial Narrow" w:hAnsi="Arial" w:cs="Arial"/>
                <w:sz w:val="22"/>
                <w:szCs w:val="22"/>
              </w:rPr>
              <w:t xml:space="preserve"> </w:t>
            </w:r>
            <w:r w:rsidRPr="00DF7910">
              <w:rPr>
                <w:rFonts w:ascii="Arial" w:eastAsia="Arial Narrow" w:hAnsi="Arial" w:cs="Arial"/>
                <w:sz w:val="22"/>
                <w:szCs w:val="22"/>
              </w:rPr>
              <w:t>po</w:t>
            </w:r>
            <w:r w:rsidR="0046783F">
              <w:rPr>
                <w:rFonts w:ascii="Arial" w:eastAsia="Arial Narrow" w:hAnsi="Arial" w:cs="Arial"/>
                <w:sz w:val="22"/>
                <w:szCs w:val="22"/>
              </w:rPr>
              <w:t xml:space="preserve"> </w:t>
            </w:r>
            <w:r w:rsidRPr="00DF7910">
              <w:rPr>
                <w:rFonts w:ascii="Arial" w:eastAsia="Arial Narrow" w:hAnsi="Arial" w:cs="Arial"/>
                <w:sz w:val="22"/>
                <w:szCs w:val="22"/>
              </w:rPr>
              <w:t>uruchomieniu</w:t>
            </w:r>
            <w:r w:rsidR="0046783F">
              <w:rPr>
                <w:rFonts w:ascii="Arial" w:eastAsia="Arial Narrow" w:hAnsi="Arial" w:cs="Arial"/>
                <w:sz w:val="22"/>
                <w:szCs w:val="22"/>
              </w:rPr>
              <w:t xml:space="preserve"> </w:t>
            </w:r>
            <w:r w:rsidRPr="00DF7910">
              <w:rPr>
                <w:rFonts w:ascii="Arial" w:eastAsia="Arial Narrow" w:hAnsi="Arial" w:cs="Arial"/>
                <w:sz w:val="22"/>
                <w:szCs w:val="22"/>
              </w:rPr>
              <w:t>pojazdu.</w:t>
            </w:r>
            <w:r w:rsidR="0046783F">
              <w:rPr>
                <w:rFonts w:ascii="Arial" w:eastAsia="Arial Narrow" w:hAnsi="Arial" w:cs="Arial"/>
                <w:sz w:val="22"/>
                <w:szCs w:val="22"/>
              </w:rPr>
              <w:t xml:space="preserve"> </w:t>
            </w:r>
            <w:r w:rsidRPr="00DF7910">
              <w:rPr>
                <w:rFonts w:ascii="Arial" w:eastAsia="Arial Narrow" w:hAnsi="Arial" w:cs="Arial"/>
                <w:sz w:val="22"/>
                <w:szCs w:val="22"/>
              </w:rPr>
              <w:t>Powinna występować możliwość wyłączenia ręcznego monitora systemu wizyjnego.</w:t>
            </w:r>
            <w:r w:rsidR="0046783F">
              <w:rPr>
                <w:rFonts w:ascii="Arial" w:eastAsia="Arial Narrow" w:hAnsi="Arial" w:cs="Arial"/>
                <w:sz w:val="22"/>
                <w:szCs w:val="22"/>
              </w:rPr>
              <w:t xml:space="preserve"> </w:t>
            </w:r>
            <w:r w:rsidRPr="00DF7910">
              <w:rPr>
                <w:rFonts w:ascii="Arial" w:eastAsia="Arial Narrow" w:hAnsi="Arial" w:cs="Arial"/>
                <w:sz w:val="22"/>
                <w:szCs w:val="22"/>
              </w:rPr>
              <w:t>Zasilanie systemu z instalacji elektrycznej pojazdu zrealizowane w sposób stały (nie dopuszcza się zasilania z gniazda zapalniczki). Obraz z systemu powinien być wyświetlany na monitorze o przekątnej minimum 10 cali, odrębnym od monitora systemu AVL.</w:t>
            </w:r>
          </w:p>
          <w:p w:rsidR="00FE3E27" w:rsidRPr="00DF7910" w:rsidRDefault="00B94957" w:rsidP="00E11C60">
            <w:pPr>
              <w:jc w:val="both"/>
              <w:rPr>
                <w:rFonts w:ascii="Arial" w:eastAsia="Arial Narrow" w:hAnsi="Arial" w:cs="Arial"/>
                <w:b/>
                <w:bCs/>
                <w:sz w:val="22"/>
                <w:szCs w:val="22"/>
              </w:rPr>
            </w:pPr>
            <w:r w:rsidRPr="00DF7910">
              <w:rPr>
                <w:rFonts w:ascii="Arial" w:eastAsia="Arial Narrow" w:hAnsi="Arial" w:cs="Arial"/>
                <w:b/>
                <w:bCs/>
                <w:sz w:val="22"/>
                <w:szCs w:val="22"/>
              </w:rPr>
              <w:t xml:space="preserve">PARAMETR PUNKTOWANY </w:t>
            </w:r>
            <w:r w:rsidR="008D651D" w:rsidRPr="00DF7910">
              <w:rPr>
                <w:rFonts w:ascii="Arial" w:eastAsia="Arial Narrow" w:hAnsi="Arial" w:cs="Arial"/>
                <w:b/>
                <w:bCs/>
                <w:color w:val="000000"/>
                <w:sz w:val="22"/>
                <w:szCs w:val="22"/>
              </w:rPr>
              <w:t>przy ocenie ofert:</w:t>
            </w:r>
          </w:p>
          <w:p w:rsidR="00B56DB2" w:rsidRPr="00DF7910" w:rsidRDefault="00B94957" w:rsidP="00E11C60">
            <w:pPr>
              <w:jc w:val="both"/>
              <w:rPr>
                <w:rFonts w:ascii="Arial" w:eastAsia="Arial Narrow" w:hAnsi="Arial" w:cs="Arial"/>
                <w:b/>
                <w:bCs/>
                <w:sz w:val="22"/>
                <w:szCs w:val="22"/>
              </w:rPr>
            </w:pPr>
            <w:r w:rsidRPr="00DF7910">
              <w:rPr>
                <w:rFonts w:ascii="Arial" w:eastAsia="Arial Narrow" w:hAnsi="Arial" w:cs="Arial"/>
                <w:b/>
                <w:bCs/>
                <w:sz w:val="22"/>
                <w:szCs w:val="22"/>
              </w:rPr>
              <w:t xml:space="preserve">Pojazd wyposażony w system  360  opisany w  pkt  2.25 – 5 pkt.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2.26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 xml:space="preserve">Pojazd wyposażonywrejestrator wideo z minimum zdwoma kamerami przódpojazduitył.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Kamery zabezpieczone</w:t>
            </w:r>
            <w:r w:rsidR="00882004">
              <w:rPr>
                <w:rFonts w:ascii="Arial" w:eastAsia="Arial Narrow" w:hAnsi="Arial" w:cs="Arial"/>
                <w:sz w:val="22"/>
                <w:szCs w:val="22"/>
              </w:rPr>
              <w:t xml:space="preserve"> </w:t>
            </w:r>
            <w:r w:rsidRPr="00DF7910">
              <w:rPr>
                <w:rFonts w:ascii="Arial" w:eastAsia="Arial Narrow" w:hAnsi="Arial" w:cs="Arial"/>
                <w:sz w:val="22"/>
                <w:szCs w:val="22"/>
              </w:rPr>
              <w:t>przed uszkodzeniami mechanicznymi.</w:t>
            </w:r>
            <w:r w:rsidR="00882004">
              <w:rPr>
                <w:rFonts w:ascii="Arial" w:eastAsia="Arial Narrow" w:hAnsi="Arial" w:cs="Arial"/>
                <w:sz w:val="22"/>
                <w:szCs w:val="22"/>
              </w:rPr>
              <w:t xml:space="preserve"> </w:t>
            </w:r>
            <w:r w:rsidRPr="00DF7910">
              <w:rPr>
                <w:rFonts w:ascii="Arial" w:eastAsia="Arial Narrow" w:hAnsi="Arial" w:cs="Arial"/>
                <w:sz w:val="22"/>
                <w:szCs w:val="22"/>
              </w:rPr>
              <w:t>Obiektywy</w:t>
            </w:r>
            <w:r w:rsidR="00882004">
              <w:rPr>
                <w:rFonts w:ascii="Arial" w:eastAsia="Arial Narrow" w:hAnsi="Arial" w:cs="Arial"/>
                <w:sz w:val="22"/>
                <w:szCs w:val="22"/>
              </w:rPr>
              <w:t xml:space="preserve"> </w:t>
            </w:r>
            <w:r w:rsidRPr="00DF7910">
              <w:rPr>
                <w:rFonts w:ascii="Arial" w:eastAsia="Arial Narrow" w:hAnsi="Arial" w:cs="Arial"/>
                <w:sz w:val="22"/>
                <w:szCs w:val="22"/>
              </w:rPr>
              <w:lastRenderedPageBreak/>
              <w:t>kamer</w:t>
            </w:r>
            <w:r w:rsidR="00882004">
              <w:rPr>
                <w:rFonts w:ascii="Arial" w:eastAsia="Arial Narrow" w:hAnsi="Arial" w:cs="Arial"/>
                <w:sz w:val="22"/>
                <w:szCs w:val="22"/>
              </w:rPr>
              <w:t xml:space="preserve"> </w:t>
            </w:r>
            <w:r w:rsidRPr="00DF7910">
              <w:rPr>
                <w:rFonts w:ascii="Arial" w:eastAsia="Arial Narrow" w:hAnsi="Arial" w:cs="Arial"/>
                <w:sz w:val="22"/>
                <w:szCs w:val="22"/>
              </w:rPr>
              <w:t>szklane</w:t>
            </w:r>
            <w:r w:rsidR="00882004">
              <w:rPr>
                <w:rFonts w:ascii="Arial" w:eastAsia="Arial Narrow" w:hAnsi="Arial" w:cs="Arial"/>
                <w:sz w:val="22"/>
                <w:szCs w:val="22"/>
              </w:rPr>
              <w:t xml:space="preserve"> </w:t>
            </w:r>
            <w:r w:rsidRPr="00DF7910">
              <w:rPr>
                <w:rFonts w:ascii="Arial" w:eastAsia="Arial Narrow" w:hAnsi="Arial" w:cs="Arial"/>
                <w:sz w:val="22"/>
                <w:szCs w:val="22"/>
              </w:rPr>
              <w:t>o</w:t>
            </w:r>
            <w:r w:rsidR="00882004">
              <w:rPr>
                <w:rFonts w:ascii="Arial" w:eastAsia="Arial Narrow" w:hAnsi="Arial" w:cs="Arial"/>
                <w:sz w:val="22"/>
                <w:szCs w:val="22"/>
              </w:rPr>
              <w:t xml:space="preserve"> </w:t>
            </w:r>
            <w:r w:rsidRPr="00DF7910">
              <w:rPr>
                <w:rFonts w:ascii="Arial" w:eastAsia="Arial Narrow" w:hAnsi="Arial" w:cs="Arial"/>
                <w:sz w:val="22"/>
                <w:szCs w:val="22"/>
              </w:rPr>
              <w:t>jasności</w:t>
            </w:r>
            <w:r w:rsidR="00882004">
              <w:rPr>
                <w:rFonts w:ascii="Arial" w:eastAsia="Arial Narrow" w:hAnsi="Arial" w:cs="Arial"/>
                <w:sz w:val="22"/>
                <w:szCs w:val="22"/>
              </w:rPr>
              <w:t xml:space="preserve"> </w:t>
            </w:r>
            <w:r w:rsidRPr="00DF7910">
              <w:rPr>
                <w:rFonts w:ascii="Arial" w:eastAsia="Arial Narrow" w:hAnsi="Arial" w:cs="Arial"/>
                <w:sz w:val="22"/>
                <w:szCs w:val="22"/>
              </w:rPr>
              <w:t>minimum 1.6 f</w:t>
            </w:r>
            <w:r w:rsidR="00E11C60" w:rsidRPr="00DF7910">
              <w:rPr>
                <w:rFonts w:ascii="Arial" w:eastAsia="Arial Narrow" w:hAnsi="Arial" w:cs="Arial"/>
                <w:sz w:val="22"/>
                <w:szCs w:val="22"/>
              </w:rPr>
              <w:t>,</w:t>
            </w:r>
            <w:r w:rsidRPr="00DF7910">
              <w:rPr>
                <w:rFonts w:ascii="Arial" w:eastAsia="Arial Narrow" w:hAnsi="Arial" w:cs="Arial"/>
                <w:sz w:val="22"/>
                <w:szCs w:val="22"/>
              </w:rPr>
              <w:t xml:space="preserve"> kątwidzeniamin.140 </w:t>
            </w:r>
            <w:r w:rsidRPr="00DF7910">
              <w:rPr>
                <w:rFonts w:ascii="Arial" w:eastAsia="Arial Narrow" w:hAnsi="Arial" w:cs="Arial"/>
                <w:sz w:val="22"/>
                <w:szCs w:val="22"/>
                <w:vertAlign w:val="superscript"/>
              </w:rPr>
              <w:t>o</w:t>
            </w:r>
            <w:r w:rsidRPr="00DF7910">
              <w:rPr>
                <w:rFonts w:ascii="Arial" w:eastAsia="Arial Narrow" w:hAnsi="Arial" w:cs="Arial"/>
                <w:sz w:val="22"/>
                <w:szCs w:val="22"/>
              </w:rPr>
              <w:t>. Jakość nagrywania</w:t>
            </w:r>
            <w:r w:rsidR="00882004">
              <w:rPr>
                <w:rFonts w:ascii="Arial" w:eastAsia="Arial Narrow" w:hAnsi="Arial" w:cs="Arial"/>
                <w:sz w:val="22"/>
                <w:szCs w:val="22"/>
              </w:rPr>
              <w:t xml:space="preserve"> </w:t>
            </w:r>
            <w:r w:rsidRPr="00DF7910">
              <w:rPr>
                <w:rFonts w:ascii="Arial" w:eastAsia="Arial Narrow" w:hAnsi="Arial" w:cs="Arial"/>
                <w:sz w:val="22"/>
                <w:szCs w:val="22"/>
              </w:rPr>
              <w:t>min</w:t>
            </w:r>
            <w:r w:rsidR="00882004">
              <w:rPr>
                <w:rFonts w:ascii="Arial" w:eastAsia="Arial Narrow" w:hAnsi="Arial" w:cs="Arial"/>
                <w:sz w:val="22"/>
                <w:szCs w:val="22"/>
              </w:rPr>
              <w:t xml:space="preserve"> </w:t>
            </w:r>
            <w:proofErr w:type="spellStart"/>
            <w:r w:rsidRPr="00DF7910">
              <w:rPr>
                <w:rFonts w:ascii="Arial" w:eastAsia="Arial Narrow" w:hAnsi="Arial" w:cs="Arial"/>
                <w:sz w:val="22"/>
                <w:szCs w:val="22"/>
              </w:rPr>
              <w:t>Full</w:t>
            </w:r>
            <w:proofErr w:type="spellEnd"/>
            <w:r w:rsidRPr="00DF7910">
              <w:rPr>
                <w:rFonts w:ascii="Arial" w:eastAsia="Arial Narrow" w:hAnsi="Arial" w:cs="Arial"/>
                <w:sz w:val="22"/>
                <w:szCs w:val="22"/>
              </w:rPr>
              <w:t xml:space="preserve"> HD. Natywna obsługa</w:t>
            </w:r>
            <w:r w:rsidR="00882004">
              <w:rPr>
                <w:rFonts w:ascii="Arial" w:eastAsia="Arial Narrow" w:hAnsi="Arial" w:cs="Arial"/>
                <w:sz w:val="22"/>
                <w:szCs w:val="22"/>
              </w:rPr>
              <w:t xml:space="preserve"> </w:t>
            </w:r>
            <w:r w:rsidRPr="00DF7910">
              <w:rPr>
                <w:rFonts w:ascii="Arial" w:eastAsia="Arial Narrow" w:hAnsi="Arial" w:cs="Arial"/>
                <w:sz w:val="22"/>
                <w:szCs w:val="22"/>
              </w:rPr>
              <w:t>kart</w:t>
            </w:r>
            <w:r w:rsidR="00882004">
              <w:rPr>
                <w:rFonts w:ascii="Arial" w:eastAsia="Arial Narrow" w:hAnsi="Arial" w:cs="Arial"/>
                <w:sz w:val="22"/>
                <w:szCs w:val="22"/>
              </w:rPr>
              <w:t xml:space="preserve"> </w:t>
            </w:r>
            <w:r w:rsidRPr="00DF7910">
              <w:rPr>
                <w:rFonts w:ascii="Arial" w:eastAsia="Arial Narrow" w:hAnsi="Arial" w:cs="Arial"/>
                <w:sz w:val="22"/>
                <w:szCs w:val="22"/>
              </w:rPr>
              <w:t>pamięci</w:t>
            </w:r>
            <w:r w:rsidR="00882004">
              <w:rPr>
                <w:rFonts w:ascii="Arial" w:eastAsia="Arial Narrow" w:hAnsi="Arial" w:cs="Arial"/>
                <w:sz w:val="22"/>
                <w:szCs w:val="22"/>
              </w:rPr>
              <w:t xml:space="preserve"> </w:t>
            </w:r>
            <w:r w:rsidRPr="00DF7910">
              <w:rPr>
                <w:rFonts w:ascii="Arial" w:eastAsia="Arial Narrow" w:hAnsi="Arial" w:cs="Arial"/>
                <w:sz w:val="22"/>
                <w:szCs w:val="22"/>
              </w:rPr>
              <w:t>min</w:t>
            </w:r>
            <w:r w:rsidR="00882004">
              <w:rPr>
                <w:rFonts w:ascii="Arial" w:eastAsia="Arial Narrow" w:hAnsi="Arial" w:cs="Arial"/>
                <w:sz w:val="22"/>
                <w:szCs w:val="22"/>
              </w:rPr>
              <w:t xml:space="preserve"> </w:t>
            </w:r>
            <w:r w:rsidRPr="00DF7910">
              <w:rPr>
                <w:rFonts w:ascii="Arial" w:eastAsia="Arial Narrow" w:hAnsi="Arial" w:cs="Arial"/>
                <w:sz w:val="22"/>
                <w:szCs w:val="22"/>
              </w:rPr>
              <w:t>256 GB. Zurządzeniem dostarczyć</w:t>
            </w:r>
            <w:r w:rsidR="00A1125C" w:rsidRPr="00DF7910">
              <w:rPr>
                <w:rFonts w:ascii="Arial" w:eastAsia="Arial Narrow" w:hAnsi="Arial" w:cs="Arial"/>
                <w:sz w:val="22"/>
                <w:szCs w:val="22"/>
              </w:rPr>
              <w:t xml:space="preserve"> kartę pamięci </w:t>
            </w:r>
            <w:r w:rsidRPr="00DF7910">
              <w:rPr>
                <w:rFonts w:ascii="Arial" w:eastAsia="Arial Narrow" w:hAnsi="Arial" w:cs="Arial"/>
                <w:sz w:val="22"/>
                <w:szCs w:val="22"/>
              </w:rPr>
              <w:t>min 128 GB. Urządzenie</w:t>
            </w:r>
            <w:r w:rsidR="00882004">
              <w:rPr>
                <w:rFonts w:ascii="Arial" w:eastAsia="Arial Narrow" w:hAnsi="Arial" w:cs="Arial"/>
                <w:sz w:val="22"/>
                <w:szCs w:val="22"/>
              </w:rPr>
              <w:t xml:space="preserve"> </w:t>
            </w:r>
            <w:r w:rsidRPr="00DF7910">
              <w:rPr>
                <w:rFonts w:ascii="Arial" w:eastAsia="Arial Narrow" w:hAnsi="Arial" w:cs="Arial"/>
                <w:sz w:val="22"/>
                <w:szCs w:val="22"/>
              </w:rPr>
              <w:t>powinno rejestrować</w:t>
            </w:r>
            <w:r w:rsidR="00882004">
              <w:rPr>
                <w:rFonts w:ascii="Arial" w:eastAsia="Arial Narrow" w:hAnsi="Arial" w:cs="Arial"/>
                <w:sz w:val="22"/>
                <w:szCs w:val="22"/>
              </w:rPr>
              <w:t xml:space="preserve"> </w:t>
            </w:r>
            <w:r w:rsidRPr="00DF7910">
              <w:rPr>
                <w:rFonts w:ascii="Arial" w:eastAsia="Arial Narrow" w:hAnsi="Arial" w:cs="Arial"/>
                <w:sz w:val="22"/>
                <w:szCs w:val="22"/>
              </w:rPr>
              <w:t>parametry</w:t>
            </w:r>
            <w:r w:rsidR="00882004">
              <w:rPr>
                <w:rFonts w:ascii="Arial" w:eastAsia="Arial Narrow" w:hAnsi="Arial" w:cs="Arial"/>
                <w:sz w:val="22"/>
                <w:szCs w:val="22"/>
              </w:rPr>
              <w:t xml:space="preserve"> </w:t>
            </w:r>
            <w:r w:rsidRPr="00DF7910">
              <w:rPr>
                <w:rFonts w:ascii="Arial" w:eastAsia="Arial Narrow" w:hAnsi="Arial" w:cs="Arial"/>
                <w:sz w:val="22"/>
                <w:szCs w:val="22"/>
              </w:rPr>
              <w:t>jazdy w zakresie</w:t>
            </w:r>
            <w:r w:rsidR="00882004">
              <w:rPr>
                <w:rFonts w:ascii="Arial" w:eastAsia="Arial Narrow" w:hAnsi="Arial" w:cs="Arial"/>
                <w:sz w:val="22"/>
                <w:szCs w:val="22"/>
              </w:rPr>
              <w:t xml:space="preserve"> </w:t>
            </w:r>
            <w:r w:rsidRPr="00DF7910">
              <w:rPr>
                <w:rFonts w:ascii="Arial" w:eastAsia="Arial Narrow" w:hAnsi="Arial" w:cs="Arial"/>
                <w:sz w:val="22"/>
                <w:szCs w:val="22"/>
              </w:rPr>
              <w:t>prędkości</w:t>
            </w:r>
            <w:r w:rsidR="00882004">
              <w:rPr>
                <w:rFonts w:ascii="Arial" w:eastAsia="Arial Narrow" w:hAnsi="Arial" w:cs="Arial"/>
                <w:sz w:val="22"/>
                <w:szCs w:val="22"/>
              </w:rPr>
              <w:t xml:space="preserve"> </w:t>
            </w:r>
            <w:r w:rsidRPr="00DF7910">
              <w:rPr>
                <w:rFonts w:ascii="Arial" w:eastAsia="Arial Narrow" w:hAnsi="Arial" w:cs="Arial"/>
                <w:sz w:val="22"/>
                <w:szCs w:val="22"/>
              </w:rPr>
              <w:t>oraz lokalizacji</w:t>
            </w:r>
            <w:r w:rsidR="00882004">
              <w:rPr>
                <w:rFonts w:ascii="Arial" w:eastAsia="Arial Narrow" w:hAnsi="Arial" w:cs="Arial"/>
                <w:sz w:val="22"/>
                <w:szCs w:val="22"/>
              </w:rPr>
              <w:t xml:space="preserve"> </w:t>
            </w:r>
            <w:r w:rsidRPr="00DF7910">
              <w:rPr>
                <w:rFonts w:ascii="Arial" w:eastAsia="Arial Narrow" w:hAnsi="Arial" w:cs="Arial"/>
                <w:sz w:val="22"/>
                <w:szCs w:val="22"/>
              </w:rPr>
              <w:t>pojazdu. Zasilanie systemu z instalacji elektrycznej pojazdu zrealizowane w sposób stały (nie dopuszcza się zasilania z gniazda zapalniczki)</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System</w:t>
            </w:r>
            <w:r w:rsidR="00882004">
              <w:rPr>
                <w:rFonts w:ascii="Arial" w:eastAsia="Arial Narrow" w:hAnsi="Arial" w:cs="Arial"/>
                <w:sz w:val="22"/>
                <w:szCs w:val="22"/>
              </w:rPr>
              <w:t xml:space="preserve"> </w:t>
            </w:r>
            <w:r w:rsidRPr="00DF7910">
              <w:rPr>
                <w:rFonts w:ascii="Arial" w:eastAsia="Arial Narrow" w:hAnsi="Arial" w:cs="Arial"/>
                <w:sz w:val="22"/>
                <w:szCs w:val="22"/>
              </w:rPr>
              <w:t>powinien</w:t>
            </w:r>
            <w:r w:rsidR="00882004">
              <w:rPr>
                <w:rFonts w:ascii="Arial" w:eastAsia="Arial Narrow" w:hAnsi="Arial" w:cs="Arial"/>
                <w:sz w:val="22"/>
                <w:szCs w:val="22"/>
              </w:rPr>
              <w:t xml:space="preserve"> </w:t>
            </w:r>
            <w:r w:rsidRPr="00DF7910">
              <w:rPr>
                <w:rFonts w:ascii="Arial" w:eastAsia="Arial Narrow" w:hAnsi="Arial" w:cs="Arial"/>
                <w:sz w:val="22"/>
                <w:szCs w:val="22"/>
              </w:rPr>
              <w:t>działać w czasie gdy</w:t>
            </w:r>
            <w:r w:rsidR="00882004">
              <w:rPr>
                <w:rFonts w:ascii="Arial" w:eastAsia="Arial Narrow" w:hAnsi="Arial" w:cs="Arial"/>
                <w:sz w:val="22"/>
                <w:szCs w:val="22"/>
              </w:rPr>
              <w:t xml:space="preserve"> </w:t>
            </w:r>
            <w:r w:rsidRPr="00DF7910">
              <w:rPr>
                <w:rFonts w:ascii="Arial" w:eastAsia="Arial Narrow" w:hAnsi="Arial" w:cs="Arial"/>
                <w:sz w:val="22"/>
                <w:szCs w:val="22"/>
              </w:rPr>
              <w:t>uruchomiony jest</w:t>
            </w:r>
            <w:r w:rsidR="00882004">
              <w:rPr>
                <w:rFonts w:ascii="Arial" w:eastAsia="Arial Narrow" w:hAnsi="Arial" w:cs="Arial"/>
                <w:sz w:val="22"/>
                <w:szCs w:val="22"/>
              </w:rPr>
              <w:t xml:space="preserve"> </w:t>
            </w:r>
            <w:r w:rsidRPr="00DF7910">
              <w:rPr>
                <w:rFonts w:ascii="Arial" w:eastAsia="Arial Narrow" w:hAnsi="Arial" w:cs="Arial"/>
                <w:sz w:val="22"/>
                <w:szCs w:val="22"/>
              </w:rPr>
              <w:t>silnik. Konstrukcja</w:t>
            </w:r>
            <w:r w:rsidR="00882004">
              <w:rPr>
                <w:rFonts w:ascii="Arial" w:eastAsia="Arial Narrow" w:hAnsi="Arial" w:cs="Arial"/>
                <w:sz w:val="22"/>
                <w:szCs w:val="22"/>
              </w:rPr>
              <w:t xml:space="preserve"> </w:t>
            </w:r>
            <w:r w:rsidRPr="00DF7910">
              <w:rPr>
                <w:rFonts w:ascii="Arial" w:eastAsia="Arial Narrow" w:hAnsi="Arial" w:cs="Arial"/>
                <w:sz w:val="22"/>
                <w:szCs w:val="22"/>
              </w:rPr>
              <w:t>urządzenia</w:t>
            </w:r>
            <w:r w:rsidR="00882004">
              <w:rPr>
                <w:rFonts w:ascii="Arial" w:eastAsia="Arial Narrow" w:hAnsi="Arial" w:cs="Arial"/>
                <w:sz w:val="22"/>
                <w:szCs w:val="22"/>
              </w:rPr>
              <w:t xml:space="preserve"> </w:t>
            </w:r>
            <w:r w:rsidRPr="00DF7910">
              <w:rPr>
                <w:rFonts w:ascii="Arial" w:eastAsia="Arial Narrow" w:hAnsi="Arial" w:cs="Arial"/>
                <w:sz w:val="22"/>
                <w:szCs w:val="22"/>
              </w:rPr>
              <w:t>powinna zabezpieczać</w:t>
            </w:r>
            <w:r w:rsidR="00882004">
              <w:rPr>
                <w:rFonts w:ascii="Arial" w:eastAsia="Arial Narrow" w:hAnsi="Arial" w:cs="Arial"/>
                <w:sz w:val="22"/>
                <w:szCs w:val="22"/>
              </w:rPr>
              <w:t xml:space="preserve"> </w:t>
            </w:r>
            <w:r w:rsidRPr="00DF7910">
              <w:rPr>
                <w:rFonts w:ascii="Arial" w:eastAsia="Arial Narrow" w:hAnsi="Arial" w:cs="Arial"/>
                <w:sz w:val="22"/>
                <w:szCs w:val="22"/>
              </w:rPr>
              <w:t>możliwość dostępu</w:t>
            </w:r>
            <w:r w:rsidR="00882004">
              <w:rPr>
                <w:rFonts w:ascii="Arial" w:eastAsia="Arial Narrow" w:hAnsi="Arial" w:cs="Arial"/>
                <w:sz w:val="22"/>
                <w:szCs w:val="22"/>
              </w:rPr>
              <w:t xml:space="preserve"> </w:t>
            </w:r>
            <w:r w:rsidRPr="00DF7910">
              <w:rPr>
                <w:rFonts w:ascii="Arial" w:eastAsia="Arial Narrow" w:hAnsi="Arial" w:cs="Arial"/>
                <w:sz w:val="22"/>
                <w:szCs w:val="22"/>
              </w:rPr>
              <w:t>do</w:t>
            </w:r>
            <w:r w:rsidR="00882004">
              <w:rPr>
                <w:rFonts w:ascii="Arial" w:eastAsia="Arial Narrow" w:hAnsi="Arial" w:cs="Arial"/>
                <w:sz w:val="22"/>
                <w:szCs w:val="22"/>
              </w:rPr>
              <w:t xml:space="preserve"> </w:t>
            </w:r>
            <w:r w:rsidRPr="00DF7910">
              <w:rPr>
                <w:rFonts w:ascii="Arial" w:eastAsia="Arial Narrow" w:hAnsi="Arial" w:cs="Arial"/>
                <w:sz w:val="22"/>
                <w:szCs w:val="22"/>
              </w:rPr>
              <w:t>zapisanych</w:t>
            </w:r>
            <w:r w:rsidR="00882004">
              <w:rPr>
                <w:rFonts w:ascii="Arial" w:eastAsia="Arial Narrow" w:hAnsi="Arial" w:cs="Arial"/>
                <w:sz w:val="22"/>
                <w:szCs w:val="22"/>
              </w:rPr>
              <w:t xml:space="preserve"> </w:t>
            </w:r>
            <w:r w:rsidRPr="00DF7910">
              <w:rPr>
                <w:rFonts w:ascii="Arial" w:eastAsia="Arial Narrow" w:hAnsi="Arial" w:cs="Arial"/>
                <w:sz w:val="22"/>
                <w:szCs w:val="22"/>
              </w:rPr>
              <w:t>plików</w:t>
            </w:r>
            <w:r w:rsidR="00882004">
              <w:rPr>
                <w:rFonts w:ascii="Arial" w:eastAsia="Arial Narrow" w:hAnsi="Arial" w:cs="Arial"/>
                <w:sz w:val="22"/>
                <w:szCs w:val="22"/>
              </w:rPr>
              <w:t xml:space="preserve"> </w:t>
            </w:r>
            <w:r w:rsidRPr="00DF7910">
              <w:rPr>
                <w:rFonts w:ascii="Arial" w:eastAsia="Arial Narrow" w:hAnsi="Arial" w:cs="Arial"/>
                <w:sz w:val="22"/>
                <w:szCs w:val="22"/>
              </w:rPr>
              <w:t>wideo tylko osobom</w:t>
            </w:r>
            <w:r w:rsidR="00882004">
              <w:rPr>
                <w:rFonts w:ascii="Arial" w:eastAsia="Arial Narrow" w:hAnsi="Arial" w:cs="Arial"/>
                <w:sz w:val="22"/>
                <w:szCs w:val="22"/>
              </w:rPr>
              <w:t xml:space="preserve"> </w:t>
            </w:r>
            <w:r w:rsidRPr="00DF7910">
              <w:rPr>
                <w:rFonts w:ascii="Arial" w:eastAsia="Arial Narrow" w:hAnsi="Arial" w:cs="Arial"/>
                <w:sz w:val="22"/>
                <w:szCs w:val="22"/>
              </w:rPr>
              <w:t xml:space="preserve">upoważnionym.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Jeżeli</w:t>
            </w:r>
            <w:r w:rsidR="0074499A">
              <w:rPr>
                <w:rFonts w:ascii="Arial" w:eastAsia="Arial Narrow" w:hAnsi="Arial" w:cs="Arial"/>
                <w:sz w:val="22"/>
                <w:szCs w:val="22"/>
              </w:rPr>
              <w:t xml:space="preserve"> </w:t>
            </w:r>
            <w:r w:rsidRPr="00DF7910">
              <w:rPr>
                <w:rFonts w:ascii="Arial" w:eastAsia="Arial Narrow" w:hAnsi="Arial" w:cs="Arial"/>
                <w:sz w:val="22"/>
                <w:szCs w:val="22"/>
              </w:rPr>
              <w:t>system</w:t>
            </w:r>
            <w:r w:rsidR="0074499A">
              <w:rPr>
                <w:rFonts w:ascii="Arial" w:eastAsia="Arial Narrow" w:hAnsi="Arial" w:cs="Arial"/>
                <w:sz w:val="22"/>
                <w:szCs w:val="22"/>
              </w:rPr>
              <w:t xml:space="preserve"> </w:t>
            </w:r>
            <w:r w:rsidRPr="00DF7910">
              <w:rPr>
                <w:rFonts w:ascii="Arial" w:eastAsia="Arial Narrow" w:hAnsi="Arial" w:cs="Arial"/>
                <w:sz w:val="22"/>
                <w:szCs w:val="22"/>
              </w:rPr>
              <w:t>360 opisany w</w:t>
            </w:r>
            <w:r w:rsidR="0074499A">
              <w:rPr>
                <w:rFonts w:ascii="Arial" w:eastAsia="Arial Narrow" w:hAnsi="Arial" w:cs="Arial"/>
                <w:sz w:val="22"/>
                <w:szCs w:val="22"/>
              </w:rPr>
              <w:t xml:space="preserve"> </w:t>
            </w:r>
            <w:r w:rsidRPr="00DF7910">
              <w:rPr>
                <w:rFonts w:ascii="Arial" w:eastAsia="Arial Narrow" w:hAnsi="Arial" w:cs="Arial"/>
                <w:b/>
                <w:sz w:val="22"/>
                <w:szCs w:val="22"/>
              </w:rPr>
              <w:t>pkt. 2.2</w:t>
            </w:r>
            <w:r w:rsidR="00DA061D" w:rsidRPr="00DF7910">
              <w:rPr>
                <w:rFonts w:ascii="Arial" w:eastAsia="Arial Narrow" w:hAnsi="Arial" w:cs="Arial"/>
                <w:b/>
                <w:sz w:val="22"/>
                <w:szCs w:val="22"/>
              </w:rPr>
              <w:t>5</w:t>
            </w:r>
            <w:r w:rsidRPr="00DF7910">
              <w:rPr>
                <w:rFonts w:ascii="Arial" w:eastAsia="Arial Narrow" w:hAnsi="Arial" w:cs="Arial"/>
                <w:b/>
                <w:sz w:val="22"/>
                <w:szCs w:val="22"/>
              </w:rPr>
              <w:t>.</w:t>
            </w:r>
            <w:r w:rsidRPr="00DF7910">
              <w:rPr>
                <w:rFonts w:ascii="Arial" w:eastAsia="Arial Narrow" w:hAnsi="Arial" w:cs="Arial"/>
                <w:sz w:val="22"/>
                <w:szCs w:val="22"/>
              </w:rPr>
              <w:t xml:space="preserve"> będzie</w:t>
            </w:r>
            <w:r w:rsidR="0074499A">
              <w:rPr>
                <w:rFonts w:ascii="Arial" w:eastAsia="Arial Narrow" w:hAnsi="Arial" w:cs="Arial"/>
                <w:sz w:val="22"/>
                <w:szCs w:val="22"/>
              </w:rPr>
              <w:t xml:space="preserve"> </w:t>
            </w:r>
            <w:r w:rsidRPr="00DF7910">
              <w:rPr>
                <w:rFonts w:ascii="Arial" w:eastAsia="Arial Narrow" w:hAnsi="Arial" w:cs="Arial"/>
                <w:sz w:val="22"/>
                <w:szCs w:val="22"/>
              </w:rPr>
              <w:t>realizował :</w:t>
            </w:r>
          </w:p>
          <w:p w:rsidR="001846C7" w:rsidRPr="00DF7910" w:rsidRDefault="005C24AF" w:rsidP="00E11C60">
            <w:pPr>
              <w:numPr>
                <w:ilvl w:val="0"/>
                <w:numId w:val="4"/>
              </w:numPr>
              <w:jc w:val="both"/>
              <w:rPr>
                <w:rFonts w:ascii="Arial" w:eastAsia="Arial Narrow" w:hAnsi="Arial" w:cs="Arial"/>
                <w:sz w:val="22"/>
                <w:szCs w:val="22"/>
              </w:rPr>
            </w:pPr>
            <w:r w:rsidRPr="00DF7910">
              <w:rPr>
                <w:rFonts w:ascii="Arial" w:eastAsia="Arial Narrow" w:hAnsi="Arial" w:cs="Arial"/>
                <w:sz w:val="22"/>
                <w:szCs w:val="22"/>
              </w:rPr>
              <w:t>rejestrowanie obrazów wideo w jakości</w:t>
            </w:r>
            <w:r w:rsidR="0074499A">
              <w:rPr>
                <w:rFonts w:ascii="Arial" w:eastAsia="Arial Narrow" w:hAnsi="Arial" w:cs="Arial"/>
                <w:sz w:val="22"/>
                <w:szCs w:val="22"/>
              </w:rPr>
              <w:t xml:space="preserve"> </w:t>
            </w:r>
            <w:proofErr w:type="spellStart"/>
            <w:r w:rsidRPr="00DF7910">
              <w:rPr>
                <w:rFonts w:ascii="Arial" w:eastAsia="Arial Narrow" w:hAnsi="Arial" w:cs="Arial"/>
                <w:sz w:val="22"/>
                <w:szCs w:val="22"/>
              </w:rPr>
              <w:t>Full</w:t>
            </w:r>
            <w:proofErr w:type="spellEnd"/>
            <w:r w:rsidRPr="00DF7910">
              <w:rPr>
                <w:rFonts w:ascii="Arial" w:eastAsia="Arial Narrow" w:hAnsi="Arial" w:cs="Arial"/>
                <w:sz w:val="22"/>
                <w:szCs w:val="22"/>
              </w:rPr>
              <w:t xml:space="preserve"> HD minimum</w:t>
            </w:r>
            <w:r w:rsidR="0074499A">
              <w:rPr>
                <w:rFonts w:ascii="Arial" w:eastAsia="Arial Narrow" w:hAnsi="Arial" w:cs="Arial"/>
                <w:sz w:val="22"/>
                <w:szCs w:val="22"/>
              </w:rPr>
              <w:t xml:space="preserve"> </w:t>
            </w:r>
            <w:r w:rsidRPr="00DF7910">
              <w:rPr>
                <w:rFonts w:ascii="Arial" w:eastAsia="Arial Narrow" w:hAnsi="Arial" w:cs="Arial"/>
                <w:sz w:val="22"/>
                <w:szCs w:val="22"/>
              </w:rPr>
              <w:t>z dwóch</w:t>
            </w:r>
            <w:r w:rsidR="0074499A">
              <w:rPr>
                <w:rFonts w:ascii="Arial" w:eastAsia="Arial Narrow" w:hAnsi="Arial" w:cs="Arial"/>
                <w:sz w:val="22"/>
                <w:szCs w:val="22"/>
              </w:rPr>
              <w:t xml:space="preserve"> </w:t>
            </w:r>
            <w:r w:rsidRPr="00DF7910">
              <w:rPr>
                <w:rFonts w:ascii="Arial" w:eastAsia="Arial Narrow" w:hAnsi="Arial" w:cs="Arial"/>
                <w:sz w:val="22"/>
                <w:szCs w:val="22"/>
              </w:rPr>
              <w:t>kamer(przód</w:t>
            </w:r>
            <w:r w:rsidR="0074499A">
              <w:rPr>
                <w:rFonts w:ascii="Arial" w:eastAsia="Arial Narrow" w:hAnsi="Arial" w:cs="Arial"/>
                <w:sz w:val="22"/>
                <w:szCs w:val="22"/>
              </w:rPr>
              <w:t xml:space="preserve"> </w:t>
            </w:r>
            <w:r w:rsidRPr="00DF7910">
              <w:rPr>
                <w:rFonts w:ascii="Arial" w:eastAsia="Arial Narrow" w:hAnsi="Arial" w:cs="Arial"/>
                <w:sz w:val="22"/>
                <w:szCs w:val="22"/>
              </w:rPr>
              <w:t>i</w:t>
            </w:r>
            <w:r w:rsidR="0074499A">
              <w:rPr>
                <w:rFonts w:ascii="Arial" w:eastAsia="Arial Narrow" w:hAnsi="Arial" w:cs="Arial"/>
                <w:sz w:val="22"/>
                <w:szCs w:val="22"/>
              </w:rPr>
              <w:t xml:space="preserve"> </w:t>
            </w:r>
            <w:r w:rsidRPr="00DF7910">
              <w:rPr>
                <w:rFonts w:ascii="Arial" w:eastAsia="Arial Narrow" w:hAnsi="Arial" w:cs="Arial"/>
                <w:sz w:val="22"/>
                <w:szCs w:val="22"/>
              </w:rPr>
              <w:t>tył pojazdu), o perspektywie pozwalającej na ocenę sytuacji drogowej, na</w:t>
            </w:r>
            <w:r w:rsidR="0074499A">
              <w:rPr>
                <w:rFonts w:ascii="Arial" w:eastAsia="Arial Narrow" w:hAnsi="Arial" w:cs="Arial"/>
                <w:sz w:val="22"/>
                <w:szCs w:val="22"/>
              </w:rPr>
              <w:t xml:space="preserve"> </w:t>
            </w:r>
            <w:r w:rsidRPr="00DF7910">
              <w:rPr>
                <w:rFonts w:ascii="Arial" w:eastAsia="Arial Narrow" w:hAnsi="Arial" w:cs="Arial"/>
                <w:sz w:val="22"/>
                <w:szCs w:val="22"/>
              </w:rPr>
              <w:t>karcie</w:t>
            </w:r>
            <w:r w:rsidR="0074499A">
              <w:rPr>
                <w:rFonts w:ascii="Arial" w:eastAsia="Arial Narrow" w:hAnsi="Arial" w:cs="Arial"/>
                <w:sz w:val="22"/>
                <w:szCs w:val="22"/>
              </w:rPr>
              <w:t xml:space="preserve"> </w:t>
            </w:r>
            <w:r w:rsidRPr="00DF7910">
              <w:rPr>
                <w:rFonts w:ascii="Arial" w:eastAsia="Arial Narrow" w:hAnsi="Arial" w:cs="Arial"/>
                <w:sz w:val="22"/>
                <w:szCs w:val="22"/>
              </w:rPr>
              <w:t>pamięci</w:t>
            </w:r>
            <w:r w:rsidR="0074499A">
              <w:rPr>
                <w:rFonts w:ascii="Arial" w:eastAsia="Arial Narrow" w:hAnsi="Arial" w:cs="Arial"/>
                <w:sz w:val="22"/>
                <w:szCs w:val="22"/>
              </w:rPr>
              <w:t xml:space="preserve"> </w:t>
            </w:r>
            <w:r w:rsidRPr="00DF7910">
              <w:rPr>
                <w:rFonts w:ascii="Arial" w:eastAsia="Arial Narrow" w:hAnsi="Arial" w:cs="Arial"/>
                <w:sz w:val="22"/>
                <w:szCs w:val="22"/>
              </w:rPr>
              <w:t>o</w:t>
            </w:r>
            <w:r w:rsidR="0074499A">
              <w:rPr>
                <w:rFonts w:ascii="Arial" w:eastAsia="Arial Narrow" w:hAnsi="Arial" w:cs="Arial"/>
                <w:sz w:val="22"/>
                <w:szCs w:val="22"/>
              </w:rPr>
              <w:t xml:space="preserve"> </w:t>
            </w:r>
            <w:r w:rsidRPr="00DF7910">
              <w:rPr>
                <w:rFonts w:ascii="Arial" w:eastAsia="Arial Narrow" w:hAnsi="Arial" w:cs="Arial"/>
                <w:sz w:val="22"/>
                <w:szCs w:val="22"/>
              </w:rPr>
              <w:t>pojemności</w:t>
            </w:r>
            <w:r w:rsidR="0074499A">
              <w:rPr>
                <w:rFonts w:ascii="Arial" w:eastAsia="Arial Narrow" w:hAnsi="Arial" w:cs="Arial"/>
                <w:sz w:val="22"/>
                <w:szCs w:val="22"/>
              </w:rPr>
              <w:t xml:space="preserve"> </w:t>
            </w:r>
            <w:r w:rsidRPr="00DF7910">
              <w:rPr>
                <w:rFonts w:ascii="Arial" w:eastAsia="Arial Narrow" w:hAnsi="Arial" w:cs="Arial"/>
                <w:sz w:val="22"/>
                <w:szCs w:val="22"/>
              </w:rPr>
              <w:t>min</w:t>
            </w:r>
            <w:r w:rsidR="00C201A0" w:rsidRPr="00DF7910">
              <w:rPr>
                <w:rFonts w:ascii="Arial" w:eastAsia="Arial Narrow" w:hAnsi="Arial" w:cs="Arial"/>
                <w:sz w:val="22"/>
                <w:szCs w:val="22"/>
              </w:rPr>
              <w:t>.</w:t>
            </w:r>
            <w:r w:rsidRPr="00DF7910">
              <w:rPr>
                <w:rFonts w:ascii="Arial" w:eastAsia="Arial Narrow" w:hAnsi="Arial" w:cs="Arial"/>
                <w:sz w:val="22"/>
                <w:szCs w:val="22"/>
              </w:rPr>
              <w:t xml:space="preserve"> 128 GB </w:t>
            </w:r>
          </w:p>
          <w:p w:rsidR="001846C7" w:rsidRPr="00DF7910" w:rsidRDefault="005C24AF" w:rsidP="00E11C60">
            <w:pPr>
              <w:numPr>
                <w:ilvl w:val="0"/>
                <w:numId w:val="4"/>
              </w:numPr>
              <w:jc w:val="both"/>
              <w:rPr>
                <w:rFonts w:ascii="Arial" w:eastAsia="Arial Narrow" w:hAnsi="Arial" w:cs="Arial"/>
                <w:sz w:val="22"/>
                <w:szCs w:val="22"/>
              </w:rPr>
            </w:pPr>
            <w:r w:rsidRPr="00DF7910">
              <w:rPr>
                <w:rFonts w:ascii="Arial" w:eastAsia="Arial Narrow" w:hAnsi="Arial" w:cs="Arial"/>
                <w:sz w:val="22"/>
                <w:szCs w:val="22"/>
              </w:rPr>
              <w:t>będzie posiadało</w:t>
            </w:r>
            <w:r w:rsidR="0074499A">
              <w:rPr>
                <w:rFonts w:ascii="Arial" w:eastAsia="Arial Narrow" w:hAnsi="Arial" w:cs="Arial"/>
                <w:sz w:val="22"/>
                <w:szCs w:val="22"/>
              </w:rPr>
              <w:t xml:space="preserve"> o</w:t>
            </w:r>
            <w:r w:rsidRPr="00DF7910">
              <w:rPr>
                <w:rFonts w:ascii="Arial" w:eastAsia="Arial Narrow" w:hAnsi="Arial" w:cs="Arial"/>
                <w:sz w:val="22"/>
                <w:szCs w:val="22"/>
              </w:rPr>
              <w:t>dpowiednie zabezpieczenie nagranych</w:t>
            </w:r>
            <w:r w:rsidR="0074499A">
              <w:rPr>
                <w:rFonts w:ascii="Arial" w:eastAsia="Arial Narrow" w:hAnsi="Arial" w:cs="Arial"/>
                <w:sz w:val="22"/>
                <w:szCs w:val="22"/>
              </w:rPr>
              <w:t xml:space="preserve"> </w:t>
            </w:r>
            <w:r w:rsidRPr="00DF7910">
              <w:rPr>
                <w:rFonts w:ascii="Arial" w:eastAsia="Arial Narrow" w:hAnsi="Arial" w:cs="Arial"/>
                <w:sz w:val="22"/>
                <w:szCs w:val="22"/>
              </w:rPr>
              <w:t>plików</w:t>
            </w:r>
            <w:r w:rsidR="0074499A">
              <w:rPr>
                <w:rFonts w:ascii="Arial" w:eastAsia="Arial Narrow" w:hAnsi="Arial" w:cs="Arial"/>
                <w:sz w:val="22"/>
                <w:szCs w:val="22"/>
              </w:rPr>
              <w:t xml:space="preserve"> </w:t>
            </w:r>
            <w:r w:rsidRPr="00DF7910">
              <w:rPr>
                <w:rFonts w:ascii="Arial" w:eastAsia="Arial Narrow" w:hAnsi="Arial" w:cs="Arial"/>
                <w:sz w:val="22"/>
                <w:szCs w:val="22"/>
              </w:rPr>
              <w:t>tylko</w:t>
            </w:r>
            <w:r w:rsidR="0074499A">
              <w:rPr>
                <w:rFonts w:ascii="Arial" w:eastAsia="Arial Narrow" w:hAnsi="Arial" w:cs="Arial"/>
                <w:sz w:val="22"/>
                <w:szCs w:val="22"/>
              </w:rPr>
              <w:t xml:space="preserve"> </w:t>
            </w:r>
            <w:r w:rsidRPr="00DF7910">
              <w:rPr>
                <w:rFonts w:ascii="Arial" w:eastAsia="Arial Narrow" w:hAnsi="Arial" w:cs="Arial"/>
                <w:sz w:val="22"/>
                <w:szCs w:val="22"/>
              </w:rPr>
              <w:t>przez</w:t>
            </w:r>
            <w:r w:rsidR="0074499A">
              <w:rPr>
                <w:rFonts w:ascii="Arial" w:eastAsia="Arial Narrow" w:hAnsi="Arial" w:cs="Arial"/>
                <w:sz w:val="22"/>
                <w:szCs w:val="22"/>
              </w:rPr>
              <w:t xml:space="preserve"> </w:t>
            </w:r>
            <w:r w:rsidRPr="00DF7910">
              <w:rPr>
                <w:rFonts w:ascii="Arial" w:eastAsia="Arial Narrow" w:hAnsi="Arial" w:cs="Arial"/>
                <w:sz w:val="22"/>
                <w:szCs w:val="22"/>
              </w:rPr>
              <w:t>osoby</w:t>
            </w:r>
            <w:r w:rsidR="0074499A">
              <w:rPr>
                <w:rFonts w:ascii="Arial" w:eastAsia="Arial Narrow" w:hAnsi="Arial" w:cs="Arial"/>
                <w:sz w:val="22"/>
                <w:szCs w:val="22"/>
              </w:rPr>
              <w:t xml:space="preserve"> </w:t>
            </w:r>
            <w:r w:rsidRPr="00DF7910">
              <w:rPr>
                <w:rFonts w:ascii="Arial" w:eastAsia="Arial Narrow" w:hAnsi="Arial" w:cs="Arial"/>
                <w:sz w:val="22"/>
                <w:szCs w:val="22"/>
              </w:rPr>
              <w:t>upoważnione</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Zamawiający nie</w:t>
            </w:r>
            <w:r w:rsidR="0012764F">
              <w:rPr>
                <w:rFonts w:ascii="Arial" w:eastAsia="Arial Narrow" w:hAnsi="Arial" w:cs="Arial"/>
                <w:sz w:val="22"/>
                <w:szCs w:val="22"/>
              </w:rPr>
              <w:t xml:space="preserve"> </w:t>
            </w:r>
            <w:r w:rsidRPr="00DF7910">
              <w:rPr>
                <w:rFonts w:ascii="Arial" w:eastAsia="Arial Narrow" w:hAnsi="Arial" w:cs="Arial"/>
                <w:sz w:val="22"/>
                <w:szCs w:val="22"/>
              </w:rPr>
              <w:t>będzie wymagał</w:t>
            </w:r>
            <w:r w:rsidR="0012764F">
              <w:rPr>
                <w:rFonts w:ascii="Arial" w:eastAsia="Arial Narrow" w:hAnsi="Arial" w:cs="Arial"/>
                <w:sz w:val="22"/>
                <w:szCs w:val="22"/>
              </w:rPr>
              <w:t xml:space="preserve"> </w:t>
            </w:r>
            <w:r w:rsidRPr="00DF7910">
              <w:rPr>
                <w:rFonts w:ascii="Arial" w:eastAsia="Arial Narrow" w:hAnsi="Arial" w:cs="Arial"/>
                <w:sz w:val="22"/>
                <w:szCs w:val="22"/>
              </w:rPr>
              <w:t>dostarczenia</w:t>
            </w:r>
            <w:r w:rsidR="0012764F">
              <w:rPr>
                <w:rFonts w:ascii="Arial" w:eastAsia="Arial Narrow" w:hAnsi="Arial" w:cs="Arial"/>
                <w:sz w:val="22"/>
                <w:szCs w:val="22"/>
              </w:rPr>
              <w:t xml:space="preserve"> </w:t>
            </w:r>
            <w:r w:rsidRPr="00DF7910">
              <w:rPr>
                <w:rFonts w:ascii="Arial" w:eastAsia="Arial Narrow" w:hAnsi="Arial" w:cs="Arial"/>
                <w:sz w:val="22"/>
                <w:szCs w:val="22"/>
              </w:rPr>
              <w:t>z</w:t>
            </w:r>
            <w:r w:rsidR="0012764F">
              <w:rPr>
                <w:rFonts w:ascii="Arial" w:eastAsia="Arial Narrow" w:hAnsi="Arial" w:cs="Arial"/>
                <w:sz w:val="22"/>
                <w:szCs w:val="22"/>
              </w:rPr>
              <w:t xml:space="preserve"> </w:t>
            </w:r>
            <w:r w:rsidRPr="00DF7910">
              <w:rPr>
                <w:rFonts w:ascii="Arial" w:eastAsia="Arial Narrow" w:hAnsi="Arial" w:cs="Arial"/>
                <w:sz w:val="22"/>
                <w:szCs w:val="22"/>
              </w:rPr>
              <w:t>pojazdem wideo</w:t>
            </w:r>
            <w:r w:rsidR="00A501B2" w:rsidRPr="00DF7910">
              <w:rPr>
                <w:rFonts w:ascii="Arial" w:eastAsia="Arial Narrow" w:hAnsi="Arial" w:cs="Arial"/>
                <w:sz w:val="22"/>
                <w:szCs w:val="22"/>
              </w:rPr>
              <w:t>-</w:t>
            </w:r>
            <w:r w:rsidRPr="00DF7910">
              <w:rPr>
                <w:rFonts w:ascii="Arial" w:eastAsia="Arial Narrow" w:hAnsi="Arial" w:cs="Arial"/>
                <w:sz w:val="22"/>
                <w:szCs w:val="22"/>
              </w:rPr>
              <w:t>rejestratora</w:t>
            </w:r>
            <w:r w:rsidR="0012764F">
              <w:rPr>
                <w:rFonts w:ascii="Arial" w:eastAsia="Arial Narrow" w:hAnsi="Arial" w:cs="Arial"/>
                <w:sz w:val="22"/>
                <w:szCs w:val="22"/>
              </w:rPr>
              <w:t xml:space="preserve"> </w:t>
            </w:r>
            <w:r w:rsidRPr="00DF7910">
              <w:rPr>
                <w:rFonts w:ascii="Arial" w:eastAsia="Arial Narrow" w:hAnsi="Arial" w:cs="Arial"/>
                <w:sz w:val="22"/>
                <w:szCs w:val="22"/>
              </w:rPr>
              <w:t>opisanego</w:t>
            </w:r>
            <w:r w:rsidR="0012764F">
              <w:rPr>
                <w:rFonts w:ascii="Arial" w:eastAsia="Arial Narrow" w:hAnsi="Arial" w:cs="Arial"/>
                <w:sz w:val="22"/>
                <w:szCs w:val="22"/>
              </w:rPr>
              <w:t xml:space="preserve"> </w:t>
            </w:r>
            <w:r w:rsidRPr="00DF7910">
              <w:rPr>
                <w:rFonts w:ascii="Arial" w:eastAsia="Arial Narrow" w:hAnsi="Arial" w:cs="Arial"/>
                <w:sz w:val="22"/>
                <w:szCs w:val="22"/>
              </w:rPr>
              <w:t>w</w:t>
            </w:r>
            <w:r w:rsidR="0012764F">
              <w:rPr>
                <w:rFonts w:ascii="Arial" w:eastAsia="Arial Narrow" w:hAnsi="Arial" w:cs="Arial"/>
                <w:sz w:val="22"/>
                <w:szCs w:val="22"/>
              </w:rPr>
              <w:t xml:space="preserve"> </w:t>
            </w:r>
            <w:r w:rsidRPr="00DF7910">
              <w:rPr>
                <w:rFonts w:ascii="Arial" w:eastAsia="Arial Narrow" w:hAnsi="Arial" w:cs="Arial"/>
                <w:sz w:val="22"/>
                <w:szCs w:val="22"/>
              </w:rPr>
              <w:t>niniejszym</w:t>
            </w:r>
            <w:r w:rsidR="0012764F">
              <w:rPr>
                <w:rFonts w:ascii="Arial" w:eastAsia="Arial Narrow" w:hAnsi="Arial" w:cs="Arial"/>
                <w:sz w:val="22"/>
                <w:szCs w:val="22"/>
              </w:rPr>
              <w:t xml:space="preserve"> </w:t>
            </w:r>
            <w:r w:rsidRPr="00DF7910">
              <w:rPr>
                <w:rFonts w:ascii="Arial" w:eastAsia="Arial Narrow" w:hAnsi="Arial" w:cs="Arial"/>
                <w:sz w:val="22"/>
                <w:szCs w:val="22"/>
              </w:rPr>
              <w:t>punkcie(</w:t>
            </w:r>
            <w:r w:rsidRPr="00DF7910">
              <w:rPr>
                <w:rFonts w:ascii="Arial" w:eastAsia="Arial Narrow" w:hAnsi="Arial" w:cs="Arial"/>
                <w:b/>
                <w:sz w:val="22"/>
                <w:szCs w:val="22"/>
              </w:rPr>
              <w:t xml:space="preserve"> 2.</w:t>
            </w:r>
            <w:r w:rsidR="00DA061D" w:rsidRPr="00DF7910">
              <w:rPr>
                <w:rFonts w:ascii="Arial" w:eastAsia="Arial Narrow" w:hAnsi="Arial" w:cs="Arial"/>
                <w:b/>
                <w:sz w:val="22"/>
                <w:szCs w:val="22"/>
              </w:rPr>
              <w:t>26</w:t>
            </w:r>
            <w:r w:rsidRPr="00DF7910">
              <w:rPr>
                <w:rFonts w:ascii="Arial" w:eastAsia="Arial Narrow" w:hAnsi="Arial" w:cs="Arial"/>
                <w:b/>
                <w:sz w:val="22"/>
                <w:szCs w:val="22"/>
              </w:rPr>
              <w:t>.)</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2.2</w:t>
            </w:r>
            <w:r w:rsidRPr="00DF7910">
              <w:rPr>
                <w:rFonts w:ascii="Arial" w:eastAsia="Arial Narrow" w:hAnsi="Arial" w:cs="Arial"/>
                <w:sz w:val="22"/>
                <w:szCs w:val="22"/>
              </w:rPr>
              <w:t>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Kabina posiadać powinna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podświetlenie stopni wejściowych zewnętrznych.</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28</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Urządzenia kontrolne w kabinie kierowcy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-sygnalizacja informująca o wysunięciu masztu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-sygnalizacja załączonego gniazda ładowania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włącznik/wyłącznik oświetlenia skrytek</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włącznik/wyłącznik oświetlenie roboczego bocznego i tylnego pojazdu,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sygnalizacja informująca o otwartym podeście lub skrytce,</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przycisk załączania przystawki autopompy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-sterowanie niezależnym ogrzewaniem kabiny i przedziału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pracy autopompy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kontrolka włączenia przystawki odbioru mocy,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przycisk włączenia przystawki powinien być w innym kolorze niż</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pozostałe (preferowany kolor czerwony).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wskaźnik poziomu wody w zbiorniku,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wskaźnik poziomu środka pianotwórczego w zbiorniku,</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wskaźnik niskiego ciśnienia,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panel sterowania falą świetlną.</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2.</w:t>
            </w:r>
            <w:r w:rsidRPr="00DF7910">
              <w:rPr>
                <w:rFonts w:ascii="Arial" w:eastAsia="Arial Narrow" w:hAnsi="Arial" w:cs="Arial"/>
                <w:sz w:val="22"/>
                <w:szCs w:val="22"/>
              </w:rPr>
              <w:t>29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Silnik pojazdu powinien być przystosowany do ciągłej pracy w czasie minimum 4 godzin w czasie postoju bez przekraczania dopuszczalnych parametrów pracy. Przystawka odbioru mocy przystosowana do długiej pracy, do pracy podczas jazdy, z sygnalizacją włączenia w kabinie kierowcy.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w:t>
            </w:r>
            <w:r w:rsidRPr="00DF7910">
              <w:rPr>
                <w:rFonts w:ascii="Arial" w:eastAsia="Arial Narrow" w:hAnsi="Arial" w:cs="Arial"/>
                <w:sz w:val="22"/>
                <w:szCs w:val="22"/>
              </w:rPr>
              <w:t>30</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Podwozie pojazdu musi być przystosowane do ciągłego obciążenia zabudową i wyposażeniem.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2.3</w:t>
            </w:r>
            <w:r w:rsidRPr="00DF7910">
              <w:rPr>
                <w:rFonts w:ascii="Arial" w:eastAsia="Arial Narrow" w:hAnsi="Arial" w:cs="Arial"/>
                <w:sz w:val="22"/>
                <w:szCs w:val="22"/>
              </w:rPr>
              <w:t>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widowControl w:val="0"/>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Instalacja pneumatyczna pojazdu zapewniająca możliwość wyjazdu w ciągu 60s, od chwili uruchomienia silnika samochodu. Równocześnie musi być zapewnione prawidłowe funkcjonowanie hamulców. Pojazd wyposażony w osuszacz powietrza w układzie pneumatycznym. </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 zabudowie pojazdu zamontowane dodatkowe, oznakowane przyłącze do podłączenia przewodu do pompowania kół oraz na wyposażeniu przewód do pompowania kół o długości umożliwiającej napompowanie wszystkich kół, reduktor ciśnienia z manometrem wraz z przewodem zakończonym kompatybilnym szybkozłączem umożliwiającym podłączenie</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pistoletu pneumatycznego. Umiejscowienie przyłącza uzgodnione z zamawiającym na etapie zabudowy.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2.3</w:t>
            </w:r>
            <w:r w:rsidRPr="00DF7910">
              <w:rPr>
                <w:rFonts w:ascii="Arial" w:eastAsia="Arial Narrow" w:hAnsi="Arial" w:cs="Arial"/>
                <w:sz w:val="22"/>
                <w:szCs w:val="22"/>
              </w:rPr>
              <w:t>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Światła mijania powinny mieć </w:t>
            </w:r>
            <w:r w:rsidRPr="00DF7910">
              <w:rPr>
                <w:rFonts w:ascii="Arial" w:eastAsia="Arial Narrow" w:hAnsi="Arial" w:cs="Arial"/>
                <w:sz w:val="22"/>
                <w:szCs w:val="22"/>
              </w:rPr>
              <w:t>funkcję</w:t>
            </w:r>
            <w:r w:rsidRPr="00DF7910">
              <w:rPr>
                <w:rFonts w:ascii="Arial" w:eastAsia="Arial Narrow" w:hAnsi="Arial" w:cs="Arial"/>
                <w:color w:val="000000"/>
                <w:sz w:val="22"/>
                <w:szCs w:val="22"/>
              </w:rPr>
              <w:t xml:space="preserve"> automatycznego wyłączenia po wyłączeniu silnika.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shd w:val="clear" w:color="auto" w:fill="B3B3B3"/>
          </w:tcPr>
          <w:p w:rsidR="001846C7" w:rsidRPr="00DF7910" w:rsidRDefault="005C24AF">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3</w:t>
            </w:r>
          </w:p>
        </w:tc>
        <w:tc>
          <w:tcPr>
            <w:tcW w:w="7778"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1846C7" w:rsidRPr="00DF7910" w:rsidRDefault="005C24AF" w:rsidP="00E11C60">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Zabudowa pożarnicza</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B3B3B3"/>
            <w:vAlign w:val="center"/>
          </w:tcPr>
          <w:p w:rsidR="001846C7" w:rsidRPr="00DF7910" w:rsidRDefault="001846C7">
            <w:pPr>
              <w:jc w:val="center"/>
              <w:rPr>
                <w:rFonts w:ascii="Arial" w:eastAsia="Arial Narrow" w:hAnsi="Arial" w:cs="Arial"/>
                <w:b/>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Zabudowa wykonana z materiałów odpornych na korozję.</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Półki sprzętowe wykonane z aluminium anodowanego. Podłoga skrytek wyłożona blachą kwasoodporną bez progu, ze spadkiem umożliwiającym odprowadzenie wody na zewnątrz. </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Rodzaj zabudowy potwierdzony w świadectwie dopuszczenia CNBOP.</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System mocowania półek w skrytkach sprzętowych musi umożliwiać płynną regulację ich wysokości.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color w:val="000000"/>
                <w:sz w:val="22"/>
                <w:szCs w:val="22"/>
              </w:rPr>
              <w:t xml:space="preserve">W przypadku zastosowania zabudowy kompozytowej, z krawędzie zabudowy, przy których istnieje ryzyko uszkodzenia podczas zdejmowania lub wkładania wyposażeniapowinny być zabezpieczone. </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Zabudowa bez podestów roboczych. Dostęp do skrytek z poziomu podłoża.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Dach zabudowy w formie podestu roboczego, w wykonaniu antypoślizgowym, z oświetleniem w technologii LED, włączanym w przedziale autopompy lub kabinie kierowcy. Dopuszcza się automatyczne włączanie oświetlenia dachu </w:t>
            </w:r>
            <w:r w:rsidRPr="00DF7910">
              <w:rPr>
                <w:rFonts w:ascii="Arial" w:eastAsia="Arial Narrow" w:hAnsi="Arial" w:cs="Arial"/>
                <w:color w:val="000000"/>
                <w:sz w:val="22"/>
                <w:szCs w:val="22"/>
              </w:rPr>
              <w:lastRenderedPageBreak/>
              <w:t>po włączeniu oświetlenia pola pracy.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spacing w:line="283" w:lineRule="auto"/>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Z tyłu pojazdu aluminiowa drabinka do wejścia na dach, rozkładana i nachylona pod kątem w stosunku do ściany tylnej zabudowy, co ma ułatwić bezpieczne wchodzenie na dach pojazdu. Stopnie w wykonaniu antypoślizgowym. W pobliżu górnej części drabiny zamontowane uchwyt (y) ułatwiające wchodzenie. Na dachu umieszczone uchwyty do zamocowania drabiny.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Na dachu skrzyniana sprzęt, wykonana z materiału odpornego na korozję. Skrzynie wyposażone w oświetlenie LED włączające się automatycznie po otwarciu skrzyni, lub włączające się wraz z włączeniem oświetlenia dachu. Wymiary skrzyń zostaną ustalone z Zamawiającym na etapie realizacji zamówienia na wniosek Wykonawcy.</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Skrzynie dostosowane do sprzętu, który posiada Zamawiający. Mocowanie sprzętu na etapie zabudowy uzgodniony z Zamawiającym.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3.5</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Skrytki na sprzęt - po trzy z każdego boku pojazdu - i przedział autopompy zamykane żaluzjami wodno i pyłoszczelnymi wspomaganymi systemem sprężynowym, wykonanymi z materiałów odpornych na korozję. Żaluzje z uchwytem rurowym, zamykane na zamki przy pomocy jednego klucza.</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 kabinie kierowcy sygnalizacja otwarcia skrytek.</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Skrytka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za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kabiną</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powinna być wykonana na całej</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szerokości</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pojazdu</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(tzw.</w:t>
            </w:r>
            <w:r w:rsidR="001324E5">
              <w:rPr>
                <w:rFonts w:ascii="Arial" w:eastAsia="Arial Narrow" w:hAnsi="Arial" w:cs="Arial"/>
                <w:color w:val="000000"/>
                <w:sz w:val="22"/>
                <w:szCs w:val="22"/>
              </w:rPr>
              <w:t xml:space="preserve"> </w:t>
            </w:r>
            <w:r w:rsidR="00A1125C" w:rsidRPr="00DF7910">
              <w:rPr>
                <w:rFonts w:ascii="Arial" w:eastAsia="Arial Narrow" w:hAnsi="Arial" w:cs="Arial"/>
                <w:color w:val="000000"/>
                <w:sz w:val="22"/>
                <w:szCs w:val="22"/>
              </w:rPr>
              <w:t>D</w:t>
            </w:r>
            <w:r w:rsidRPr="00DF7910">
              <w:rPr>
                <w:rFonts w:ascii="Arial" w:eastAsia="Arial Narrow" w:hAnsi="Arial" w:cs="Arial"/>
                <w:color w:val="000000"/>
                <w:sz w:val="22"/>
                <w:szCs w:val="22"/>
              </w:rPr>
              <w:t>wustronna) w</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celu</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umożliwienia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wykonania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mocowań wyposażenia</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o</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znacznych</w:t>
            </w:r>
            <w:r w:rsidR="001324E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wymiarach.</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Skrytki na sprzęt i przedział autopompy wyposażone w oświetlenie wewnętrzne wykonane w technologii LED, włączane automatycznie po otwarciu drzwi skrytki.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widowControl w:val="0"/>
              <w:jc w:val="both"/>
              <w:rPr>
                <w:rFonts w:ascii="Arial" w:eastAsia="Arial Narrow" w:hAnsi="Arial" w:cs="Arial"/>
                <w:color w:val="000000"/>
                <w:sz w:val="22"/>
                <w:szCs w:val="22"/>
              </w:rPr>
            </w:pPr>
            <w:r w:rsidRPr="00DF7910">
              <w:rPr>
                <w:rFonts w:ascii="Arial" w:eastAsia="Arial Narrow" w:hAnsi="Arial" w:cs="Arial"/>
                <w:color w:val="000000"/>
                <w:sz w:val="22"/>
                <w:szCs w:val="22"/>
              </w:rPr>
              <w:t>Oświetlenie skrytek na sprzęt i przedziału autopompy w technologii LED zamontowane na części wewnętrznej pionowej słupków zabudowy pomiędzy roletami w rozwiązaniu zapewniającym brak możliwości ograniczenia oświetlenia w przypadku otwierania/uchylania ścianek z zamocowanym sprzętem. Oświetlenie pola pracy wokół zabudowy wykonane w technologii LED włączane i wyłączane z kabiny kierowcy i panelu autopompy.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3.8</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Szuflady, i wysuwane tace muszą się automatycznie blokować w pozycji zamkniętej i całkowicie otwartej oraz posiadać zabezpieczenie przed całkowitym wyciągnięciem (wypadnięcie z prowadnic). Szuflady, podesty i </w:t>
            </w:r>
            <w:r w:rsidRPr="00DF7910">
              <w:rPr>
                <w:rFonts w:ascii="Arial" w:eastAsia="Arial Narrow" w:hAnsi="Arial" w:cs="Arial"/>
                <w:color w:val="000000"/>
                <w:sz w:val="22"/>
                <w:szCs w:val="22"/>
              </w:rPr>
              <w:lastRenderedPageBreak/>
              <w:t>tace oraz inne elementy pojazdu wystające w pozycji otwartej powyżej 250 mm poza obrys pojazdu muszą posiadać oznakowanie ostrzegawcze.</w:t>
            </w:r>
            <w:r w:rsidR="00AE5295">
              <w:rPr>
                <w:rFonts w:ascii="Arial" w:eastAsia="Arial Narrow" w:hAnsi="Arial" w:cs="Arial"/>
                <w:color w:val="000000"/>
                <w:sz w:val="22"/>
                <w:szCs w:val="22"/>
              </w:rPr>
              <w:t xml:space="preserve"> </w:t>
            </w:r>
            <w:r w:rsidRPr="00DF7910">
              <w:rPr>
                <w:rFonts w:ascii="Arial" w:eastAsia="Arial Narrow" w:hAnsi="Arial" w:cs="Arial"/>
                <w:color w:val="000000"/>
                <w:sz w:val="22"/>
                <w:szCs w:val="22"/>
              </w:rPr>
              <w:t>Szuflady i tace wysuwane w 100% swojej długości.</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sz w:val="22"/>
                <w:szCs w:val="22"/>
              </w:rPr>
              <w:t>Zakłada się wyposażenie skrytek w ruchome stelaże na prowadnicach bądź zawiasach, pionowe i poziome, do przechowywania sprzętu, w ilości minimum 5</w:t>
            </w:r>
            <w:r w:rsidR="00E72ADD">
              <w:rPr>
                <w:rFonts w:ascii="Arial" w:eastAsia="Arial Narrow" w:hAnsi="Arial" w:cs="Arial"/>
                <w:sz w:val="22"/>
                <w:szCs w:val="22"/>
              </w:rPr>
              <w:t xml:space="preserve"> </w:t>
            </w:r>
            <w:r w:rsidRPr="00DF7910">
              <w:rPr>
                <w:rFonts w:ascii="Arial" w:eastAsia="Arial Narrow" w:hAnsi="Arial" w:cs="Arial"/>
                <w:sz w:val="22"/>
                <w:szCs w:val="22"/>
              </w:rPr>
              <w:t>oraz dodatkowy stelaż na moduł sanitarny. Szuflady muszą automatycznie blokować się w pozycji zamkniętej i całkowicie wysuniętej oraz posiadać zabezpieczenie przed wypadnięciem z prowadnic. Szuflady wystające w pozycji wysuniętej powyżej 200 mm poza obrys pojazdu muszą posiadać oznakowanie ostrzegawcze, odblaskowe. Miejsce montażu do uzgodnienia na etapie produkcji pojazdu.</w:t>
            </w:r>
            <w:r w:rsidRPr="00DF7910">
              <w:rPr>
                <w:rFonts w:ascii="Arial" w:eastAsia="Arial Narrow" w:hAnsi="Arial" w:cs="Arial"/>
                <w:color w:val="000000"/>
                <w:sz w:val="22"/>
                <w:szCs w:val="22"/>
              </w:rPr>
              <w:t>Należy przygotować jedną ze skrytek bądź wydzielić miejsce na skokochron. Szczegóły montażu zostaną ustalone pomiędzy Zamawiającym a Wykonawcą na etapie realizacji zamówienia</w:t>
            </w:r>
          </w:p>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sz w:val="22"/>
                <w:szCs w:val="22"/>
              </w:rPr>
              <w:t>Zakłada się wyposażenie skrytek w skrzynie i pojemniki do przechowywania sprzętu (np. sprzęt do ratownictwa wysokościowego, wodnego i chemicznego w zakresie podstawowym itp.). Skrzynie/pojemniki zabezpieczone przed przemieszczaniem.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3.10</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Zbiornik wody o pojemności min. 3 m</w:t>
            </w:r>
            <w:r w:rsidRPr="00DF7910">
              <w:rPr>
                <w:rFonts w:ascii="Arial" w:eastAsia="Arial Narrow" w:hAnsi="Arial" w:cs="Arial"/>
                <w:color w:val="000000"/>
                <w:sz w:val="22"/>
                <w:szCs w:val="22"/>
                <w:vertAlign w:val="superscript"/>
              </w:rPr>
              <w:t>3</w:t>
            </w:r>
            <w:r w:rsidRPr="00DF7910">
              <w:rPr>
                <w:rFonts w:ascii="Arial" w:eastAsia="Arial Narrow" w:hAnsi="Arial" w:cs="Arial"/>
                <w:color w:val="000000"/>
                <w:sz w:val="22"/>
                <w:szCs w:val="22"/>
              </w:rPr>
              <w:t xml:space="preserve"> (±10% pojemności) wykonany </w:t>
            </w:r>
            <w:r w:rsidRPr="00DF7910">
              <w:rPr>
                <w:rFonts w:ascii="Arial" w:eastAsia="Arial Narrow" w:hAnsi="Arial" w:cs="Arial"/>
                <w:color w:val="000000"/>
                <w:sz w:val="22"/>
                <w:szCs w:val="22"/>
              </w:rPr>
              <w:br/>
              <w:t>z materiałów kompozytowych. Zbiornik musi być wyposażony w oprzyrządowanie umożliwiające jego bezpieczną eksploatację, z układem zabezpieczającym przed wypływem wody w czasie jazdy. Zbiornik powinien być wyposażony w falochrony i posiadać właz rewizyjny o wymiarach w świetle min. 450 mm i powinien być dostępny bez demontażu głównych, stałych elementów. Wloty do napełniania zbiornika z hydrantu powinny mieć zabezpieczenie przed swobodnym wypływem wody ze zbiornika tymi wlotami. Układ napełniania z automatycznym zaworem odcinającym z możliwością ręcznego przesterowania zaworu odcinającego w celu dopełnienia zbiornika. Zbiornik powinien być wyposażony w urządzenie przelewowe zabezpieczające zbiornik przed uszkodzeniem podczas napełniania. W najniżej położonym punkcie zbiornika powinien być zainstalowany zawór do grawitacyjnego opróżniania zbiornika. Sterowanie tym zaworem powinno być możliwe bez wchodzenia pod samochód.</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widowControl w:val="0"/>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Zbiornik środka pianotwórczego o pojemności min. 10% pojemności zbiornika wody wykonany z materiałów kompozytowych, odpornych na działanie dopuszczonych do stosowania środków pianotwórczych i modyfikatorów.</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Zbiornik musi być wyposażony w oprzyrządowanie zapewniające jego </w:t>
            </w:r>
            <w:r w:rsidRPr="00DF7910">
              <w:rPr>
                <w:rFonts w:ascii="Arial" w:eastAsia="Arial Narrow" w:hAnsi="Arial" w:cs="Arial"/>
                <w:color w:val="000000"/>
                <w:sz w:val="22"/>
                <w:szCs w:val="22"/>
              </w:rPr>
              <w:lastRenderedPageBreak/>
              <w:t>bezpieczną eksploatację. Napełnianie zbiornika środka pianotwórczego powinno być możliwe z dachu pojazdu (nasada 52 na dachu) . Z tyłu lub z boku pojazdu nasada 52 do zasysania środka pianotwórczego ze zbiornika zewnętrznego.</w:t>
            </w:r>
          </w:p>
          <w:p w:rsidR="001846C7" w:rsidRPr="00DF7910" w:rsidRDefault="005C24AF" w:rsidP="00E11C60">
            <w:pPr>
              <w:tabs>
                <w:tab w:val="left" w:pos="6571"/>
                <w:tab w:val="left" w:pos="8577"/>
                <w:tab w:val="left" w:pos="14745"/>
              </w:tabs>
              <w:jc w:val="both"/>
              <w:rPr>
                <w:rFonts w:ascii="Arial" w:eastAsia="Arial Narrow" w:hAnsi="Arial" w:cs="Arial"/>
                <w:sz w:val="22"/>
                <w:szCs w:val="22"/>
              </w:rPr>
            </w:pPr>
            <w:r w:rsidRPr="00DF7910">
              <w:rPr>
                <w:rFonts w:ascii="Arial" w:eastAsia="Arial Narrow" w:hAnsi="Arial" w:cs="Arial"/>
                <w:sz w:val="22"/>
                <w:szCs w:val="22"/>
              </w:rPr>
              <w:t>W najniżej położonym punkcie zbiornika powinien być zainstalowany zawór do grawitacyjnego opróżniania zbiornika. Sterowanie tym zaworem powinno być możliwe bez wchodzenia pod samochód. Nasady do tankowania zbiorników środka pianotwórczego oznaczone na stałe. W trakcie odbioru techniczno-jakościowego będzie sprawdzane (testowane) działanie układu wodno-pianowego. Podczas szkolenia z obsługi pojazdu, należy przeprowadzić szkolenie z użyciem układu wodno-pianowego. Uzupełnienie środków pianotwórczych po użyciu przedmiotowych systemów podczas odbioru techniczno-jakościowego i szkolenia na koszt Wykonawcy. Wykonawca wyda samochód z pełnym zbiornikiem środka pianotwórczego.</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3.12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pożarnicza dwuzakresowa wykonana z brązu A16/8-2,5/40.</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z płaszczem wodnym umożliwiającym ogrzewanie pompy z układu chłodzenia silnika z możliwością wyłączenia ogrzewania w okresie letnim. Autopompa zapewniająca ręczne sterowanie zaworami. Autopompa musi być wyposażona w automatyczny układ utrzymywania stałego ciśnienia tłoczenia, przy czym konstrukcja urządzenia powinna zapewniać automatyczne przełączanie na sterowanie ręczne i sygnalizację w przypadku powstania awarii.</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zlokalizowana z tyłu pojazdu w obudowanym przedziale zamykanym drzwiami żaluzjowymi.</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Układ wodno-pianowy zabudowany w taki sposób, aby parametry autopompy przy zasilaniu ze zbiornika samochodu były nie mniejsze niż przy zasilaniu ze zbiornika zewnętrznego dla głębokości ssania 1,5 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3.15</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musi umożliwiać podawanie wody i wodnego roztworu środka pianotwórczego do min.:</w:t>
            </w:r>
          </w:p>
          <w:p w:rsidR="001846C7" w:rsidRPr="00DF7910" w:rsidRDefault="005C24AF" w:rsidP="00E11C60">
            <w:pPr>
              <w:numPr>
                <w:ilvl w:val="0"/>
                <w:numId w:val="3"/>
              </w:numPr>
              <w:tabs>
                <w:tab w:val="left" w:pos="280"/>
                <w:tab w:val="left" w:pos="6571"/>
                <w:tab w:val="left" w:pos="8577"/>
                <w:tab w:val="left" w:pos="14745"/>
              </w:tabs>
              <w:ind w:left="280" w:hanging="224"/>
              <w:jc w:val="both"/>
              <w:rPr>
                <w:rFonts w:ascii="Arial" w:hAnsi="Arial" w:cs="Arial"/>
                <w:color w:val="000000"/>
                <w:sz w:val="22"/>
                <w:szCs w:val="22"/>
              </w:rPr>
            </w:pPr>
            <w:r w:rsidRPr="00DF7910">
              <w:rPr>
                <w:rFonts w:ascii="Arial" w:eastAsia="Arial Narrow" w:hAnsi="Arial" w:cs="Arial"/>
                <w:color w:val="000000"/>
                <w:sz w:val="22"/>
                <w:szCs w:val="22"/>
              </w:rPr>
              <w:t>dwóch nasad tłocznych wielkości 75, zlokalizowanych za osią tylną pojazdu (po jednej na stronę),</w:t>
            </w:r>
          </w:p>
          <w:p w:rsidR="001846C7" w:rsidRPr="00DF7910" w:rsidRDefault="005C24AF" w:rsidP="00E11C60">
            <w:pPr>
              <w:numPr>
                <w:ilvl w:val="0"/>
                <w:numId w:val="3"/>
              </w:numPr>
              <w:tabs>
                <w:tab w:val="left" w:pos="280"/>
                <w:tab w:val="left" w:pos="6571"/>
                <w:tab w:val="left" w:pos="8577"/>
                <w:tab w:val="left" w:pos="14745"/>
              </w:tabs>
              <w:ind w:left="280" w:hanging="224"/>
              <w:jc w:val="both"/>
              <w:rPr>
                <w:rFonts w:ascii="Arial" w:hAnsi="Arial" w:cs="Arial"/>
                <w:color w:val="000000"/>
                <w:sz w:val="22"/>
                <w:szCs w:val="22"/>
              </w:rPr>
            </w:pPr>
            <w:r w:rsidRPr="00DF7910">
              <w:rPr>
                <w:rFonts w:ascii="Arial" w:eastAsia="Arial Narrow" w:hAnsi="Arial" w:cs="Arial"/>
                <w:color w:val="000000"/>
                <w:sz w:val="22"/>
                <w:szCs w:val="22"/>
              </w:rPr>
              <w:t>jednej linii wysokociśnieniowej szybkiego natarcia,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musi umożliwiać podanie wody do zbiornika samochodu.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3.17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Linia szybkiego natarcia wysokiego ciśnienia (długość min </w:t>
            </w:r>
            <w:r w:rsidRPr="00DF7910">
              <w:rPr>
                <w:rFonts w:ascii="Arial" w:eastAsia="Arial Narrow" w:hAnsi="Arial" w:cs="Arial"/>
                <w:sz w:val="22"/>
                <w:szCs w:val="22"/>
              </w:rPr>
              <w:t>6</w:t>
            </w:r>
            <w:r w:rsidRPr="00DF7910">
              <w:rPr>
                <w:rFonts w:ascii="Arial" w:eastAsia="Arial Narrow" w:hAnsi="Arial" w:cs="Arial"/>
                <w:color w:val="000000"/>
                <w:sz w:val="22"/>
                <w:szCs w:val="22"/>
              </w:rPr>
              <w:t>0 mb) na zwijadle, zakończona prądownicą wodno-pianową:</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 typu turbo o regulowanej wydajności minimum w zakresie od 75 do 200 dm3/min; </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ciśnieniu roboczym max. 40 bar;</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 z możliwością podawania prądu zwartego i rozproszonego oraz piany; </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 razem z prądownicą powinna być dostarczona zdejmowana nakładka do podawania piany. </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 konstrukcja umożliwiająca regulację parametrów podawanego prądu gaśniczego bez potrzeby odcinania dopływu wody</w:t>
            </w:r>
          </w:p>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sz w:val="22"/>
                <w:szCs w:val="22"/>
              </w:rPr>
              <w:t>Linia zamontowana w tylnej skrytce pojazdu, nad autopompą. Na zabudowie należy umieścić osłony ze stali nierdzewnej chroniące powłokę lakierniczą przed uszkodzeniem podczas rozwijania i zwijania węża.</w:t>
            </w:r>
            <w:r w:rsidRPr="00DF7910">
              <w:rPr>
                <w:rFonts w:ascii="Arial" w:eastAsia="Arial Narrow" w:hAnsi="Arial" w:cs="Arial"/>
                <w:color w:val="000000"/>
                <w:sz w:val="22"/>
                <w:szCs w:val="22"/>
              </w:rPr>
              <w:t xml:space="preserve"> Linia wyposażona w układ przedmuchiwania.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3.18</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Linia szybkiego natarcia musi umożliwiać podawanie wody lub piany bez względu na stopień rozwinięcia węża. System rozwijania i zwijania węża wyposażony w dwa niezależne napędy: elektryczny i mechaniczny (ręczny). Układ napędu elektrycznego z zabezpieczeniem przeciw przeciążeniowym i wyłącznikiem krańcowym. Mechanizm</w:t>
            </w:r>
            <w:r w:rsidR="00E72ADD">
              <w:rPr>
                <w:rFonts w:ascii="Arial" w:eastAsia="Arial Narrow" w:hAnsi="Arial" w:cs="Arial"/>
                <w:color w:val="000000"/>
                <w:sz w:val="22"/>
                <w:szCs w:val="22"/>
              </w:rPr>
              <w:t xml:space="preserve"> </w:t>
            </w:r>
            <w:r w:rsidRPr="00DF7910">
              <w:rPr>
                <w:rFonts w:ascii="Arial" w:eastAsia="Arial Narrow" w:hAnsi="Arial" w:cs="Arial"/>
                <w:color w:val="000000"/>
                <w:sz w:val="22"/>
                <w:szCs w:val="22"/>
              </w:rPr>
              <w:t>zabezpieczający</w:t>
            </w:r>
            <w:r w:rsidR="00E72ADD">
              <w:rPr>
                <w:rFonts w:ascii="Arial" w:eastAsia="Arial Narrow" w:hAnsi="Arial" w:cs="Arial"/>
                <w:color w:val="000000"/>
                <w:sz w:val="22"/>
                <w:szCs w:val="22"/>
              </w:rPr>
              <w:t xml:space="preserve"> </w:t>
            </w:r>
            <w:r w:rsidRPr="00DF7910">
              <w:rPr>
                <w:rFonts w:ascii="Arial" w:eastAsia="Arial Narrow" w:hAnsi="Arial" w:cs="Arial"/>
                <w:color w:val="000000"/>
                <w:sz w:val="22"/>
                <w:szCs w:val="22"/>
              </w:rPr>
              <w:t>swobodne (niekontrolowane) rozwijanie szybkiego</w:t>
            </w:r>
            <w:r w:rsidR="00E72ADD">
              <w:rPr>
                <w:rFonts w:ascii="Arial" w:eastAsia="Arial Narrow" w:hAnsi="Arial" w:cs="Arial"/>
                <w:color w:val="000000"/>
                <w:sz w:val="22"/>
                <w:szCs w:val="22"/>
              </w:rPr>
              <w:t xml:space="preserve"> </w:t>
            </w:r>
            <w:r w:rsidRPr="00DF7910">
              <w:rPr>
                <w:rFonts w:ascii="Arial" w:eastAsia="Arial Narrow" w:hAnsi="Arial" w:cs="Arial"/>
                <w:color w:val="000000"/>
                <w:sz w:val="22"/>
                <w:szCs w:val="22"/>
              </w:rPr>
              <w:t>natarcia.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3.19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musi być wyposażona w urządzenie odpowietrzające umożliwiające zassanie wody z głębokości 1,5 m w czasie do 30 s, a z głębokości 7,5 m w czasie do 60 s.</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3.20</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Autopompa wraz z układem wodno-pianowym wyposażona w:</w:t>
            </w:r>
          </w:p>
          <w:p w:rsidR="001846C7" w:rsidRPr="00DF7910" w:rsidRDefault="005C24AF" w:rsidP="00E11C60">
            <w:pPr>
              <w:numPr>
                <w:ilvl w:val="0"/>
                <w:numId w:val="1"/>
              </w:numPr>
              <w:tabs>
                <w:tab w:val="left" w:pos="308"/>
                <w:tab w:val="left" w:pos="6571"/>
                <w:tab w:val="left" w:pos="8577"/>
                <w:tab w:val="left" w:pos="14745"/>
              </w:tabs>
              <w:ind w:left="308" w:hanging="252"/>
              <w:jc w:val="both"/>
              <w:rPr>
                <w:rFonts w:ascii="Arial" w:hAnsi="Arial" w:cs="Arial"/>
                <w:color w:val="000000"/>
                <w:sz w:val="22"/>
                <w:szCs w:val="22"/>
              </w:rPr>
            </w:pPr>
            <w:r w:rsidRPr="00DF7910">
              <w:rPr>
                <w:rFonts w:ascii="Arial" w:eastAsia="Arial Narrow" w:hAnsi="Arial" w:cs="Arial"/>
                <w:color w:val="000000"/>
                <w:sz w:val="22"/>
                <w:szCs w:val="22"/>
              </w:rPr>
              <w:t>elektroniczny system sterowania umożliwiający regulację automatyczną i ręczną ciśnienia pracy,</w:t>
            </w:r>
          </w:p>
          <w:p w:rsidR="001846C7" w:rsidRPr="00DF7910" w:rsidRDefault="005C24AF" w:rsidP="00E11C60">
            <w:pPr>
              <w:numPr>
                <w:ilvl w:val="0"/>
                <w:numId w:val="1"/>
              </w:numPr>
              <w:tabs>
                <w:tab w:val="left" w:pos="308"/>
                <w:tab w:val="left" w:pos="6571"/>
                <w:tab w:val="left" w:pos="8577"/>
                <w:tab w:val="left" w:pos="14745"/>
              </w:tabs>
              <w:ind w:left="308" w:hanging="252"/>
              <w:jc w:val="both"/>
              <w:rPr>
                <w:rFonts w:ascii="Arial" w:hAnsi="Arial" w:cs="Arial"/>
                <w:color w:val="000000"/>
                <w:sz w:val="22"/>
                <w:szCs w:val="22"/>
              </w:rPr>
            </w:pPr>
            <w:r w:rsidRPr="00DF7910">
              <w:rPr>
                <w:rFonts w:ascii="Arial" w:eastAsia="Arial Narrow" w:hAnsi="Arial" w:cs="Arial"/>
                <w:color w:val="000000"/>
                <w:sz w:val="22"/>
                <w:szCs w:val="22"/>
              </w:rPr>
              <w:t xml:space="preserve">ręczny dozownik środka pianotwórczego umożliwiający uzyskanie co najmniej trzech stężeń około 1%,3% i 6%. Dopuszcza się zastosowanie automatycznego dozownika po uzgodnieniu z zamawiającym.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tabs>
                <w:tab w:val="left" w:pos="6571"/>
                <w:tab w:val="left" w:pos="8577"/>
                <w:tab w:val="left" w:pos="14745"/>
              </w:tabs>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keepLines/>
              <w:tabs>
                <w:tab w:val="left" w:pos="6571"/>
                <w:tab w:val="left" w:pos="8577"/>
                <w:tab w:val="left" w:pos="14745"/>
              </w:tabs>
              <w:jc w:val="both"/>
              <w:rPr>
                <w:rFonts w:ascii="Arial" w:eastAsia="Arial Narrow" w:hAnsi="Arial" w:cs="Arial"/>
                <w:color w:val="000000"/>
                <w:sz w:val="22"/>
                <w:szCs w:val="22"/>
              </w:rPr>
            </w:pPr>
            <w:r w:rsidRPr="00DF7910">
              <w:rPr>
                <w:rFonts w:ascii="Arial" w:eastAsia="Arial Narrow" w:hAnsi="Arial" w:cs="Arial"/>
                <w:color w:val="000000"/>
                <w:sz w:val="22"/>
                <w:szCs w:val="22"/>
              </w:rPr>
              <w:t>W przedziale autopompy muszą znajdować się co najmniej następujące urządzenia kontrolno-sterownicze pracy pompy: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manowakuometr,</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manometr niskiego ciśnienia,</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manometr wysokiego ciśnienia,</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 xml:space="preserve">dwa manometry niskiego ciśnienia na zasilaniu (lewa i prawa strona mierzące </w:t>
            </w:r>
            <w:r w:rsidRPr="00DF7910">
              <w:rPr>
                <w:rFonts w:ascii="Arial" w:eastAsia="Arial Narrow" w:hAnsi="Arial" w:cs="Arial"/>
                <w:color w:val="000000"/>
                <w:sz w:val="22"/>
                <w:szCs w:val="22"/>
              </w:rPr>
              <w:lastRenderedPageBreak/>
              <w:t>ciśnienie przed zaworem odcinającym),</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wskaźnik poziomu wody w zbiorniku samochodu (dodatkowy wskaźnik poziomu wody umieszczony w kabinie kierowcy),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wskaźnik poziomu środka pianotwórczego w zbiorniku (dodatkowy wskaźnik poziomu środka pianotwórczego umieszczony w kabinie kierowcy),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miernik prędkości obrotowej wału pompy,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regulator prędkości obrotowej silnika pojazdu,</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włącznik i wyłącznik silnika pojazdu,</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licznik motogodzin pracy autopompy,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wskaźnik lub kontrolka temperatury cieczy chłodzącej silnika,</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wskaźnik lub kontrolka ciśnienia oleju smarowania silnika,</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 xml:space="preserve">wskaźnik kawitacji, </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sterowanie automatycznym układem utrzymywania stałego ciśnienia tłoczenia z możliwością ręcznego sterowania regulacją automatyczną i ręczną ciśnienia pracy,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sterowanie układem dozowania środka pianotwórczego w całym zakresie jego pracy,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sterowanie automatycznym zaworem napełniania zbiornika z hydrantu z możliwością przełączenia na sterowanie ręczne,</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schemat układu wodno-pianowego z oznaczeniem zaworów i opisem w języku polskim,</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przycisk automatycznego zwolnienia obrotów silnika do obrotów jałowych,</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włącznik i</w:t>
            </w:r>
            <w:r w:rsidR="00DF5A58">
              <w:rPr>
                <w:rFonts w:ascii="Arial" w:eastAsia="Arial Narrow" w:hAnsi="Arial" w:cs="Arial"/>
                <w:sz w:val="22"/>
                <w:szCs w:val="22"/>
              </w:rPr>
              <w:t xml:space="preserve"> </w:t>
            </w:r>
            <w:r w:rsidRPr="00DF7910">
              <w:rPr>
                <w:rFonts w:ascii="Arial" w:eastAsia="Arial Narrow" w:hAnsi="Arial" w:cs="Arial"/>
                <w:sz w:val="22"/>
                <w:szCs w:val="22"/>
              </w:rPr>
              <w:t>wyłącznik przystawki</w:t>
            </w:r>
            <w:r w:rsidR="00DF5A58">
              <w:rPr>
                <w:rFonts w:ascii="Arial" w:eastAsia="Arial Narrow" w:hAnsi="Arial" w:cs="Arial"/>
                <w:sz w:val="22"/>
                <w:szCs w:val="22"/>
              </w:rPr>
              <w:t xml:space="preserve"> </w:t>
            </w:r>
            <w:r w:rsidRPr="00DF7910">
              <w:rPr>
                <w:rFonts w:ascii="Arial" w:eastAsia="Arial Narrow" w:hAnsi="Arial" w:cs="Arial"/>
                <w:sz w:val="22"/>
                <w:szCs w:val="22"/>
              </w:rPr>
              <w:t>autopompy,</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wyklucza się zastosowanie</w:t>
            </w:r>
            <w:r w:rsidR="00DF5A58">
              <w:rPr>
                <w:rFonts w:ascii="Arial" w:eastAsia="Arial Narrow" w:hAnsi="Arial" w:cs="Arial"/>
                <w:sz w:val="22"/>
                <w:szCs w:val="22"/>
              </w:rPr>
              <w:t xml:space="preserve"> </w:t>
            </w:r>
            <w:r w:rsidRPr="00DF7910">
              <w:rPr>
                <w:rFonts w:ascii="Arial" w:eastAsia="Arial Narrow" w:hAnsi="Arial" w:cs="Arial"/>
                <w:sz w:val="22"/>
                <w:szCs w:val="22"/>
              </w:rPr>
              <w:t>panelu</w:t>
            </w:r>
            <w:r w:rsidR="00DF5A58">
              <w:rPr>
                <w:rFonts w:ascii="Arial" w:eastAsia="Arial Narrow" w:hAnsi="Arial" w:cs="Arial"/>
                <w:sz w:val="22"/>
                <w:szCs w:val="22"/>
              </w:rPr>
              <w:t xml:space="preserve"> </w:t>
            </w:r>
            <w:r w:rsidRPr="00DF7910">
              <w:rPr>
                <w:rFonts w:ascii="Arial" w:eastAsia="Arial Narrow" w:hAnsi="Arial" w:cs="Arial"/>
                <w:sz w:val="22"/>
                <w:szCs w:val="22"/>
              </w:rPr>
              <w:t>dotykowego</w:t>
            </w:r>
            <w:r w:rsidR="00DF5A58">
              <w:rPr>
                <w:rFonts w:ascii="Arial" w:eastAsia="Arial Narrow" w:hAnsi="Arial" w:cs="Arial"/>
                <w:sz w:val="22"/>
                <w:szCs w:val="22"/>
              </w:rPr>
              <w:t xml:space="preserve"> </w:t>
            </w:r>
            <w:r w:rsidRPr="00DF7910">
              <w:rPr>
                <w:rFonts w:ascii="Arial" w:eastAsia="Arial Narrow" w:hAnsi="Arial" w:cs="Arial"/>
                <w:sz w:val="22"/>
                <w:szCs w:val="22"/>
              </w:rPr>
              <w:t>do sterowania</w:t>
            </w:r>
            <w:r w:rsidR="00DF5A58">
              <w:rPr>
                <w:rFonts w:ascii="Arial" w:eastAsia="Arial Narrow" w:hAnsi="Arial" w:cs="Arial"/>
                <w:sz w:val="22"/>
                <w:szCs w:val="22"/>
              </w:rPr>
              <w:t xml:space="preserve"> </w:t>
            </w:r>
            <w:r w:rsidRPr="00DF7910">
              <w:rPr>
                <w:rFonts w:ascii="Arial" w:eastAsia="Arial Narrow" w:hAnsi="Arial" w:cs="Arial"/>
                <w:sz w:val="22"/>
                <w:szCs w:val="22"/>
              </w:rPr>
              <w:t>autopompą,</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sterowanie zaworami i</w:t>
            </w:r>
            <w:r w:rsidR="00DF5A58">
              <w:rPr>
                <w:rFonts w:ascii="Arial" w:eastAsia="Arial Narrow" w:hAnsi="Arial" w:cs="Arial"/>
                <w:sz w:val="22"/>
                <w:szCs w:val="22"/>
              </w:rPr>
              <w:t xml:space="preserve"> </w:t>
            </w:r>
            <w:r w:rsidRPr="00DF7910">
              <w:rPr>
                <w:rFonts w:ascii="Arial" w:eastAsia="Arial Narrow" w:hAnsi="Arial" w:cs="Arial"/>
                <w:sz w:val="22"/>
                <w:szCs w:val="22"/>
              </w:rPr>
              <w:t>obsługa</w:t>
            </w:r>
            <w:r w:rsidR="00DF5A58">
              <w:rPr>
                <w:rFonts w:ascii="Arial" w:eastAsia="Arial Narrow" w:hAnsi="Arial" w:cs="Arial"/>
                <w:sz w:val="22"/>
                <w:szCs w:val="22"/>
              </w:rPr>
              <w:t xml:space="preserve"> </w:t>
            </w:r>
            <w:r w:rsidRPr="00DF7910">
              <w:rPr>
                <w:rFonts w:ascii="Arial" w:eastAsia="Arial Narrow" w:hAnsi="Arial" w:cs="Arial"/>
                <w:sz w:val="22"/>
                <w:szCs w:val="22"/>
              </w:rPr>
              <w:t>autopompy</w:t>
            </w:r>
            <w:r w:rsidR="00DF5A58">
              <w:rPr>
                <w:rFonts w:ascii="Arial" w:eastAsia="Arial Narrow" w:hAnsi="Arial" w:cs="Arial"/>
                <w:sz w:val="22"/>
                <w:szCs w:val="22"/>
              </w:rPr>
              <w:t xml:space="preserve"> </w:t>
            </w:r>
            <w:r w:rsidRPr="00DF7910">
              <w:rPr>
                <w:rFonts w:ascii="Arial" w:eastAsia="Arial Narrow" w:hAnsi="Arial" w:cs="Arial"/>
                <w:sz w:val="22"/>
                <w:szCs w:val="22"/>
              </w:rPr>
              <w:t>powinna</w:t>
            </w:r>
            <w:r w:rsidR="00DF5A58">
              <w:rPr>
                <w:rFonts w:ascii="Arial" w:eastAsia="Arial Narrow" w:hAnsi="Arial" w:cs="Arial"/>
                <w:sz w:val="22"/>
                <w:szCs w:val="22"/>
              </w:rPr>
              <w:t xml:space="preserve"> </w:t>
            </w:r>
            <w:r w:rsidRPr="00DF7910">
              <w:rPr>
                <w:rFonts w:ascii="Arial" w:eastAsia="Arial Narrow" w:hAnsi="Arial" w:cs="Arial"/>
                <w:sz w:val="22"/>
                <w:szCs w:val="22"/>
              </w:rPr>
              <w:t>być w</w:t>
            </w:r>
            <w:r w:rsidR="00DF5A58">
              <w:rPr>
                <w:rFonts w:ascii="Arial" w:eastAsia="Arial Narrow" w:hAnsi="Arial" w:cs="Arial"/>
                <w:sz w:val="22"/>
                <w:szCs w:val="22"/>
              </w:rPr>
              <w:t xml:space="preserve"> </w:t>
            </w:r>
            <w:r w:rsidRPr="00DF7910">
              <w:rPr>
                <w:rFonts w:ascii="Arial" w:eastAsia="Arial Narrow" w:hAnsi="Arial" w:cs="Arial"/>
                <w:sz w:val="22"/>
                <w:szCs w:val="22"/>
              </w:rPr>
              <w:t>zasięgu</w:t>
            </w:r>
            <w:r w:rsidR="00DF5A58">
              <w:rPr>
                <w:rFonts w:ascii="Arial" w:eastAsia="Arial Narrow" w:hAnsi="Arial" w:cs="Arial"/>
                <w:sz w:val="22"/>
                <w:szCs w:val="22"/>
              </w:rPr>
              <w:t xml:space="preserve"> </w:t>
            </w:r>
            <w:r w:rsidRPr="00DF7910">
              <w:rPr>
                <w:rFonts w:ascii="Arial" w:eastAsia="Arial Narrow" w:hAnsi="Arial" w:cs="Arial"/>
                <w:sz w:val="22"/>
                <w:szCs w:val="22"/>
              </w:rPr>
              <w:t>operatora</w:t>
            </w:r>
            <w:r w:rsidR="00DF5A58">
              <w:rPr>
                <w:rFonts w:ascii="Arial" w:eastAsia="Arial Narrow" w:hAnsi="Arial" w:cs="Arial"/>
                <w:sz w:val="22"/>
                <w:szCs w:val="22"/>
              </w:rPr>
              <w:t xml:space="preserve"> </w:t>
            </w:r>
            <w:r w:rsidRPr="00DF7910">
              <w:rPr>
                <w:rFonts w:ascii="Arial" w:eastAsia="Arial Narrow" w:hAnsi="Arial" w:cs="Arial"/>
                <w:sz w:val="22"/>
                <w:szCs w:val="22"/>
              </w:rPr>
              <w:t>bez</w:t>
            </w:r>
            <w:r w:rsidR="00DF5A58">
              <w:rPr>
                <w:rFonts w:ascii="Arial" w:eastAsia="Arial Narrow" w:hAnsi="Arial" w:cs="Arial"/>
                <w:sz w:val="22"/>
                <w:szCs w:val="22"/>
              </w:rPr>
              <w:t xml:space="preserve"> </w:t>
            </w:r>
            <w:r w:rsidRPr="00DF7910">
              <w:rPr>
                <w:rFonts w:ascii="Arial" w:eastAsia="Arial Narrow" w:hAnsi="Arial" w:cs="Arial"/>
                <w:sz w:val="22"/>
                <w:szCs w:val="22"/>
              </w:rPr>
              <w:t>konieczności</w:t>
            </w:r>
            <w:r w:rsidR="00DF5A58">
              <w:rPr>
                <w:rFonts w:ascii="Arial" w:eastAsia="Arial Narrow" w:hAnsi="Arial" w:cs="Arial"/>
                <w:sz w:val="22"/>
                <w:szCs w:val="22"/>
              </w:rPr>
              <w:t xml:space="preserve"> </w:t>
            </w:r>
            <w:r w:rsidRPr="00DF7910">
              <w:rPr>
                <w:rFonts w:ascii="Arial" w:eastAsia="Arial Narrow" w:hAnsi="Arial" w:cs="Arial"/>
                <w:sz w:val="22"/>
                <w:szCs w:val="22"/>
              </w:rPr>
              <w:t>stosowania</w:t>
            </w:r>
            <w:r w:rsidR="00DF5A58">
              <w:rPr>
                <w:rFonts w:ascii="Arial" w:eastAsia="Arial Narrow" w:hAnsi="Arial" w:cs="Arial"/>
                <w:sz w:val="22"/>
                <w:szCs w:val="22"/>
              </w:rPr>
              <w:t xml:space="preserve"> </w:t>
            </w:r>
            <w:r w:rsidRPr="00DF7910">
              <w:rPr>
                <w:rFonts w:ascii="Arial" w:eastAsia="Arial Narrow" w:hAnsi="Arial" w:cs="Arial"/>
                <w:sz w:val="22"/>
                <w:szCs w:val="22"/>
              </w:rPr>
              <w:t>dodatkowych</w:t>
            </w:r>
            <w:r w:rsidR="00DF5A58">
              <w:rPr>
                <w:rFonts w:ascii="Arial" w:eastAsia="Arial Narrow" w:hAnsi="Arial" w:cs="Arial"/>
                <w:sz w:val="22"/>
                <w:szCs w:val="22"/>
              </w:rPr>
              <w:t xml:space="preserve"> </w:t>
            </w:r>
            <w:r w:rsidRPr="00DF7910">
              <w:rPr>
                <w:rFonts w:ascii="Arial" w:eastAsia="Arial Narrow" w:hAnsi="Arial" w:cs="Arial"/>
                <w:sz w:val="22"/>
                <w:szCs w:val="22"/>
              </w:rPr>
              <w:t xml:space="preserve">podestów. </w:t>
            </w:r>
          </w:p>
          <w:p w:rsidR="001846C7" w:rsidRPr="00DF7910" w:rsidRDefault="005C24AF" w:rsidP="00E11C60">
            <w:pPr>
              <w:keepLines/>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sz w:val="22"/>
                <w:szCs w:val="22"/>
              </w:rPr>
              <w:t>zainstalowany głośnik z mikrofonem, współpracujący z radiostacją samochodową (konwencjonalną PSP), umożliwiający prowadzenie</w:t>
            </w:r>
            <w:r w:rsidR="00B34168">
              <w:rPr>
                <w:rFonts w:ascii="Arial" w:eastAsia="Arial Narrow" w:hAnsi="Arial" w:cs="Arial"/>
                <w:sz w:val="22"/>
                <w:szCs w:val="22"/>
              </w:rPr>
              <w:t xml:space="preserve"> </w:t>
            </w:r>
            <w:r w:rsidRPr="00DF7910">
              <w:rPr>
                <w:rFonts w:ascii="Arial" w:eastAsia="Arial Narrow" w:hAnsi="Arial" w:cs="Arial"/>
                <w:sz w:val="22"/>
                <w:szCs w:val="22"/>
              </w:rPr>
              <w:t>korespondencji z przedziału autopompy. Montaż głośnika z mikrofonem w uzgodnieniu z zamawiającym.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3.22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 xml:space="preserve">Zbiornik wody musi być wyposażony w min. dwie nasady wielkości 75 z zaworem kulowym do napełniania z hydrantu (wlot do napełniania powinien mieć konstrukcję zabezpieczającą przed swobodnym wypływem wody ze zbiornika tym wylotem) oraz automatyczny zawór zabezpieczający przed przepełnieniem zbiornika z możliwością przełączenia na pracę ręczną. </w:t>
            </w:r>
            <w:r w:rsidRPr="00DF7910">
              <w:rPr>
                <w:rFonts w:ascii="Arial" w:eastAsia="Arial Narrow" w:hAnsi="Arial" w:cs="Arial"/>
                <w:color w:val="000000"/>
                <w:sz w:val="22"/>
                <w:szCs w:val="22"/>
              </w:rPr>
              <w:lastRenderedPageBreak/>
              <w:t>Nasady usytuowane z obu stron pojazdu.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3.23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Wszystkie elementy układu wodno-pianowego i układów eksploatacyjnych samochodu muszą być odporne na korozję i działanie dopuszczonych do stosowania środków pianotwórczych i płynów eksploatacyjnych.</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Konstrukcja układu wodno-pianowego powinna umożliwić jego całkowite odwodnienie przy użyciu co najwyżej dwóch zaworów.</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3.25</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Przedział autopompy musi być wyposażony w system ogrzewania niezależnego od pracy silnika, skutecznie zabezpieczający układ wodno-pianowy przed zamarzaniem w temperaturze do – 25 °C, działający niezależnie od pracy silnika.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3.26</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Na wlocie ssawnym pompy musi być zamontowany element zabezpieczający przed przedostaniem się do pompy zanieczyszczeń stałych zarówno przy ssaniu ze zbiornika zewnętrznego, jak i ze zbiornika własnego pojazdu, gwarantujący bezpieczną eksploatację autopompy.</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3.27</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numPr>
                <w:ilvl w:val="0"/>
                <w:numId w:val="5"/>
              </w:numPr>
              <w:tabs>
                <w:tab w:val="left" w:pos="6571"/>
                <w:tab w:val="left" w:pos="8577"/>
                <w:tab w:val="left" w:pos="14745"/>
              </w:tabs>
              <w:ind w:left="0" w:hanging="266"/>
              <w:jc w:val="both"/>
              <w:rPr>
                <w:rFonts w:ascii="Arial" w:hAnsi="Arial" w:cs="Arial"/>
                <w:color w:val="000000"/>
                <w:sz w:val="22"/>
                <w:szCs w:val="22"/>
              </w:rPr>
            </w:pPr>
            <w:r w:rsidRPr="00DF7910">
              <w:rPr>
                <w:rFonts w:ascii="Arial" w:eastAsia="Arial Narrow" w:hAnsi="Arial" w:cs="Arial"/>
                <w:color w:val="000000"/>
                <w:sz w:val="22"/>
                <w:szCs w:val="22"/>
              </w:rPr>
              <w:t>Wszystkie nasady układu wodno-pianowego powinny być wyposażone w pokrywy nasad zabezpieczone przed zgubieniem, np. poprzez mocowanie łańcuszkiem.</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3.28</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Dodatkowo samochód wyposażony w sterowany za pomocą pilota przewodowego (o długości min. 1,5 m) maszt oświetleniowy z min. dwoma reflektorami LED o łącznejmocy 350 W. Lampy wyposażone w optykę do oświetlenia dalekosiężnego, szerokokątnego i pod masztem. Stopień ochrony masztu i reflektorów min. IP 55. Wysokość masztu po rozłożeniu od podłoża, na którym stoi pojazd, do oprawy czołowej reflektorów ustawionych poziomo nie mniejsza niż 4,5 m. Maszt rozkładany za pomocą powietrza z układu pneumatycznego pojazdu. Działanie masztu powinno odbywać się bez nagłych skoków podczas ruchu do góry i do dołu. Złożenie masztu powinno nastąpić bez konieczności ręcznego wspomagania. Przewody elektryczne zasilające reflektory nie powinny kolidować z ruchami teleskopów. Mostek z reflektorami powinien obracać się wokół osi pionowej o kąt, co najmniej 135</w:t>
            </w:r>
            <w:r w:rsidRPr="00DF7910">
              <w:rPr>
                <w:rFonts w:ascii="Arial" w:eastAsia="Arial Narrow" w:hAnsi="Arial" w:cs="Arial"/>
                <w:color w:val="000000"/>
                <w:sz w:val="22"/>
                <w:szCs w:val="22"/>
                <w:vertAlign w:val="superscript"/>
              </w:rPr>
              <w:t>0</w:t>
            </w:r>
            <w:r w:rsidRPr="00DF7910">
              <w:rPr>
                <w:rFonts w:ascii="Arial" w:eastAsia="Arial Narrow" w:hAnsi="Arial" w:cs="Arial"/>
                <w:color w:val="000000"/>
                <w:sz w:val="22"/>
                <w:szCs w:val="22"/>
              </w:rPr>
              <w:t xml:space="preserve"> w obie strony. Każdy reflektor powinien mieć możliwość obrotu wokół osi poziomej o kąt, co najmniej 135</w:t>
            </w:r>
            <w:r w:rsidRPr="00DF7910">
              <w:rPr>
                <w:rFonts w:ascii="Arial" w:eastAsia="Arial Narrow" w:hAnsi="Arial" w:cs="Arial"/>
                <w:color w:val="000000"/>
                <w:sz w:val="22"/>
                <w:szCs w:val="22"/>
                <w:vertAlign w:val="superscript"/>
              </w:rPr>
              <w:t xml:space="preserve">0 </w:t>
            </w:r>
            <w:r w:rsidRPr="00DF7910">
              <w:rPr>
                <w:rFonts w:ascii="Arial" w:eastAsia="Arial Narrow" w:hAnsi="Arial" w:cs="Arial"/>
                <w:color w:val="000000"/>
                <w:sz w:val="22"/>
                <w:szCs w:val="22"/>
              </w:rPr>
              <w:t xml:space="preserve">w obie strony (za ustawienie zerowe należy przyjąć takie, przy którym oprawa czołowa reflektora ustawiona jest poziomo i skierowana w stronę podłoża). Sterowanie obrotem reflektorów wokół osi pionowej oraz zmianą ich kąta pochylenia powinno być możliwe ze </w:t>
            </w:r>
            <w:r w:rsidRPr="00DF7910">
              <w:rPr>
                <w:rFonts w:ascii="Arial" w:eastAsia="Arial Narrow" w:hAnsi="Arial" w:cs="Arial"/>
                <w:color w:val="000000"/>
                <w:sz w:val="22"/>
                <w:szCs w:val="22"/>
              </w:rPr>
              <w:lastRenderedPageBreak/>
              <w:t xml:space="preserve">stanowiska obsługi masztu. W kabinie kierowcy powinna znajdować się lampka ostrzegawcza, informująca o wysunięciu masztu. Maszt po wciśnięciu przycisku składania, powinien automatycznie ustawiać się do pozycji wyjściowej (pozycji zero), a następnie samoczynnie opuszczać się do pozycji transportowej. Składanie masztu możliwe także w przypadku braku powietrza. Maszt zabezpieczony w położeniu transportowym przed uszkodzeniem (np. przez gałęzie). Zasilania masztu z instalacji pojazdu.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numPr>
                <w:ilvl w:val="0"/>
                <w:numId w:val="5"/>
              </w:numPr>
              <w:tabs>
                <w:tab w:val="left" w:pos="6571"/>
                <w:tab w:val="left" w:pos="8577"/>
                <w:tab w:val="left" w:pos="14745"/>
              </w:tabs>
              <w:ind w:left="0" w:hanging="266"/>
              <w:jc w:val="both"/>
              <w:rPr>
                <w:rFonts w:ascii="Arial"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w:t>
            </w:r>
            <w:r w:rsidRPr="00DF7910">
              <w:rPr>
                <w:rFonts w:ascii="Arial" w:eastAsia="Arial Narrow" w:hAnsi="Arial" w:cs="Arial"/>
                <w:sz w:val="22"/>
                <w:szCs w:val="22"/>
              </w:rPr>
              <w:t>29</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Samochód wyposażony w przyciągarkę o maksymalnej sile uciągu min 80 kN, długość liny min 25 m. Przyciągarka powinna być zamontowana z przodu pojazdu, zgodnie z warunkami technicznymi producenta przyciągarki i wytycznymi producenta podwozia. Sterowanie pracą przyciągarki powinno być realizowane z pulpitu przewodowego. Gniazdo przyłączeniowe do sterowania z pulpitu przewodowego umieszczone z przodu pojazdu, w miejscu umożliwiającym dogodną obserwację pracy wciągarki. Ruchy robocze przyciągarki powinny być płynne i bez gwałtownych szarpnięć w całym zakresie </w:t>
            </w:r>
            <w:r w:rsidRPr="00DF7910">
              <w:rPr>
                <w:rFonts w:ascii="Arial" w:eastAsia="Arial Narrow" w:hAnsi="Arial" w:cs="Arial"/>
                <w:sz w:val="22"/>
                <w:szCs w:val="22"/>
              </w:rPr>
              <w:t>rozwinięcia</w:t>
            </w:r>
            <w:r w:rsidRPr="00DF7910">
              <w:rPr>
                <w:rFonts w:ascii="Arial" w:eastAsia="Arial Narrow" w:hAnsi="Arial" w:cs="Arial"/>
                <w:color w:val="000000"/>
                <w:sz w:val="22"/>
                <w:szCs w:val="22"/>
              </w:rPr>
              <w:t xml:space="preserve"> liny. Urządzenia sterownicze powinny zapewniać możliwość płynnego rozpoczęcia oraz zakończenia odwijania lub zwijania liny. Końcowy odcinek liny powinien być malowany na kolor czerwony, informujący operatora o konieczności zakończenia odwijania. W momencie wyjścia poza kontur pojazdu odcinka liny pomalowanego na czerwono na bębnie powinno pozostać minimum pięć pełnych zwojów zapasu.Przyciągarka powinna zapewniać możliwość ręcznego rozwinięcia liny. </w:t>
            </w:r>
            <w:r w:rsidR="00A1125C" w:rsidRPr="00DF7910">
              <w:rPr>
                <w:rFonts w:ascii="Arial" w:eastAsia="Arial Narrow" w:hAnsi="Arial" w:cs="Arial"/>
                <w:sz w:val="22"/>
                <w:szCs w:val="22"/>
              </w:rPr>
              <w:t>Przyciągarka</w:t>
            </w:r>
            <w:r w:rsidRPr="00DF7910">
              <w:rPr>
                <w:rFonts w:ascii="Arial" w:eastAsia="Arial Narrow" w:hAnsi="Arial" w:cs="Arial"/>
                <w:color w:val="000000"/>
                <w:sz w:val="22"/>
                <w:szCs w:val="22"/>
              </w:rPr>
              <w:t xml:space="preserve"> powinna być zamontowana w kompozytowej obudowie koloru czerwonego. Obudowa powinna nie ograniczać dostępu do uchwytów holowniczych.Przyciągarka wyposażona w prowadnice rolkowe liny. Przyciągarka</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powinna</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być</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wyposażona w</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linę</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i</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hak (atestowany)</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dobrane</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do mocy</w:t>
            </w:r>
            <w:r w:rsidR="0015309A">
              <w:rPr>
                <w:rFonts w:ascii="Arial" w:eastAsia="Arial Narrow" w:hAnsi="Arial" w:cs="Arial"/>
                <w:color w:val="000000"/>
                <w:sz w:val="22"/>
                <w:szCs w:val="22"/>
              </w:rPr>
              <w:t xml:space="preserve"> </w:t>
            </w:r>
            <w:r w:rsidRPr="00DF7910">
              <w:rPr>
                <w:rFonts w:ascii="Arial" w:eastAsia="Arial Narrow" w:hAnsi="Arial" w:cs="Arial"/>
                <w:color w:val="000000"/>
                <w:sz w:val="22"/>
                <w:szCs w:val="22"/>
              </w:rPr>
              <w:t>uciągu.</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3.3</w:t>
            </w:r>
            <w:r w:rsidRPr="00DF7910">
              <w:rPr>
                <w:rFonts w:ascii="Arial" w:eastAsia="Arial Narrow" w:hAnsi="Arial" w:cs="Arial"/>
                <w:sz w:val="22"/>
                <w:szCs w:val="22"/>
              </w:rPr>
              <w:t>0</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sz w:val="22"/>
                <w:szCs w:val="22"/>
              </w:rPr>
            </w:pPr>
            <w:r w:rsidRPr="00DF7910">
              <w:rPr>
                <w:rFonts w:ascii="Arial" w:eastAsia="Arial Narrow" w:hAnsi="Arial" w:cs="Arial"/>
                <w:color w:val="000000"/>
                <w:sz w:val="22"/>
                <w:szCs w:val="22"/>
              </w:rPr>
              <w:t>Wykonawca wykona mocowania oraz dokona montażu sprzętu i wyposażenia pojazdu wymienionego w załączniku nr 1</w:t>
            </w:r>
            <w:r w:rsidRPr="00DF7910">
              <w:rPr>
                <w:rFonts w:ascii="Arial" w:eastAsia="Arial Narrow" w:hAnsi="Arial" w:cs="Arial"/>
                <w:sz w:val="22"/>
                <w:szCs w:val="22"/>
              </w:rPr>
              <w:t xml:space="preserve"> i 5</w:t>
            </w:r>
            <w:r w:rsidRPr="00DF7910">
              <w:rPr>
                <w:rFonts w:ascii="Arial" w:eastAsia="Arial Narrow" w:hAnsi="Arial" w:cs="Arial"/>
                <w:color w:val="000000"/>
                <w:sz w:val="22"/>
                <w:szCs w:val="22"/>
              </w:rPr>
              <w:t xml:space="preserve">do „Wytycznych standaryzacji pojazdów pożarniczych i innych środków transportu Państwowej Straży Pożarnej” z dnia 14.04.2011 r. zpóźniejszymi zmianami oraz dostarczonego przez Zamawiającego. Szczegóły dotyczące sposobu oraz montażu zostaną ustalone na etapie realizacji zamówienia pomiędzy stronami (Zamawiającym, a Wykonawcą) koncepcjamontażuwyposażeniamusi być zaakceptowana przez </w:t>
            </w:r>
            <w:r w:rsidRPr="00DF7910">
              <w:rPr>
                <w:rFonts w:ascii="Arial" w:eastAsia="Arial Narrow" w:hAnsi="Arial" w:cs="Arial"/>
                <w:sz w:val="22"/>
                <w:szCs w:val="22"/>
              </w:rPr>
              <w:t>Zamawiającego.</w:t>
            </w:r>
          </w:p>
          <w:p w:rsidR="001846C7" w:rsidRPr="00DF7910" w:rsidRDefault="005C24AF" w:rsidP="00E11C60">
            <w:pPr>
              <w:jc w:val="both"/>
              <w:rPr>
                <w:rFonts w:ascii="Arial" w:eastAsia="Arial Narrow" w:hAnsi="Arial" w:cs="Arial"/>
                <w:sz w:val="22"/>
                <w:szCs w:val="22"/>
                <w:highlight w:val="red"/>
              </w:rPr>
            </w:pPr>
            <w:r w:rsidRPr="00DF7910">
              <w:rPr>
                <w:rFonts w:ascii="Arial" w:eastAsia="Arial Narrow" w:hAnsi="Arial" w:cs="Arial"/>
                <w:sz w:val="22"/>
                <w:szCs w:val="22"/>
              </w:rPr>
              <w:t>Wykonawca wykona mocowanie i dostarczy plecak do zestawu PSPR1 (bez wyposażenia).</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lastRenderedPageBreak/>
              <w:t>3.3</w:t>
            </w:r>
            <w:r w:rsidRPr="00DF7910">
              <w:rPr>
                <w:rFonts w:ascii="Arial" w:eastAsia="Arial Narrow" w:hAnsi="Arial" w:cs="Arial"/>
                <w:sz w:val="22"/>
                <w:szCs w:val="22"/>
              </w:rPr>
              <w:t>1</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Wykonawca udostępni każdemu Użytkownikowi oraz Zamawiającemu wszelkie dane niezbędne do serwisowania pojazdu po okresie gwarancji w szczególności np. kody dostępu do systemów elektronicznych sterowania pojazdów.</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3.3</w:t>
            </w:r>
            <w:r w:rsidRPr="00DF7910">
              <w:rPr>
                <w:rFonts w:ascii="Arial" w:eastAsia="Arial Narrow" w:hAnsi="Arial" w:cs="Arial"/>
                <w:sz w:val="22"/>
                <w:szCs w:val="22"/>
              </w:rPr>
              <w:t>2</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Uchwyty, klamki wszystkich urządzeń samochodu, drzwi żaluzjowych, szuflad, tac muszą być tak skonstruowane, aby umożliwiały ich obsługę w rękawicach strażackich.</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3.3</w:t>
            </w:r>
            <w:r w:rsidRPr="00DF7910">
              <w:rPr>
                <w:rFonts w:ascii="Arial" w:eastAsia="Arial Narrow" w:hAnsi="Arial" w:cs="Arial"/>
                <w:sz w:val="22"/>
                <w:szCs w:val="22"/>
              </w:rPr>
              <w:t>3</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 jednej ze skrytek zainstalowane zasobniki metalowe na mydło, wodę i ręczniki papierowe, kranik umożliwiający podanie wody do celów sanitarnych.</w:t>
            </w:r>
            <w:r w:rsidRPr="00DF7910">
              <w:rPr>
                <w:rFonts w:ascii="Arial" w:eastAsia="Arial Narrow" w:hAnsi="Arial" w:cs="Arial"/>
                <w:sz w:val="22"/>
                <w:szCs w:val="22"/>
              </w:rPr>
              <w:t xml:space="preserve"> Woda pobierana ma być bezpośrednio z przewodu bypass. Zainstalowany w taki sposób, aby woda nie spływała do wnętrza skrytki a za obrys pojazdu oraz przewód pneumatyczny o długości 10 m, w systemie samozwijającym w uchwycie pozwalającym na przechowywanie węża w pozycji zwiniętej, z zakończeniem pozwalającym podłączenie pistoletu pneumatycznego. Dodatkowo zamontowana w układ wodny szybkozłączka, umożliwiająca podpięcie węża ogrodowego o średnicy ½" i 3/8”.</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3.34</w:t>
            </w:r>
          </w:p>
        </w:tc>
        <w:tc>
          <w:tcPr>
            <w:tcW w:w="7778" w:type="dxa"/>
            <w:gridSpan w:val="2"/>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sz w:val="22"/>
                <w:szCs w:val="22"/>
              </w:rPr>
              <w:t>Wymian</w:t>
            </w:r>
            <w:r w:rsidR="00D300AF" w:rsidRPr="00DF7910">
              <w:rPr>
                <w:rFonts w:ascii="Arial" w:eastAsia="Arial Narrow" w:hAnsi="Arial" w:cs="Arial"/>
                <w:sz w:val="22"/>
                <w:szCs w:val="22"/>
              </w:rPr>
              <w:t>a</w:t>
            </w:r>
            <w:r w:rsidRPr="00DF7910">
              <w:rPr>
                <w:rFonts w:ascii="Arial" w:eastAsia="Arial Narrow" w:hAnsi="Arial" w:cs="Arial"/>
                <w:sz w:val="22"/>
                <w:szCs w:val="22"/>
              </w:rPr>
              <w:t xml:space="preserve"> płynów oraz</w:t>
            </w:r>
            <w:r w:rsidR="00E36CD0">
              <w:rPr>
                <w:rFonts w:ascii="Arial" w:eastAsia="Arial Narrow" w:hAnsi="Arial" w:cs="Arial"/>
                <w:sz w:val="22"/>
                <w:szCs w:val="22"/>
              </w:rPr>
              <w:t xml:space="preserve"> </w:t>
            </w:r>
            <w:r w:rsidRPr="00DF7910">
              <w:rPr>
                <w:rFonts w:ascii="Arial" w:eastAsia="Arial Narrow" w:hAnsi="Arial" w:cs="Arial"/>
                <w:sz w:val="22"/>
                <w:szCs w:val="22"/>
              </w:rPr>
              <w:t>kontrola poziomu</w:t>
            </w:r>
            <w:r w:rsidR="00E36CD0">
              <w:rPr>
                <w:rFonts w:ascii="Arial" w:eastAsia="Arial Narrow" w:hAnsi="Arial" w:cs="Arial"/>
                <w:sz w:val="22"/>
                <w:szCs w:val="22"/>
              </w:rPr>
              <w:t xml:space="preserve"> </w:t>
            </w:r>
            <w:r w:rsidRPr="00DF7910">
              <w:rPr>
                <w:rFonts w:ascii="Arial" w:eastAsia="Arial Narrow" w:hAnsi="Arial" w:cs="Arial"/>
                <w:sz w:val="22"/>
                <w:szCs w:val="22"/>
              </w:rPr>
              <w:t>i jakości płynów</w:t>
            </w:r>
            <w:r w:rsidR="00E36CD0">
              <w:rPr>
                <w:rFonts w:ascii="Arial" w:eastAsia="Arial Narrow" w:hAnsi="Arial" w:cs="Arial"/>
                <w:sz w:val="22"/>
                <w:szCs w:val="22"/>
              </w:rPr>
              <w:t xml:space="preserve"> </w:t>
            </w:r>
            <w:r w:rsidRPr="00DF7910">
              <w:rPr>
                <w:rFonts w:ascii="Arial" w:eastAsia="Arial Narrow" w:hAnsi="Arial" w:cs="Arial"/>
                <w:sz w:val="22"/>
                <w:szCs w:val="22"/>
              </w:rPr>
              <w:t>eksploatacyjnych</w:t>
            </w:r>
            <w:r w:rsidR="00E36CD0">
              <w:rPr>
                <w:rFonts w:ascii="Arial" w:eastAsia="Arial Narrow" w:hAnsi="Arial" w:cs="Arial"/>
                <w:sz w:val="22"/>
                <w:szCs w:val="22"/>
              </w:rPr>
              <w:t xml:space="preserve"> </w:t>
            </w:r>
            <w:r w:rsidRPr="00DF7910">
              <w:rPr>
                <w:rFonts w:ascii="Arial" w:eastAsia="Arial Narrow" w:hAnsi="Arial" w:cs="Arial"/>
                <w:sz w:val="22"/>
                <w:szCs w:val="22"/>
              </w:rPr>
              <w:t>w</w:t>
            </w:r>
            <w:r w:rsidR="00E36CD0">
              <w:rPr>
                <w:rFonts w:ascii="Arial" w:eastAsia="Arial Narrow" w:hAnsi="Arial" w:cs="Arial"/>
                <w:sz w:val="22"/>
                <w:szCs w:val="22"/>
              </w:rPr>
              <w:t xml:space="preserve"> </w:t>
            </w:r>
            <w:r w:rsidRPr="00DF7910">
              <w:rPr>
                <w:rFonts w:ascii="Arial" w:eastAsia="Arial Narrow" w:hAnsi="Arial" w:cs="Arial"/>
                <w:sz w:val="22"/>
                <w:szCs w:val="22"/>
              </w:rPr>
              <w:t>pojeździe</w:t>
            </w:r>
            <w:r w:rsidR="00E36CD0">
              <w:rPr>
                <w:rFonts w:ascii="Arial" w:eastAsia="Arial Narrow" w:hAnsi="Arial" w:cs="Arial"/>
                <w:sz w:val="22"/>
                <w:szCs w:val="22"/>
              </w:rPr>
              <w:t xml:space="preserve"> </w:t>
            </w:r>
            <w:r w:rsidRPr="00DF7910">
              <w:rPr>
                <w:rFonts w:ascii="Arial" w:eastAsia="Arial Narrow" w:hAnsi="Arial" w:cs="Arial"/>
                <w:sz w:val="22"/>
                <w:szCs w:val="22"/>
              </w:rPr>
              <w:t>powinna</w:t>
            </w:r>
            <w:r w:rsidR="00E36CD0">
              <w:rPr>
                <w:rFonts w:ascii="Arial" w:eastAsia="Arial Narrow" w:hAnsi="Arial" w:cs="Arial"/>
                <w:sz w:val="22"/>
                <w:szCs w:val="22"/>
              </w:rPr>
              <w:t xml:space="preserve"> </w:t>
            </w:r>
            <w:r w:rsidRPr="00DF7910">
              <w:rPr>
                <w:rFonts w:ascii="Arial" w:eastAsia="Arial Narrow" w:hAnsi="Arial" w:cs="Arial"/>
                <w:sz w:val="22"/>
                <w:szCs w:val="22"/>
              </w:rPr>
              <w:t>być</w:t>
            </w:r>
            <w:r w:rsidR="00E36CD0">
              <w:rPr>
                <w:rFonts w:ascii="Arial" w:eastAsia="Arial Narrow" w:hAnsi="Arial" w:cs="Arial"/>
                <w:sz w:val="22"/>
                <w:szCs w:val="22"/>
              </w:rPr>
              <w:t xml:space="preserve"> </w:t>
            </w:r>
            <w:r w:rsidRPr="00DF7910">
              <w:rPr>
                <w:rFonts w:ascii="Arial" w:eastAsia="Arial Narrow" w:hAnsi="Arial" w:cs="Arial"/>
                <w:sz w:val="22"/>
                <w:szCs w:val="22"/>
              </w:rPr>
              <w:t>możliwa</w:t>
            </w:r>
            <w:r w:rsidR="00E36CD0">
              <w:rPr>
                <w:rFonts w:ascii="Arial" w:eastAsia="Arial Narrow" w:hAnsi="Arial" w:cs="Arial"/>
                <w:sz w:val="22"/>
                <w:szCs w:val="22"/>
              </w:rPr>
              <w:t xml:space="preserve"> </w:t>
            </w:r>
            <w:r w:rsidRPr="00DF7910">
              <w:rPr>
                <w:rFonts w:ascii="Arial" w:eastAsia="Arial Narrow" w:hAnsi="Arial" w:cs="Arial"/>
                <w:sz w:val="22"/>
                <w:szCs w:val="22"/>
              </w:rPr>
              <w:t>bez</w:t>
            </w:r>
            <w:r w:rsidR="00E36CD0">
              <w:rPr>
                <w:rFonts w:ascii="Arial" w:eastAsia="Arial Narrow" w:hAnsi="Arial" w:cs="Arial"/>
                <w:sz w:val="22"/>
                <w:szCs w:val="22"/>
              </w:rPr>
              <w:t xml:space="preserve"> </w:t>
            </w:r>
            <w:r w:rsidRPr="00DF7910">
              <w:rPr>
                <w:rFonts w:ascii="Arial" w:eastAsia="Arial Narrow" w:hAnsi="Arial" w:cs="Arial"/>
                <w:sz w:val="22"/>
                <w:szCs w:val="22"/>
              </w:rPr>
              <w:t>konieczności demontowania elementów</w:t>
            </w:r>
            <w:r w:rsidR="00E36CD0">
              <w:rPr>
                <w:rFonts w:ascii="Arial" w:eastAsia="Arial Narrow" w:hAnsi="Arial" w:cs="Arial"/>
                <w:sz w:val="22"/>
                <w:szCs w:val="22"/>
              </w:rPr>
              <w:t xml:space="preserve"> </w:t>
            </w:r>
            <w:r w:rsidRPr="00DF7910">
              <w:rPr>
                <w:rFonts w:ascii="Arial" w:eastAsia="Arial Narrow" w:hAnsi="Arial" w:cs="Arial"/>
                <w:sz w:val="22"/>
                <w:szCs w:val="22"/>
              </w:rPr>
              <w:t>nadwozia. Należy zapewnić</w:t>
            </w:r>
            <w:r w:rsidR="00E36CD0">
              <w:rPr>
                <w:rFonts w:ascii="Arial" w:eastAsia="Arial Narrow" w:hAnsi="Arial" w:cs="Arial"/>
                <w:sz w:val="22"/>
                <w:szCs w:val="22"/>
              </w:rPr>
              <w:t xml:space="preserve"> </w:t>
            </w:r>
            <w:r w:rsidRPr="00DF7910">
              <w:rPr>
                <w:rFonts w:ascii="Arial" w:eastAsia="Arial Narrow" w:hAnsi="Arial" w:cs="Arial"/>
                <w:sz w:val="22"/>
                <w:szCs w:val="22"/>
              </w:rPr>
              <w:t>dostęp “serwisowy” .</w:t>
            </w:r>
          </w:p>
        </w:tc>
        <w:tc>
          <w:tcPr>
            <w:tcW w:w="5995" w:type="dxa"/>
            <w:gridSpan w:val="2"/>
            <w:tcBorders>
              <w:top w:val="single" w:sz="4" w:space="0" w:color="000000"/>
              <w:left w:val="single" w:sz="4" w:space="0" w:color="000000"/>
              <w:bottom w:val="single" w:sz="4" w:space="0" w:color="000000"/>
              <w:right w:val="single" w:sz="4" w:space="0" w:color="000000"/>
            </w:tcBorders>
          </w:tcPr>
          <w:p w:rsidR="001846C7" w:rsidRPr="00DF7910" w:rsidRDefault="001846C7">
            <w:pPr>
              <w:rPr>
                <w:rFonts w:ascii="Arial" w:eastAsia="Arial Narrow" w:hAnsi="Arial" w:cs="Arial"/>
                <w:color w:val="000000"/>
                <w:sz w:val="22"/>
                <w:szCs w:val="22"/>
              </w:rPr>
            </w:pPr>
          </w:p>
        </w:tc>
      </w:tr>
      <w:tr w:rsidR="001846C7" w:rsidRPr="00DF7910" w:rsidTr="00F03DA6">
        <w:trPr>
          <w:gridAfter w:val="1"/>
          <w:wAfter w:w="13" w:type="dxa"/>
          <w:trHeight w:val="493"/>
        </w:trPr>
        <w:tc>
          <w:tcPr>
            <w:tcW w:w="570" w:type="dxa"/>
            <w:tcBorders>
              <w:top w:val="single" w:sz="4" w:space="0" w:color="000000"/>
              <w:left w:val="single" w:sz="4" w:space="0" w:color="000000"/>
              <w:bottom w:val="single" w:sz="4" w:space="0" w:color="000000"/>
            </w:tcBorders>
            <w:shd w:val="clear" w:color="auto" w:fill="C0C0C0"/>
          </w:tcPr>
          <w:p w:rsidR="001846C7" w:rsidRPr="00DF7910" w:rsidRDefault="005C24AF">
            <w:pPr>
              <w:jc w:val="center"/>
              <w:rPr>
                <w:rFonts w:ascii="Arial" w:eastAsia="Arial Narrow" w:hAnsi="Arial" w:cs="Arial"/>
                <w:b/>
                <w:color w:val="000000"/>
                <w:sz w:val="22"/>
                <w:szCs w:val="22"/>
              </w:rPr>
            </w:pPr>
            <w:r w:rsidRPr="00DF7910">
              <w:rPr>
                <w:rFonts w:ascii="Arial" w:eastAsia="Arial Narrow" w:hAnsi="Arial" w:cs="Arial"/>
                <w:b/>
                <w:sz w:val="22"/>
                <w:szCs w:val="22"/>
              </w:rPr>
              <w:t>4</w:t>
            </w:r>
          </w:p>
        </w:tc>
        <w:tc>
          <w:tcPr>
            <w:tcW w:w="13760" w:type="dxa"/>
            <w:gridSpan w:val="3"/>
            <w:tcBorders>
              <w:top w:val="single" w:sz="4" w:space="0" w:color="000000"/>
              <w:left w:val="single" w:sz="4" w:space="0" w:color="000000"/>
              <w:bottom w:val="single" w:sz="4" w:space="0" w:color="000000"/>
              <w:right w:val="single" w:sz="4" w:space="0" w:color="000000"/>
            </w:tcBorders>
            <w:shd w:val="clear" w:color="auto" w:fill="C0C0C0"/>
          </w:tcPr>
          <w:p w:rsidR="001846C7" w:rsidRPr="00DF7910" w:rsidRDefault="005C24AF" w:rsidP="00E11C60">
            <w:pPr>
              <w:jc w:val="both"/>
              <w:rPr>
                <w:rFonts w:ascii="Arial" w:eastAsia="Arial Narrow" w:hAnsi="Arial" w:cs="Arial"/>
                <w:b/>
                <w:color w:val="000000"/>
                <w:sz w:val="22"/>
                <w:szCs w:val="22"/>
              </w:rPr>
            </w:pPr>
            <w:r w:rsidRPr="00DF7910">
              <w:rPr>
                <w:rFonts w:ascii="Arial" w:eastAsia="Arial Narrow" w:hAnsi="Arial" w:cs="Arial"/>
                <w:b/>
                <w:color w:val="000000"/>
                <w:sz w:val="22"/>
                <w:szCs w:val="22"/>
              </w:rPr>
              <w:t>Pozostałe wymagania Zamawiającego</w:t>
            </w: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4</w:t>
            </w:r>
            <w:r w:rsidRPr="00DF7910">
              <w:rPr>
                <w:rFonts w:ascii="Arial" w:eastAsia="Arial Narrow" w:hAnsi="Arial" w:cs="Arial"/>
                <w:color w:val="000000"/>
                <w:sz w:val="22"/>
                <w:szCs w:val="22"/>
              </w:rPr>
              <w:t>.1</w:t>
            </w:r>
          </w:p>
        </w:tc>
        <w:tc>
          <w:tcPr>
            <w:tcW w:w="7770" w:type="dxa"/>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widowControl w:val="0"/>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Gwarancja na podwozie pojazdu, zabudowę wraz z wyposażeniem nie mniejsza niż </w:t>
            </w:r>
            <w:r w:rsidR="0067443A">
              <w:rPr>
                <w:rFonts w:ascii="Arial" w:eastAsia="Arial Narrow" w:hAnsi="Arial" w:cs="Arial"/>
                <w:color w:val="000000"/>
                <w:sz w:val="22"/>
                <w:szCs w:val="22"/>
              </w:rPr>
              <w:t>2 lata</w:t>
            </w:r>
            <w:r w:rsidRPr="00DF7910">
              <w:rPr>
                <w:rFonts w:ascii="Arial" w:eastAsia="Arial Narrow" w:hAnsi="Arial" w:cs="Arial"/>
                <w:color w:val="000000"/>
                <w:sz w:val="22"/>
                <w:szCs w:val="22"/>
              </w:rPr>
              <w:t xml:space="preserve"> od daty odbioru faktycznego. </w:t>
            </w:r>
          </w:p>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Gwarancja na powłokę lakierniczą podwozia i zabudowy - min. </w:t>
            </w:r>
            <w:r w:rsidR="0067443A">
              <w:rPr>
                <w:rFonts w:ascii="Arial" w:eastAsia="Arial Narrow" w:hAnsi="Arial" w:cs="Arial"/>
                <w:color w:val="000000"/>
                <w:sz w:val="22"/>
                <w:szCs w:val="22"/>
              </w:rPr>
              <w:t>2</w:t>
            </w:r>
            <w:r w:rsidRPr="00DF7910">
              <w:rPr>
                <w:rFonts w:ascii="Arial" w:eastAsia="Arial Narrow" w:hAnsi="Arial" w:cs="Arial"/>
                <w:color w:val="000000"/>
                <w:sz w:val="22"/>
                <w:szCs w:val="22"/>
              </w:rPr>
              <w:t xml:space="preserve"> </w:t>
            </w:r>
            <w:r w:rsidR="0067443A">
              <w:rPr>
                <w:rFonts w:ascii="Arial" w:eastAsia="Arial Narrow" w:hAnsi="Arial" w:cs="Arial"/>
                <w:color w:val="000000"/>
                <w:sz w:val="22"/>
                <w:szCs w:val="22"/>
              </w:rPr>
              <w:t>lata</w:t>
            </w:r>
          </w:p>
          <w:p w:rsidR="001028E8" w:rsidRPr="00DF7910" w:rsidRDefault="006F3079" w:rsidP="00E11C60">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PARAMETR PUNKTOWANY</w:t>
            </w:r>
            <w:r w:rsidR="00B974FC" w:rsidRPr="00DF7910">
              <w:rPr>
                <w:rFonts w:ascii="Arial" w:eastAsia="Arial Narrow" w:hAnsi="Arial" w:cs="Arial"/>
                <w:b/>
                <w:bCs/>
                <w:color w:val="000000"/>
                <w:sz w:val="22"/>
                <w:szCs w:val="22"/>
              </w:rPr>
              <w:t xml:space="preserve"> przy ocenie ofert:</w:t>
            </w:r>
            <w:r w:rsidR="00B974FC">
              <w:rPr>
                <w:rFonts w:ascii="Arial" w:eastAsia="Arial Narrow" w:hAnsi="Arial" w:cs="Arial"/>
                <w:b/>
                <w:bCs/>
                <w:color w:val="000000"/>
                <w:sz w:val="22"/>
                <w:szCs w:val="22"/>
              </w:rPr>
              <w:t xml:space="preserve"> </w:t>
            </w:r>
          </w:p>
          <w:p w:rsidR="00953E03" w:rsidRPr="00DF7910" w:rsidRDefault="00953E03" w:rsidP="00953E03">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GWARANCJA OPISANA W PKT 4.1 :    3    lata   -  10 pkt.</w:t>
            </w:r>
          </w:p>
          <w:p w:rsidR="00953E03" w:rsidRPr="00DF7910" w:rsidRDefault="00953E03" w:rsidP="00953E03">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GWARANCJA OPISANA W PKT 4.1 :    4    lata   -  15 pkt.</w:t>
            </w:r>
          </w:p>
          <w:p w:rsidR="006F3079" w:rsidRPr="00DF7910" w:rsidRDefault="00953E03" w:rsidP="00953E03">
            <w:pPr>
              <w:jc w:val="both"/>
              <w:rPr>
                <w:rFonts w:ascii="Arial" w:eastAsia="Arial Narrow" w:hAnsi="Arial" w:cs="Arial"/>
                <w:b/>
                <w:bCs/>
                <w:color w:val="000000"/>
                <w:sz w:val="22"/>
                <w:szCs w:val="22"/>
              </w:rPr>
            </w:pPr>
            <w:r w:rsidRPr="00DF7910">
              <w:rPr>
                <w:rFonts w:ascii="Arial" w:eastAsia="Arial Narrow" w:hAnsi="Arial" w:cs="Arial"/>
                <w:b/>
                <w:bCs/>
                <w:color w:val="000000"/>
                <w:sz w:val="22"/>
                <w:szCs w:val="22"/>
              </w:rPr>
              <w:t>GWARANCJA OPISANA W PKT 4.1 :    5    lat  i  więcej    -  20 pkt.</w:t>
            </w:r>
          </w:p>
        </w:tc>
        <w:tc>
          <w:tcPr>
            <w:tcW w:w="6003" w:type="dxa"/>
            <w:gridSpan w:val="3"/>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4</w:t>
            </w:r>
            <w:r w:rsidRPr="00DF7910">
              <w:rPr>
                <w:rFonts w:ascii="Arial" w:eastAsia="Arial Narrow" w:hAnsi="Arial" w:cs="Arial"/>
                <w:color w:val="000000"/>
                <w:sz w:val="22"/>
                <w:szCs w:val="22"/>
              </w:rPr>
              <w:t>.2</w:t>
            </w:r>
          </w:p>
        </w:tc>
        <w:tc>
          <w:tcPr>
            <w:tcW w:w="7770" w:type="dxa"/>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Przeglądy wyposażenia, zabudowy, podwozia wraz z wymianą płynów/części eksploatacyjnych w czasie gwarancji - na koszt dostawcy. Wykonawca w dniu odbioru przedmiotu zamówienia dołączy do pojazdu wykaz ilościowo – wartościowy (brutto) wyposażenia składającego się na samochód (niezbędnego do wprowadzenia na ewidencję majątkową).</w:t>
            </w:r>
          </w:p>
        </w:tc>
        <w:tc>
          <w:tcPr>
            <w:tcW w:w="6003" w:type="dxa"/>
            <w:gridSpan w:val="3"/>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4</w:t>
            </w:r>
            <w:r w:rsidRPr="00DF7910">
              <w:rPr>
                <w:rFonts w:ascii="Arial" w:eastAsia="Arial Narrow" w:hAnsi="Arial" w:cs="Arial"/>
                <w:color w:val="000000"/>
                <w:sz w:val="22"/>
                <w:szCs w:val="22"/>
              </w:rPr>
              <w:t>.3</w:t>
            </w:r>
          </w:p>
        </w:tc>
        <w:tc>
          <w:tcPr>
            <w:tcW w:w="7770" w:type="dxa"/>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Dokumentację niezbędną do zarejestrowania pojazdu jako specjalnego pożarniczego, wynikającą z ustawy „Prawo o ruchu drogowym”. Samochód </w:t>
            </w:r>
            <w:r w:rsidRPr="00DF7910">
              <w:rPr>
                <w:rFonts w:ascii="Arial" w:eastAsia="Arial Narrow" w:hAnsi="Arial" w:cs="Arial"/>
                <w:color w:val="000000"/>
                <w:sz w:val="22"/>
                <w:szCs w:val="22"/>
              </w:rPr>
              <w:lastRenderedPageBreak/>
              <w:t>musi spełniać wymagania dla pojazdu specjalnego pożarniczego potwierdzone odpowiednim dokumentem dostarczonym wraz z pojazdem - dokumenty wydane przez okręgową stację kontroli pojazdów. W sytuacji, gdy dostarczenie wymaganego dokumentu możliwe będzie po zarejestrowaniu pojazdu, dopuszcza się dostarczenie po dokonaniu odbioru, jednak wszelkie koszty z tym związane pokrywa Wykonawca.</w:t>
            </w:r>
          </w:p>
        </w:tc>
        <w:tc>
          <w:tcPr>
            <w:tcW w:w="6003" w:type="dxa"/>
            <w:gridSpan w:val="3"/>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lastRenderedPageBreak/>
              <w:t>4</w:t>
            </w:r>
            <w:r w:rsidRPr="00DF7910">
              <w:rPr>
                <w:rFonts w:ascii="Arial" w:eastAsia="Arial Narrow" w:hAnsi="Arial" w:cs="Arial"/>
                <w:color w:val="000000"/>
                <w:sz w:val="22"/>
                <w:szCs w:val="22"/>
              </w:rPr>
              <w:t>.4</w:t>
            </w:r>
          </w:p>
        </w:tc>
        <w:tc>
          <w:tcPr>
            <w:tcW w:w="7770" w:type="dxa"/>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Wszystkie prace zwiane przeglądami okresowymi a szczególności wymianą płynów eksploatacyjnych muszą odbywać się bez konieczności demontowania stałych elementów zabudowy nie przeznaczonych do demontażu (nie dopuszcza siędemontażu ww. elementów które są sklejone, zespawane czy też nitowane).</w:t>
            </w:r>
          </w:p>
        </w:tc>
        <w:tc>
          <w:tcPr>
            <w:tcW w:w="6003" w:type="dxa"/>
            <w:gridSpan w:val="3"/>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r w:rsidR="001846C7" w:rsidRPr="00DF7910" w:rsidTr="00F03DA6">
        <w:trPr>
          <w:trHeight w:val="493"/>
        </w:trPr>
        <w:tc>
          <w:tcPr>
            <w:tcW w:w="570" w:type="dxa"/>
            <w:tcBorders>
              <w:top w:val="single" w:sz="4" w:space="0" w:color="000000"/>
              <w:left w:val="single" w:sz="4" w:space="0" w:color="000000"/>
              <w:bottom w:val="single" w:sz="4" w:space="0" w:color="000000"/>
              <w:right w:val="single" w:sz="4" w:space="0" w:color="000000"/>
            </w:tcBorders>
          </w:tcPr>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sz w:val="22"/>
                <w:szCs w:val="22"/>
              </w:rPr>
              <w:t>4</w:t>
            </w:r>
            <w:r w:rsidRPr="00DF7910">
              <w:rPr>
                <w:rFonts w:ascii="Arial" w:eastAsia="Arial Narrow" w:hAnsi="Arial" w:cs="Arial"/>
                <w:color w:val="000000"/>
                <w:sz w:val="22"/>
                <w:szCs w:val="22"/>
              </w:rPr>
              <w:t>.5</w:t>
            </w:r>
          </w:p>
        </w:tc>
        <w:tc>
          <w:tcPr>
            <w:tcW w:w="7770" w:type="dxa"/>
            <w:tcBorders>
              <w:top w:val="single" w:sz="4" w:space="0" w:color="000000"/>
              <w:left w:val="single" w:sz="4" w:space="0" w:color="000000"/>
              <w:bottom w:val="single" w:sz="4" w:space="0" w:color="000000"/>
              <w:right w:val="single" w:sz="4" w:space="0" w:color="000000"/>
            </w:tcBorders>
          </w:tcPr>
          <w:p w:rsidR="001846C7" w:rsidRPr="00DF7910" w:rsidRDefault="005C24AF" w:rsidP="00E11C60">
            <w:pPr>
              <w:jc w:val="both"/>
              <w:rPr>
                <w:rFonts w:ascii="Arial" w:eastAsia="Arial Narrow" w:hAnsi="Arial" w:cs="Arial"/>
                <w:color w:val="000000"/>
                <w:sz w:val="22"/>
                <w:szCs w:val="22"/>
              </w:rPr>
            </w:pPr>
            <w:r w:rsidRPr="00DF7910">
              <w:rPr>
                <w:rFonts w:ascii="Arial" w:eastAsia="Arial Narrow" w:hAnsi="Arial" w:cs="Arial"/>
                <w:color w:val="000000"/>
                <w:sz w:val="22"/>
                <w:szCs w:val="22"/>
              </w:rPr>
              <w:t>Zbiorniki płynów eksploatacyjnych, środków gaśniczych oraz materiałów pędnych pojazdu zatankowane do pełna.</w:t>
            </w:r>
          </w:p>
        </w:tc>
        <w:tc>
          <w:tcPr>
            <w:tcW w:w="6003" w:type="dxa"/>
            <w:gridSpan w:val="3"/>
            <w:tcBorders>
              <w:top w:val="single" w:sz="4" w:space="0" w:color="000000"/>
              <w:left w:val="single" w:sz="4" w:space="0" w:color="000000"/>
              <w:bottom w:val="single" w:sz="4" w:space="0" w:color="000000"/>
              <w:right w:val="single" w:sz="4" w:space="0" w:color="000000"/>
            </w:tcBorders>
          </w:tcPr>
          <w:p w:rsidR="001846C7" w:rsidRPr="00DF7910" w:rsidRDefault="001846C7">
            <w:pPr>
              <w:jc w:val="both"/>
              <w:rPr>
                <w:rFonts w:ascii="Arial" w:eastAsia="Arial Narrow" w:hAnsi="Arial" w:cs="Arial"/>
                <w:color w:val="000000"/>
                <w:sz w:val="22"/>
                <w:szCs w:val="22"/>
              </w:rPr>
            </w:pPr>
          </w:p>
        </w:tc>
      </w:tr>
    </w:tbl>
    <w:p w:rsidR="001846C7" w:rsidRPr="00DF7910" w:rsidRDefault="001846C7">
      <w:pPr>
        <w:tabs>
          <w:tab w:val="left" w:pos="1872"/>
          <w:tab w:val="right" w:pos="8953"/>
        </w:tabs>
        <w:ind w:left="1872" w:hanging="1546"/>
        <w:jc w:val="center"/>
        <w:rPr>
          <w:rFonts w:ascii="Arial" w:eastAsia="Arial Narrow" w:hAnsi="Arial" w:cs="Arial"/>
          <w:b/>
          <w:color w:val="000000"/>
          <w:sz w:val="22"/>
          <w:szCs w:val="22"/>
        </w:rPr>
      </w:pPr>
    </w:p>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 xml:space="preserve">Uwaga: </w:t>
      </w:r>
    </w:p>
    <w:p w:rsidR="001846C7" w:rsidRPr="00DF7910" w:rsidRDefault="005C24AF">
      <w:pPr>
        <w:jc w:val="both"/>
        <w:rPr>
          <w:rFonts w:ascii="Arial" w:eastAsia="Arial Narrow" w:hAnsi="Arial" w:cs="Arial"/>
          <w:sz w:val="22"/>
          <w:szCs w:val="22"/>
        </w:rPr>
      </w:pPr>
      <w:r w:rsidRPr="00DF7910">
        <w:rPr>
          <w:rFonts w:ascii="Arial" w:eastAsia="Arial Narrow" w:hAnsi="Arial" w:cs="Arial"/>
          <w:sz w:val="22"/>
          <w:szCs w:val="22"/>
        </w:rPr>
        <w:t>W celu optymalnego rozmieszczenia i zamontowania sprzętu przez wykonawcę Zamawiający wymaga uzgodnienia rozkładu sprzętu w formie graficznej w procesie zabudowy pojazdu.Montaż sprzętu nastąpi po pisemnej akceptacji rozkładu sprzętu w skrytkach pojazdu przez Zamawiającego.</w:t>
      </w:r>
    </w:p>
    <w:p w:rsidR="001846C7" w:rsidRPr="00DF7910" w:rsidRDefault="001846C7">
      <w:pPr>
        <w:jc w:val="both"/>
        <w:rPr>
          <w:rFonts w:ascii="Arial" w:eastAsia="Arial Narrow" w:hAnsi="Arial" w:cs="Arial"/>
          <w:color w:val="000000"/>
          <w:sz w:val="22"/>
          <w:szCs w:val="22"/>
        </w:rPr>
      </w:pPr>
    </w:p>
    <w:p w:rsidR="001846C7" w:rsidRPr="00DF7910" w:rsidRDefault="001846C7">
      <w:pPr>
        <w:jc w:val="both"/>
        <w:rPr>
          <w:rFonts w:ascii="Arial" w:eastAsia="Arial Narrow" w:hAnsi="Arial" w:cs="Arial"/>
          <w:color w:val="000000"/>
          <w:sz w:val="22"/>
          <w:szCs w:val="22"/>
        </w:rPr>
      </w:pPr>
    </w:p>
    <w:p w:rsidR="00C70D59" w:rsidRPr="00DF7910" w:rsidRDefault="005C24AF" w:rsidP="00C70D59">
      <w:pPr>
        <w:rPr>
          <w:rFonts w:ascii="Arial" w:hAnsi="Arial" w:cs="Arial"/>
          <w:b/>
          <w:bCs/>
          <w:spacing w:val="-1"/>
          <w:sz w:val="22"/>
          <w:szCs w:val="22"/>
        </w:rPr>
      </w:pPr>
      <w:r w:rsidRPr="00DF7910">
        <w:rPr>
          <w:rFonts w:ascii="Arial" w:eastAsia="Arial Narrow" w:hAnsi="Arial" w:cs="Arial"/>
          <w:color w:val="000000"/>
          <w:sz w:val="22"/>
          <w:szCs w:val="22"/>
        </w:rPr>
        <w:t>……………………..dnia ……………2021r.</w:t>
      </w:r>
      <w:r w:rsidRPr="00DF7910">
        <w:rPr>
          <w:rFonts w:ascii="Arial" w:eastAsia="Arial Narrow" w:hAnsi="Arial" w:cs="Arial"/>
          <w:color w:val="000000"/>
          <w:sz w:val="22"/>
          <w:szCs w:val="22"/>
        </w:rPr>
        <w:tab/>
      </w:r>
      <w:r w:rsidRPr="00DF7910">
        <w:rPr>
          <w:rFonts w:ascii="Arial" w:eastAsia="Arial Narrow" w:hAnsi="Arial" w:cs="Arial"/>
          <w:color w:val="000000"/>
          <w:sz w:val="22"/>
          <w:szCs w:val="22"/>
        </w:rPr>
        <w:tab/>
      </w:r>
      <w:r w:rsidRPr="00DF7910">
        <w:rPr>
          <w:rFonts w:ascii="Arial" w:eastAsia="Arial Narrow" w:hAnsi="Arial" w:cs="Arial"/>
          <w:color w:val="000000"/>
          <w:sz w:val="22"/>
          <w:szCs w:val="22"/>
        </w:rPr>
        <w:tab/>
      </w:r>
      <w:r w:rsidRPr="00DF7910">
        <w:rPr>
          <w:rFonts w:ascii="Arial" w:eastAsia="Arial Narrow" w:hAnsi="Arial" w:cs="Arial"/>
          <w:color w:val="000000"/>
          <w:sz w:val="22"/>
          <w:szCs w:val="22"/>
        </w:rPr>
        <w:tab/>
      </w:r>
    </w:p>
    <w:p w:rsidR="00C70D59" w:rsidRPr="00DF7910" w:rsidRDefault="00C70D59" w:rsidP="00C70D59">
      <w:pPr>
        <w:rPr>
          <w:rFonts w:ascii="Arial" w:hAnsi="Arial" w:cs="Arial"/>
          <w:b/>
          <w:bCs/>
          <w:spacing w:val="-1"/>
          <w:sz w:val="22"/>
          <w:szCs w:val="22"/>
        </w:rPr>
      </w:pPr>
    </w:p>
    <w:p w:rsidR="00C70D59" w:rsidRPr="00DF7910" w:rsidRDefault="00C70D59" w:rsidP="00C70D59">
      <w:pPr>
        <w:autoSpaceDE w:val="0"/>
        <w:autoSpaceDN w:val="0"/>
        <w:adjustRightInd w:val="0"/>
        <w:ind w:left="5664"/>
        <w:jc w:val="both"/>
        <w:rPr>
          <w:rFonts w:ascii="Arial" w:hAnsi="Arial" w:cs="Arial"/>
          <w:i/>
          <w:sz w:val="22"/>
          <w:szCs w:val="22"/>
        </w:rPr>
      </w:pPr>
      <w:r w:rsidRPr="00DF7910">
        <w:rPr>
          <w:rFonts w:ascii="Arial" w:hAnsi="Arial" w:cs="Arial"/>
          <w:i/>
          <w:sz w:val="22"/>
          <w:szCs w:val="22"/>
        </w:rPr>
        <w:t xml:space="preserve">                                                            ........................................................................ </w:t>
      </w:r>
      <w:r w:rsidRPr="00DF7910">
        <w:rPr>
          <w:rFonts w:ascii="Arial" w:hAnsi="Arial" w:cs="Arial"/>
          <w:i/>
          <w:sz w:val="22"/>
          <w:szCs w:val="22"/>
        </w:rPr>
        <w:br/>
        <w:t xml:space="preserve">                                                                       kwalifikowany podpis elektroniczny                </w:t>
      </w:r>
    </w:p>
    <w:p w:rsidR="00C70D59" w:rsidRPr="00DF7910" w:rsidRDefault="00C70D59" w:rsidP="00C70D59">
      <w:pPr>
        <w:autoSpaceDE w:val="0"/>
        <w:autoSpaceDN w:val="0"/>
        <w:adjustRightInd w:val="0"/>
        <w:ind w:left="5103"/>
        <w:jc w:val="both"/>
        <w:rPr>
          <w:rFonts w:ascii="Arial" w:hAnsi="Arial" w:cs="Arial"/>
          <w:i/>
          <w:sz w:val="22"/>
          <w:szCs w:val="22"/>
        </w:rPr>
      </w:pPr>
      <w:r w:rsidRPr="00DF7910">
        <w:rPr>
          <w:rFonts w:ascii="Arial" w:hAnsi="Arial" w:cs="Arial"/>
          <w:i/>
          <w:sz w:val="22"/>
          <w:szCs w:val="22"/>
        </w:rPr>
        <w:t xml:space="preserve">                                                                                   osoby/osób uprawnionych do                        </w:t>
      </w:r>
    </w:p>
    <w:p w:rsidR="00C70D59" w:rsidRPr="00DF7910" w:rsidRDefault="00C70D59" w:rsidP="00C70D59">
      <w:pPr>
        <w:autoSpaceDE w:val="0"/>
        <w:autoSpaceDN w:val="0"/>
        <w:adjustRightInd w:val="0"/>
        <w:ind w:left="5103"/>
        <w:jc w:val="both"/>
        <w:rPr>
          <w:rFonts w:ascii="Arial" w:hAnsi="Arial" w:cs="Arial"/>
          <w:sz w:val="22"/>
          <w:szCs w:val="22"/>
        </w:rPr>
      </w:pPr>
      <w:r w:rsidRPr="00DF7910">
        <w:rPr>
          <w:rFonts w:ascii="Arial" w:hAnsi="Arial" w:cs="Arial"/>
          <w:i/>
          <w:sz w:val="22"/>
          <w:szCs w:val="22"/>
        </w:rPr>
        <w:t xml:space="preserve">                                                                                        reprezentacji Wykonawcy</w:t>
      </w:r>
    </w:p>
    <w:p w:rsidR="001846C7" w:rsidRPr="00DF7910" w:rsidRDefault="001846C7">
      <w:pPr>
        <w:jc w:val="both"/>
        <w:rPr>
          <w:rFonts w:ascii="Arial" w:eastAsia="Arial Narrow" w:hAnsi="Arial" w:cs="Arial"/>
          <w:color w:val="000000"/>
          <w:sz w:val="22"/>
          <w:szCs w:val="22"/>
        </w:rPr>
      </w:pPr>
    </w:p>
    <w:p w:rsidR="001846C7" w:rsidRPr="00DF7910" w:rsidRDefault="005C24AF">
      <w:pPr>
        <w:jc w:val="both"/>
        <w:rPr>
          <w:rFonts w:ascii="Arial" w:eastAsia="Arial Narrow" w:hAnsi="Arial" w:cs="Arial"/>
          <w:color w:val="000000"/>
          <w:sz w:val="22"/>
          <w:szCs w:val="22"/>
        </w:rPr>
      </w:pPr>
      <w:r w:rsidRPr="00DF7910">
        <w:rPr>
          <w:rFonts w:ascii="Arial" w:eastAsia="Arial Narrow" w:hAnsi="Arial" w:cs="Arial"/>
          <w:color w:val="000000"/>
          <w:sz w:val="22"/>
          <w:szCs w:val="22"/>
        </w:rPr>
        <w:tab/>
      </w:r>
      <w:r w:rsidRPr="00DF7910">
        <w:rPr>
          <w:rFonts w:ascii="Arial" w:eastAsia="Arial Narrow" w:hAnsi="Arial" w:cs="Arial"/>
          <w:color w:val="000000"/>
          <w:sz w:val="22"/>
          <w:szCs w:val="22"/>
        </w:rPr>
        <w:tab/>
      </w:r>
    </w:p>
    <w:p w:rsidR="001846C7" w:rsidRPr="00DF7910" w:rsidRDefault="001846C7">
      <w:pPr>
        <w:jc w:val="right"/>
        <w:rPr>
          <w:rFonts w:ascii="Arial" w:eastAsia="Arial Narrow" w:hAnsi="Arial" w:cs="Arial"/>
          <w:color w:val="000000"/>
          <w:sz w:val="22"/>
          <w:szCs w:val="22"/>
        </w:rPr>
      </w:pPr>
    </w:p>
    <w:sectPr w:rsidR="001846C7" w:rsidRPr="00DF7910" w:rsidSect="003C0F0E">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709" w:left="1417" w:header="708" w:footer="18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F10" w:rsidRDefault="00653F10">
      <w:r>
        <w:separator/>
      </w:r>
    </w:p>
  </w:endnote>
  <w:endnote w:type="continuationSeparator" w:id="1">
    <w:p w:rsidR="00653F10" w:rsidRDefault="00653F1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P Simplified">
    <w:altName w:val="Arial"/>
    <w:charset w:val="00"/>
    <w:family w:val="swiss"/>
    <w:pitch w:val="variable"/>
    <w:sig w:usb0="A00000AF" w:usb1="5000205B"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Default="00FE37A1">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Pr="00E11C60" w:rsidRDefault="00FE37A1">
    <w:pPr>
      <w:pBdr>
        <w:top w:val="nil"/>
        <w:left w:val="nil"/>
        <w:bottom w:val="nil"/>
        <w:right w:val="nil"/>
        <w:between w:val="nil"/>
      </w:pBdr>
      <w:tabs>
        <w:tab w:val="center" w:pos="4680"/>
        <w:tab w:val="right" w:pos="9360"/>
      </w:tabs>
      <w:jc w:val="center"/>
      <w:rPr>
        <w:rFonts w:ascii="HP Simplified" w:eastAsia="Arial Narrow" w:hAnsi="HP Simplified" w:cs="Arial Narrow"/>
        <w:color w:val="000000"/>
        <w:sz w:val="22"/>
        <w:szCs w:val="22"/>
      </w:rPr>
    </w:pPr>
    <w:r w:rsidRPr="00E11C60">
      <w:rPr>
        <w:rFonts w:ascii="HP Simplified" w:eastAsia="Arial Narrow" w:hAnsi="HP Simplified" w:cs="Arial Narrow"/>
        <w:color w:val="000000"/>
        <w:sz w:val="22"/>
        <w:szCs w:val="22"/>
      </w:rPr>
      <w:t xml:space="preserve">Strona </w:t>
    </w:r>
    <w:r w:rsidR="00A12BC9" w:rsidRPr="00E11C60">
      <w:rPr>
        <w:rFonts w:ascii="HP Simplified" w:eastAsia="Arial Narrow" w:hAnsi="HP Simplified" w:cs="Arial Narrow"/>
        <w:color w:val="000000"/>
        <w:sz w:val="22"/>
        <w:szCs w:val="22"/>
      </w:rPr>
      <w:fldChar w:fldCharType="begin"/>
    </w:r>
    <w:r w:rsidRPr="00E11C60">
      <w:rPr>
        <w:rFonts w:ascii="HP Simplified" w:eastAsia="Arial Narrow" w:hAnsi="HP Simplified" w:cs="Arial Narrow"/>
        <w:color w:val="000000"/>
        <w:sz w:val="22"/>
        <w:szCs w:val="22"/>
      </w:rPr>
      <w:instrText>PAGE</w:instrText>
    </w:r>
    <w:r w:rsidR="00A12BC9" w:rsidRPr="00E11C60">
      <w:rPr>
        <w:rFonts w:ascii="HP Simplified" w:eastAsia="Arial Narrow" w:hAnsi="HP Simplified" w:cs="Arial Narrow"/>
        <w:color w:val="000000"/>
        <w:sz w:val="22"/>
        <w:szCs w:val="22"/>
      </w:rPr>
      <w:fldChar w:fldCharType="separate"/>
    </w:r>
    <w:r w:rsidR="00B974FC">
      <w:rPr>
        <w:rFonts w:ascii="HP Simplified" w:eastAsia="Arial Narrow" w:hAnsi="HP Simplified" w:cs="Arial Narrow"/>
        <w:noProof/>
        <w:color w:val="000000"/>
        <w:sz w:val="22"/>
        <w:szCs w:val="22"/>
      </w:rPr>
      <w:t>24</w:t>
    </w:r>
    <w:r w:rsidR="00A12BC9" w:rsidRPr="00E11C60">
      <w:rPr>
        <w:rFonts w:ascii="HP Simplified" w:eastAsia="Arial Narrow" w:hAnsi="HP Simplified" w:cs="Arial Narrow"/>
        <w:color w:val="000000"/>
        <w:sz w:val="22"/>
        <w:szCs w:val="22"/>
      </w:rPr>
      <w:fldChar w:fldCharType="end"/>
    </w:r>
    <w:r w:rsidRPr="00E11C60">
      <w:rPr>
        <w:rFonts w:ascii="HP Simplified" w:eastAsia="Arial Narrow" w:hAnsi="HP Simplified" w:cs="Arial Narrow"/>
        <w:color w:val="000000"/>
        <w:sz w:val="22"/>
        <w:szCs w:val="22"/>
      </w:rPr>
      <w:t xml:space="preserve"> z </w:t>
    </w:r>
    <w:r w:rsidR="00A12BC9" w:rsidRPr="00E11C60">
      <w:rPr>
        <w:rFonts w:ascii="HP Simplified" w:eastAsia="Arial Narrow" w:hAnsi="HP Simplified" w:cs="Arial Narrow"/>
        <w:color w:val="000000"/>
        <w:sz w:val="22"/>
        <w:szCs w:val="22"/>
      </w:rPr>
      <w:fldChar w:fldCharType="begin"/>
    </w:r>
    <w:r w:rsidRPr="00E11C60">
      <w:rPr>
        <w:rFonts w:ascii="HP Simplified" w:eastAsia="Arial Narrow" w:hAnsi="HP Simplified" w:cs="Arial Narrow"/>
        <w:color w:val="000000"/>
        <w:sz w:val="22"/>
        <w:szCs w:val="22"/>
      </w:rPr>
      <w:instrText>NUMPAGES</w:instrText>
    </w:r>
    <w:r w:rsidR="00A12BC9" w:rsidRPr="00E11C60">
      <w:rPr>
        <w:rFonts w:ascii="HP Simplified" w:eastAsia="Arial Narrow" w:hAnsi="HP Simplified" w:cs="Arial Narrow"/>
        <w:color w:val="000000"/>
        <w:sz w:val="22"/>
        <w:szCs w:val="22"/>
      </w:rPr>
      <w:fldChar w:fldCharType="separate"/>
    </w:r>
    <w:r w:rsidR="00B974FC">
      <w:rPr>
        <w:rFonts w:ascii="HP Simplified" w:eastAsia="Arial Narrow" w:hAnsi="HP Simplified" w:cs="Arial Narrow"/>
        <w:noProof/>
        <w:color w:val="000000"/>
        <w:sz w:val="22"/>
        <w:szCs w:val="22"/>
      </w:rPr>
      <w:t>25</w:t>
    </w:r>
    <w:r w:rsidR="00A12BC9" w:rsidRPr="00E11C60">
      <w:rPr>
        <w:rFonts w:ascii="HP Simplified" w:eastAsia="Arial Narrow" w:hAnsi="HP Simplified" w:cs="Arial Narrow"/>
        <w:color w:val="000000"/>
        <w:sz w:val="22"/>
        <w:szCs w:val="22"/>
      </w:rPr>
      <w:fldChar w:fldCharType="end"/>
    </w:r>
  </w:p>
  <w:p w:rsidR="00FE37A1" w:rsidRDefault="00FE37A1">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Default="00FE37A1">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F10" w:rsidRDefault="00653F10">
      <w:r>
        <w:separator/>
      </w:r>
    </w:p>
  </w:footnote>
  <w:footnote w:type="continuationSeparator" w:id="1">
    <w:p w:rsidR="00653F10" w:rsidRDefault="0065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Default="00FE37A1">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Pr="00F03DA6" w:rsidRDefault="00FE37A1" w:rsidP="00F03DA6">
    <w:pPr>
      <w:pBdr>
        <w:top w:val="nil"/>
        <w:left w:val="nil"/>
        <w:bottom w:val="nil"/>
        <w:right w:val="nil"/>
        <w:between w:val="nil"/>
      </w:pBdr>
      <w:tabs>
        <w:tab w:val="center" w:pos="4536"/>
        <w:tab w:val="right" w:pos="9072"/>
      </w:tabs>
      <w:ind w:right="-455"/>
      <w:rPr>
        <w:rFonts w:eastAsia="Arial Narrow"/>
        <w:b/>
        <w:sz w:val="22"/>
        <w:szCs w:val="22"/>
      </w:rPr>
    </w:pPr>
    <w:r w:rsidRPr="00814D45">
      <w:rPr>
        <w:rFonts w:eastAsia="Arial Narrow"/>
        <w:b/>
        <w:sz w:val="22"/>
        <w:szCs w:val="22"/>
      </w:rPr>
      <w:t>MT.2370.02.2021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A1" w:rsidRDefault="00FE37A1">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7F2"/>
    <w:multiLevelType w:val="multilevel"/>
    <w:tmpl w:val="CEC60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8E0968"/>
    <w:multiLevelType w:val="multilevel"/>
    <w:tmpl w:val="0068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4950D9"/>
    <w:multiLevelType w:val="multilevel"/>
    <w:tmpl w:val="9AFE7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F357855"/>
    <w:multiLevelType w:val="multilevel"/>
    <w:tmpl w:val="53322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8D213AF"/>
    <w:multiLevelType w:val="multilevel"/>
    <w:tmpl w:val="AD588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isplayBackgroundShape/>
  <w:proofState w:spelling="clean"/>
  <w:defaultTabStop w:val="720"/>
  <w:hyphenationZone w:val="425"/>
  <w:characterSpacingControl w:val="doNotCompress"/>
  <w:hdrShapeDefaults>
    <o:shapedefaults v:ext="edit" spidmax="6145"/>
  </w:hdrShapeDefaults>
  <w:footnotePr>
    <w:footnote w:id="0"/>
    <w:footnote w:id="1"/>
  </w:footnotePr>
  <w:endnotePr>
    <w:endnote w:id="0"/>
    <w:endnote w:id="1"/>
  </w:endnotePr>
  <w:compat/>
  <w:rsids>
    <w:rsidRoot w:val="001846C7"/>
    <w:rsid w:val="00031A05"/>
    <w:rsid w:val="00043E94"/>
    <w:rsid w:val="001028E8"/>
    <w:rsid w:val="0012764F"/>
    <w:rsid w:val="001324E5"/>
    <w:rsid w:val="0015309A"/>
    <w:rsid w:val="0016200B"/>
    <w:rsid w:val="001846C7"/>
    <w:rsid w:val="001E4542"/>
    <w:rsid w:val="002252F7"/>
    <w:rsid w:val="00241B40"/>
    <w:rsid w:val="002D0846"/>
    <w:rsid w:val="00306813"/>
    <w:rsid w:val="0034162D"/>
    <w:rsid w:val="00342C15"/>
    <w:rsid w:val="00347B63"/>
    <w:rsid w:val="003C0F0E"/>
    <w:rsid w:val="00451284"/>
    <w:rsid w:val="0046783F"/>
    <w:rsid w:val="00496C4D"/>
    <w:rsid w:val="00516D7E"/>
    <w:rsid w:val="005259A2"/>
    <w:rsid w:val="00535647"/>
    <w:rsid w:val="00590D11"/>
    <w:rsid w:val="005C24AF"/>
    <w:rsid w:val="00611F4C"/>
    <w:rsid w:val="00633E27"/>
    <w:rsid w:val="00635D0A"/>
    <w:rsid w:val="00653F10"/>
    <w:rsid w:val="0067443A"/>
    <w:rsid w:val="00682A4D"/>
    <w:rsid w:val="006F3079"/>
    <w:rsid w:val="0074499A"/>
    <w:rsid w:val="00882004"/>
    <w:rsid w:val="008B7C11"/>
    <w:rsid w:val="008D651D"/>
    <w:rsid w:val="008F2765"/>
    <w:rsid w:val="00953E03"/>
    <w:rsid w:val="00991457"/>
    <w:rsid w:val="00A10150"/>
    <w:rsid w:val="00A1125C"/>
    <w:rsid w:val="00A12BC9"/>
    <w:rsid w:val="00A276E7"/>
    <w:rsid w:val="00A501B2"/>
    <w:rsid w:val="00A70E16"/>
    <w:rsid w:val="00A91477"/>
    <w:rsid w:val="00AE5295"/>
    <w:rsid w:val="00AF63B3"/>
    <w:rsid w:val="00AF6547"/>
    <w:rsid w:val="00B002DD"/>
    <w:rsid w:val="00B34168"/>
    <w:rsid w:val="00B44AB0"/>
    <w:rsid w:val="00B56DB2"/>
    <w:rsid w:val="00B94957"/>
    <w:rsid w:val="00B974FC"/>
    <w:rsid w:val="00BD1406"/>
    <w:rsid w:val="00C201A0"/>
    <w:rsid w:val="00C217A6"/>
    <w:rsid w:val="00C70D59"/>
    <w:rsid w:val="00C91CFC"/>
    <w:rsid w:val="00CC0669"/>
    <w:rsid w:val="00CE3C41"/>
    <w:rsid w:val="00D300AF"/>
    <w:rsid w:val="00D34307"/>
    <w:rsid w:val="00D547C7"/>
    <w:rsid w:val="00D963D6"/>
    <w:rsid w:val="00D971A8"/>
    <w:rsid w:val="00DA061D"/>
    <w:rsid w:val="00DF5A58"/>
    <w:rsid w:val="00DF7910"/>
    <w:rsid w:val="00E11C60"/>
    <w:rsid w:val="00E36CD0"/>
    <w:rsid w:val="00E72ADD"/>
    <w:rsid w:val="00E8779B"/>
    <w:rsid w:val="00EF6982"/>
    <w:rsid w:val="00F03DA6"/>
    <w:rsid w:val="00F45988"/>
    <w:rsid w:val="00F577A0"/>
    <w:rsid w:val="00F64AE1"/>
    <w:rsid w:val="00FA28F3"/>
    <w:rsid w:val="00FE0D8D"/>
    <w:rsid w:val="00FE37A1"/>
    <w:rsid w:val="00FE3E2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F0E"/>
  </w:style>
  <w:style w:type="paragraph" w:styleId="Nagwek1">
    <w:name w:val="heading 1"/>
    <w:basedOn w:val="Normalny"/>
    <w:next w:val="Normalny"/>
    <w:uiPriority w:val="9"/>
    <w:qFormat/>
    <w:rsid w:val="003C0F0E"/>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rsid w:val="003C0F0E"/>
    <w:pPr>
      <w:keepNext/>
      <w:widowControl w:val="0"/>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rsid w:val="003C0F0E"/>
    <w:pPr>
      <w:keepNext/>
      <w:widowControl w:val="0"/>
      <w:pBdr>
        <w:top w:val="nil"/>
        <w:left w:val="nil"/>
        <w:bottom w:val="nil"/>
        <w:right w:val="nil"/>
        <w:between w:val="nil"/>
      </w:pBdr>
      <w:spacing w:line="360" w:lineRule="auto"/>
      <w:ind w:left="2160" w:hanging="180"/>
      <w:jc w:val="center"/>
      <w:outlineLvl w:val="2"/>
    </w:pPr>
    <w:rPr>
      <w:rFonts w:ascii="Arial" w:eastAsia="Arial" w:hAnsi="Arial" w:cs="Arial"/>
      <w:b/>
      <w:i/>
      <w:color w:val="000000"/>
      <w:sz w:val="40"/>
      <w:szCs w:val="40"/>
    </w:rPr>
  </w:style>
  <w:style w:type="paragraph" w:styleId="Nagwek4">
    <w:name w:val="heading 4"/>
    <w:basedOn w:val="Normalny"/>
    <w:next w:val="Normalny"/>
    <w:uiPriority w:val="9"/>
    <w:semiHidden/>
    <w:unhideWhenUsed/>
    <w:qFormat/>
    <w:rsid w:val="003C0F0E"/>
    <w:pPr>
      <w:keepNext/>
      <w:widowControl w:val="0"/>
      <w:pBdr>
        <w:top w:val="nil"/>
        <w:left w:val="nil"/>
        <w:bottom w:val="nil"/>
        <w:right w:val="nil"/>
        <w:between w:val="nil"/>
      </w:pBdr>
      <w:spacing w:line="360" w:lineRule="auto"/>
      <w:ind w:left="2880" w:hanging="360"/>
      <w:jc w:val="center"/>
      <w:outlineLvl w:val="3"/>
    </w:pPr>
    <w:rPr>
      <w:rFonts w:ascii="Arial" w:eastAsia="Arial" w:hAnsi="Arial" w:cs="Arial"/>
      <w:b/>
      <w:i/>
      <w:smallCaps/>
      <w:color w:val="000000"/>
      <w:sz w:val="36"/>
      <w:szCs w:val="36"/>
    </w:rPr>
  </w:style>
  <w:style w:type="paragraph" w:styleId="Nagwek5">
    <w:name w:val="heading 5"/>
    <w:basedOn w:val="Normalny"/>
    <w:next w:val="Normalny"/>
    <w:uiPriority w:val="9"/>
    <w:semiHidden/>
    <w:unhideWhenUsed/>
    <w:qFormat/>
    <w:rsid w:val="003C0F0E"/>
    <w:pPr>
      <w:keepNext/>
      <w:shd w:val="clear" w:color="auto" w:fill="FFFFFF"/>
      <w:outlineLvl w:val="4"/>
    </w:pPr>
    <w:rPr>
      <w:b/>
    </w:rPr>
  </w:style>
  <w:style w:type="paragraph" w:styleId="Nagwek6">
    <w:name w:val="heading 6"/>
    <w:basedOn w:val="Normalny"/>
    <w:next w:val="Normalny"/>
    <w:uiPriority w:val="9"/>
    <w:semiHidden/>
    <w:unhideWhenUsed/>
    <w:qFormat/>
    <w:rsid w:val="003C0F0E"/>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C0F0E"/>
    <w:tblPr>
      <w:tblCellMar>
        <w:top w:w="0" w:type="dxa"/>
        <w:left w:w="0" w:type="dxa"/>
        <w:bottom w:w="0" w:type="dxa"/>
        <w:right w:w="0" w:type="dxa"/>
      </w:tblCellMar>
    </w:tblPr>
  </w:style>
  <w:style w:type="paragraph" w:styleId="Tytu">
    <w:name w:val="Title"/>
    <w:basedOn w:val="Normalny"/>
    <w:next w:val="Normalny"/>
    <w:uiPriority w:val="10"/>
    <w:qFormat/>
    <w:rsid w:val="003C0F0E"/>
    <w:pPr>
      <w:tabs>
        <w:tab w:val="left" w:pos="1872"/>
        <w:tab w:val="right" w:pos="8953"/>
      </w:tabs>
      <w:jc w:val="center"/>
    </w:pPr>
    <w:rPr>
      <w:rFonts w:ascii="Arial" w:eastAsia="Arial" w:hAnsi="Arial" w:cs="Arial"/>
      <w:b/>
      <w:sz w:val="28"/>
      <w:szCs w:val="28"/>
    </w:rPr>
  </w:style>
  <w:style w:type="paragraph" w:styleId="Podtytu">
    <w:name w:val="Subtitle"/>
    <w:basedOn w:val="Normalny"/>
    <w:next w:val="Normalny"/>
    <w:uiPriority w:val="11"/>
    <w:qFormat/>
    <w:rsid w:val="003C0F0E"/>
    <w:pPr>
      <w:pBdr>
        <w:top w:val="nil"/>
        <w:left w:val="nil"/>
        <w:bottom w:val="nil"/>
        <w:right w:val="nil"/>
        <w:between w:val="nil"/>
      </w:pBdr>
      <w:spacing w:after="240"/>
    </w:pPr>
    <w:rPr>
      <w:rFonts w:ascii="Arial" w:eastAsia="Arial" w:hAnsi="Arial" w:cs="Arial"/>
      <w:b/>
      <w:color w:val="000000"/>
      <w:sz w:val="28"/>
      <w:szCs w:val="28"/>
      <w:u w:val="single"/>
    </w:rPr>
  </w:style>
  <w:style w:type="table" w:customStyle="1" w:styleId="a">
    <w:basedOn w:val="TableNormal"/>
    <w:rsid w:val="003C0F0E"/>
    <w:tblPr>
      <w:tblStyleRowBandSize w:val="1"/>
      <w:tblStyleColBandSize w:val="1"/>
      <w:tblCellMar>
        <w:top w:w="0" w:type="dxa"/>
        <w:left w:w="70" w:type="dxa"/>
        <w:bottom w:w="0" w:type="dxa"/>
        <w:right w:w="70" w:type="dxa"/>
      </w:tblCellMar>
    </w:tblPr>
  </w:style>
  <w:style w:type="paragraph" w:styleId="Nagwek">
    <w:name w:val="header"/>
    <w:basedOn w:val="Normalny"/>
    <w:link w:val="NagwekZnak"/>
    <w:uiPriority w:val="99"/>
    <w:semiHidden/>
    <w:unhideWhenUsed/>
    <w:rsid w:val="00B002DD"/>
    <w:pPr>
      <w:tabs>
        <w:tab w:val="center" w:pos="4536"/>
        <w:tab w:val="right" w:pos="9072"/>
      </w:tabs>
    </w:pPr>
  </w:style>
  <w:style w:type="character" w:customStyle="1" w:styleId="NagwekZnak">
    <w:name w:val="Nagłówek Znak"/>
    <w:basedOn w:val="Domylnaczcionkaakapitu"/>
    <w:link w:val="Nagwek"/>
    <w:uiPriority w:val="99"/>
    <w:semiHidden/>
    <w:rsid w:val="00B002DD"/>
  </w:style>
  <w:style w:type="paragraph" w:customStyle="1" w:styleId="Nagwek10">
    <w:name w:val="Nagłówek1"/>
    <w:basedOn w:val="Normalny"/>
    <w:next w:val="Tekstpodstawowy"/>
    <w:rsid w:val="00B002DD"/>
    <w:pPr>
      <w:suppressAutoHyphens/>
      <w:jc w:val="center"/>
    </w:pPr>
    <w:rPr>
      <w:b/>
      <w:bCs/>
      <w:sz w:val="28"/>
      <w:lang w:eastAsia="zh-CN"/>
    </w:rPr>
  </w:style>
  <w:style w:type="paragraph" w:styleId="Tekstpodstawowy">
    <w:name w:val="Body Text"/>
    <w:basedOn w:val="Normalny"/>
    <w:link w:val="TekstpodstawowyZnak"/>
    <w:uiPriority w:val="99"/>
    <w:semiHidden/>
    <w:unhideWhenUsed/>
    <w:rsid w:val="00B002DD"/>
    <w:pPr>
      <w:spacing w:after="120"/>
    </w:pPr>
  </w:style>
  <w:style w:type="character" w:customStyle="1" w:styleId="TekstpodstawowyZnak">
    <w:name w:val="Tekst podstawowy Znak"/>
    <w:basedOn w:val="Domylnaczcionkaakapitu"/>
    <w:link w:val="Tekstpodstawowy"/>
    <w:uiPriority w:val="99"/>
    <w:semiHidden/>
    <w:rsid w:val="00B002DD"/>
  </w:style>
</w:styles>
</file>

<file path=word/webSettings.xml><?xml version="1.0" encoding="utf-8"?>
<w:webSettings xmlns:r="http://schemas.openxmlformats.org/officeDocument/2006/relationships" xmlns:w="http://schemas.openxmlformats.org/wordprocessingml/2006/main">
  <w:divs>
    <w:div w:id="44199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7341</Words>
  <Characters>44046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Wincenciak</dc:creator>
  <cp:lastModifiedBy>User</cp:lastModifiedBy>
  <cp:revision>24</cp:revision>
  <dcterms:created xsi:type="dcterms:W3CDTF">2021-07-26T14:28:00Z</dcterms:created>
  <dcterms:modified xsi:type="dcterms:W3CDTF">2021-07-26T15:15:00Z</dcterms:modified>
</cp:coreProperties>
</file>