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540"/>
        <w:gridCol w:w="900"/>
        <w:gridCol w:w="4060"/>
        <w:gridCol w:w="2160"/>
      </w:tblGrid>
      <w:tr w:rsidR="005C3C43" w:rsidRPr="008A6CA5" w:rsidTr="00025169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8A6C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Ilosc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Foto</w:t>
            </w:r>
          </w:p>
        </w:tc>
      </w:tr>
      <w:tr w:rsidR="005C3C43" w:rsidRPr="008A6CA5" w:rsidTr="00025169">
        <w:trPr>
          <w:trHeight w:val="77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Neulog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chemia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zawiera: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 Moduł USB,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Moduł Bateria Bat,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Graficzny moduł wyświetlający,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Czujnik temperatury,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Czujnik CO2,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Opis składników zestawu: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Moduł USB, 1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Moduł USB umożliwia szybkie łączenie czujników z komputerem. - Współdziała z systemem operacyjnym (Vista i Windows7, Mac, XO lub Linux). - Moduł USB jest pierwszy w łańcuchu czujników połączonych z komputerem, zapewnia zasilanie czytników, jak również komunikację pomiędzy komputerem i czytnikiem. - Możliwość aż 4 wyjść analogowych i ponad 5 cyfrowych. - Do połączenia z komputerem służy standaryzowane USB - mini USB kabla łączącego (kabel ten wchodzi w skład opakowania).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Moduł Bateria Bat, 1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Moduł baterii zasila czujniki lub łańcuch czujników, które działają w trybie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offline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bądź czujniki podłączone za pomocą modułu radiokomunikacyjnego. - Moduł baterii można doładować przez podłączenie do komputera za pomocą mini USB. - Moduł baterii posiada indykację LED włączenia i klawisz dotykowy. Za pomocą klawisza sprawdza się, czy bateria jest dostatecznie naładowana.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Graficzny moduł wyświetlający, 1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Moduł z wyświetlaczem graficznym służy do przeprowadzania pomiarów bez użycia PC. - Wyświetla pomiary czujników w formie cyfrowej i graficznej. - Można go też wykorzystać do programowania eksperymentu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43" w:rsidRPr="008A6CA5" w:rsidRDefault="005C3C43" w:rsidP="00025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-337820</wp:posOffset>
                  </wp:positionV>
                  <wp:extent cx="982980" cy="944880"/>
                  <wp:effectExtent l="19050" t="0" r="7620" b="0"/>
                  <wp:wrapNone/>
                  <wp:docPr id="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3C43" w:rsidRPr="008A6CA5" w:rsidTr="00025169">
        <w:trPr>
          <w:trHeight w:val="4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Model atomu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Model atomu dzięki któremu uczniowie mają możliwość osadzania odpowiedniej liczby elektronów na poszczególnych powłokach oraz odpowiedniej liczby protonów i neutronów wewnątrz jądra atomu. Pomoc dydaktyczna wspaniale sprawdza się podczas zajęć. Model oparty o teorię budowy atomu według Nielsa Bohra stanowi doskonałą pomoc dydaktyczną podczas nauki o najmniejszych cząstkach budujących nasz świat. Zachęca uczniów do aktywnego uczestnictwa w zajęciach, na których mogą samodzielnie dobrać odpowiednie elementy i własnoręcznie zbudować z nich atom, izotop lub jon. A wszystko to za pomocą jednego zestawu!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W skład zestawu wchodzą: trzyczęściowe pudełko: pokrywka i część dolna z oznaczonymi 4 powłokami elektronowymi stanowią podstawę do tworzenia atomu, 30 protonów, 30 neutronów i 30 elektronów. ·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23 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43" w:rsidRPr="008A6CA5" w:rsidRDefault="005C3C43" w:rsidP="00025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-594360</wp:posOffset>
                  </wp:positionV>
                  <wp:extent cx="990600" cy="838200"/>
                  <wp:effectExtent l="19050" t="0" r="0" b="0"/>
                  <wp:wrapNone/>
                  <wp:docPr id="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3C43" w:rsidRPr="008A6CA5" w:rsidTr="00025169">
        <w:trPr>
          <w:trHeight w:val="1703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Modele atomów - zestaw do chemii organicznej i nieorganicznej, 404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el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pozwala budować struktury chemiczne. W zestawie znajdują się modele wielu pierwiastków oraz 2 rodzaje łączników symbolizujących wiązania (m.in. pojedyncze kowalencyjne, podwójne, potrójne, koordynacyjne i jonowe). · 404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elem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(łączniki 225 szt., kulki 185 szt.) ·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atomów 17 i 23 mm 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43" w:rsidRPr="008A6CA5" w:rsidRDefault="005C3C43" w:rsidP="00025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1257935</wp:posOffset>
                  </wp:positionV>
                  <wp:extent cx="990600" cy="960120"/>
                  <wp:effectExtent l="19050" t="0" r="0" b="0"/>
                  <wp:wrapNone/>
                  <wp:docPr id="10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990600" cy="960120"/>
                  <wp:effectExtent l="0" t="0" r="0" b="0"/>
                  <wp:wrapNone/>
                  <wp:docPr id="1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5052060</wp:posOffset>
                  </wp:positionV>
                  <wp:extent cx="990600" cy="777240"/>
                  <wp:effectExtent l="0" t="0" r="0" b="0"/>
                  <wp:wrapNone/>
                  <wp:docPr id="13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5814060</wp:posOffset>
                  </wp:positionV>
                  <wp:extent cx="990600" cy="960120"/>
                  <wp:effectExtent l="0" t="0" r="0" b="0"/>
                  <wp:wrapNone/>
                  <wp:docPr id="14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3C43" w:rsidRPr="008A6CA5" w:rsidTr="00025169">
        <w:trPr>
          <w:trHeight w:val="199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Fartuch laboratoryjny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rozm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. 164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Fartuch laboratoryjny dziecięcy, wykonany z bawełny, z zapięciem na guziki. Sprawdzi się doskonale jako ochrona na szkolnych zajęciach z chemii, czy przy różnego rodzaju doświadczeniach naukowych.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3C43" w:rsidRPr="008A6CA5" w:rsidTr="00025169">
        <w:trPr>
          <w:trHeight w:val="199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Szpatułko-łyżeczka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-15875</wp:posOffset>
                  </wp:positionV>
                  <wp:extent cx="990600" cy="960120"/>
                  <wp:effectExtent l="19050" t="0" r="0" b="0"/>
                  <wp:wrapNone/>
                  <wp:docPr id="1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Stal polerowana. Jeden koniec płaska szpatułka o wym. 4 x 0,5 cm, drugi-mikro łyżeczka o wym. 0,9 x 0,5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cm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· dł. 18 cm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3C43" w:rsidRPr="008A6CA5" w:rsidTr="00025169">
        <w:trPr>
          <w:trHeight w:val="199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Palnik spirytusowy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194945</wp:posOffset>
                  </wp:positionV>
                  <wp:extent cx="994410" cy="861060"/>
                  <wp:effectExtent l="19050" t="0" r="0" b="0"/>
                  <wp:wrapNone/>
                  <wp:docPr id="1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• wykonany ze szkła •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150 ml •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u góry 2 cm • wym. 8,7 x 12,6 cm 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3C43" w:rsidRPr="008A6CA5" w:rsidTr="00025169">
        <w:trPr>
          <w:trHeight w:val="151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Okulary ochronne szer. 19,5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Okulary ochronne z tworzywa sztucznego, z otworami wentylacyjnymi i z gumką pozwalającą dopasować okulary do rozmiaru głowy. Chronią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przed chemikaliami, kurzem i odpryskami. Panoramiczne widzenie pod kątem 180 °.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3C43" w:rsidRPr="008A6CA5" w:rsidTr="00025169">
        <w:trPr>
          <w:trHeight w:val="199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Statyw laboratoryjny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Statyw uniwersalny przeznaczony jest do wszelkich prac laboratoryjnych. Służy do mocowania kolb, pipet, termometrów, biuret, rozdzielaczy itp. jak również służy jako podstawa kolb przy ogrzewaniu nad palnikiem.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3C43" w:rsidRPr="008A6CA5" w:rsidTr="00025169">
        <w:trPr>
          <w:trHeight w:val="819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 szkła laboratoryjnego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Komplet szkła podstawowy:</w:t>
            </w:r>
          </w:p>
          <w:p w:rsidR="005C3C43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Cylinder miarowy szklany 100 ml,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Cylinder miarowy szklany 250 ml,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Kolba 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iarowa z korkiem 100 ml, 1 szt.</w:t>
            </w:r>
          </w:p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Kolba stożkowa z wąską szyją 250 ml,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Butelka na roztwory szklana 250 ml,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Butelka na roztwory szklana 500 ml,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Krystalizator 150 ml,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Lejek szklany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50 mm, 2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Łyżeczka dwustronna,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Szpatułko-łyżeczka,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Taca laboratoryjna MF,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Łyżeczki do spalań,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Parownica 320 ml,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Kroplomierz z pipetką  60 ml, 2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Statyw na probówki,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Probówki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okrągłodenne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18x180, 10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Rozdzielacz stożkowy 120 ml,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Szalka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Petriego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100x15, 2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Szczotka do probówek z kogucikiem mała,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Szkiełka zegarkowe 60 mm,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Termometr,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Zlewka niska szklana 100 ml, 2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Zlewka wysoka szklana 250 ml, 2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Zlewka niska 500 ml,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Korek gumowy 14x18x20 mm, 5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Korek gumowy 17x22x25 mm, 5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Bibuła laboratoryjna,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Bagietki - pręciki szklane, 5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Szczypce do tygli i parownic,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Łapa do probówek,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Moździerz z tłuczkiem 135 ml,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Okulary ochronne szer. 19,5 cm, 2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Pęseta plastikowa,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Tryskawka 250 ml, 1 szt.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Wskaźniki PH paski 1-14, 1 szt.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43" w:rsidRPr="008A6CA5" w:rsidRDefault="005C3C43" w:rsidP="00025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990600" cy="952500"/>
                  <wp:effectExtent l="0" t="0" r="0" b="0"/>
                  <wp:wrapNone/>
                  <wp:docPr id="17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3C43" w:rsidRPr="008A6CA5" w:rsidTr="00025169">
        <w:trPr>
          <w:trHeight w:val="296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Interaktywne Plansze Przyrodnicze - Chemia, kl. 7-8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43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Interaktywne Plansze Przyrodnicze to wszystko, czego potrzebuje nauczyciel szkoły podstawowej, aby wytłumaczyć 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awet najtrudniejsze zagadnienia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łatwo, skutecznie i w sposób atrakcyjny dla każdego ucznia. To doskonałe oprogramowanie dla szkół, które brały udział w programie Aktywna tablica;.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Interaktywne Plansze Przyrodnicze to multimedialne zasoby przygotowane do pracy na tablicach i monitorach interaktywnych, na które składają się interaktywne plansze, symulacje i inne pomocne treści do wykorzystania przez nauczyciela w trakcie zajęć.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Licencja: 3 licencje bezterminowe (bieżące aktualizacje bez dodatkowych kosztów)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Główne cechy i zalety Interaktywnych Plansz Przyrodniczych: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Multimedialne i angażujące ; interaktywne schematy wzbogacone animacjami przykuwają uwagę uczniów, przyczyniając się do skuteczniejszej nauki.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Obraz pełen treści ; plansze przystępnie i wyczerpująco obrazują zagadnienia, których opisanie byłoby dla nauczyciela żmudne, a dla uczniów trudne do wyobrażenia.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Trudne tematy, proste schematy ; dostępne w programie symulacje przedstawiają złożone zjawiska w nieskomplikowany sposób. Wyjaśnienie wzajemnych zależności i wpływów już nigdy nie będzie sprawiało trudności!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Wysoka wartość merytoryczna ; treści zawarte na planszach zostały przygotowane przez doświadczony zespół i są w pełni zgodne z podstawą programową.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Podręczne ; logiczny spis treści pozwala nauczycielowi szybko zidentyfikować potrzebny do lekcji materiał i otworzyć go w kilka chwil.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Na monitory i tablice interaktywne ; materiał przygotowany z myślą o pracy na tablicach i monitorach interaktywnych.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Praca w grupie ; materiały przeznaczone do pracy w 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grupie, pozwalają uczniom na wspólne analizowanie tematu.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Zawsze aktualne ; wykonane w technologii HTML5 i dostępne w przeglądarce internetowej plansze są na bieżąco aktualizowane zarówno pod względem merytorycznym, jak i technicznym.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Bez instalacji ; korzystanie z plansz jest wygodne i intuicyjne, ponieważ nie wymaga instalacji żadnego dodatkowego oprogramowania.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online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offline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; korzystanie z plansz możliwe jest zarówno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online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(przez przeglądarkę internetową) jak i </w:t>
            </w:r>
            <w:proofErr w:type="spellStart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offline</w:t>
            </w:r>
            <w:proofErr w:type="spellEnd"/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(bez dostępu do Internetu)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Co można znaleźć w IPP Chemia 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80 plansz przedstawionych na setkach interaktywnych ekranów zawierających między innymi: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pokazy ilustracji i fotografii przedstawiające chemię w sposób silnie nawiązujący do życia codziennego,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interaktywne zasoby oparte m.in. na układzie okresowym pierwiastków chemicznych, schematach, modelach, wzorach i ilustracjach,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symulacje, które pokazują, w jaki sposób zmiana czy dobór warunków lub danych, wpływają na przebieg i wynik prezentowanych procesów,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filmy przedstawiające reakcje chemiczne przeprowadzone zarówno w laboratorium, jak i zachodzące w najbliższym otoczeniu,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trójwymiarowe, obracalne modele cząsteczek,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układ okresowy pierwiastków chemicznych, schematy i wzory w interaktywnej formie.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Wersje demonstracyjne IPP Chemia: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Właściwości fizyczne substancji &gt;&gt;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Oznakowanie niebezpiecznych substancji i mieszanin &gt;&gt;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Sączenie &gt;&gt;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Symbole pierwiastków chemicznych &gt;&gt;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Cząsteczka amoniaku &gt;&gt;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opakowaniu IPP CHEMIA nauczyciel znajdzie dodatkowo pełnowymiarowe edukacyjne plansze ścienne do zawieszenia w klasie!</w:t>
            </w:r>
          </w:p>
          <w:p w:rsidR="005C3C43" w:rsidRPr="008A6CA5" w:rsidRDefault="005C3C43" w:rsidP="00025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Lista zagadnień podstawy programowej opracowanych w IPP CHEMIA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1. Materia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2. Wewnętrzna budowa materii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3. Reakcje chemiczne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4. Gazy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5. Roztwory wodne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6. Wodorotle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nki i kwasy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7. Sole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8. Węglowodory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9. Pochodne węglowodorów</w:t>
            </w:r>
            <w:r w:rsidRPr="008A6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10. Organiczne związki chemiczne o znaczeniu biologicznym (białka, cukry, tłuszcze)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43" w:rsidRPr="008A6CA5" w:rsidRDefault="005C3C43" w:rsidP="00025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990600" cy="944880"/>
                  <wp:effectExtent l="0" t="0" r="0" b="0"/>
                  <wp:wrapNone/>
                  <wp:docPr id="1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3C43" w:rsidRDefault="005C3C43" w:rsidP="005C3C43"/>
    <w:p w:rsidR="000948A6" w:rsidRDefault="000948A6"/>
    <w:sectPr w:rsidR="000948A6" w:rsidSect="008A6C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ED" w:rsidRDefault="004307ED" w:rsidP="004307ED">
      <w:pPr>
        <w:spacing w:after="0" w:line="240" w:lineRule="auto"/>
      </w:pPr>
      <w:r>
        <w:separator/>
      </w:r>
    </w:p>
  </w:endnote>
  <w:endnote w:type="continuationSeparator" w:id="0">
    <w:p w:rsidR="004307ED" w:rsidRDefault="004307ED" w:rsidP="0043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BB" w:rsidRDefault="00CD20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BB" w:rsidRDefault="00CD20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BB" w:rsidRDefault="00CD20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ED" w:rsidRDefault="004307ED" w:rsidP="004307ED">
      <w:pPr>
        <w:spacing w:after="0" w:line="240" w:lineRule="auto"/>
      </w:pPr>
      <w:r>
        <w:separator/>
      </w:r>
    </w:p>
  </w:footnote>
  <w:footnote w:type="continuationSeparator" w:id="0">
    <w:p w:rsidR="004307ED" w:rsidRDefault="004307ED" w:rsidP="0043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BB" w:rsidRDefault="00CD20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BB" w:rsidRDefault="005C3C43" w:rsidP="009122BB">
    <w:pPr>
      <w:pStyle w:val="Nagwek"/>
    </w:pPr>
    <w:r>
      <w:t>O</w:t>
    </w:r>
    <w:r w:rsidR="00CD20BD">
      <w:t xml:space="preserve">pis przedmiotu zamówienia - </w:t>
    </w:r>
    <w:r w:rsidR="00CD20BD">
      <w:t>Załą</w:t>
    </w:r>
    <w:r>
      <w:t>cznik 2</w:t>
    </w:r>
  </w:p>
  <w:p w:rsidR="009122BB" w:rsidRDefault="00CD20BD">
    <w:pPr>
      <w:pStyle w:val="Nagwek"/>
    </w:pPr>
  </w:p>
  <w:p w:rsidR="009122BB" w:rsidRDefault="00CD20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BB" w:rsidRDefault="00CD20B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C43"/>
    <w:rsid w:val="0000613B"/>
    <w:rsid w:val="00057DED"/>
    <w:rsid w:val="000948A6"/>
    <w:rsid w:val="000A208B"/>
    <w:rsid w:val="001F5F7A"/>
    <w:rsid w:val="002F7728"/>
    <w:rsid w:val="00384588"/>
    <w:rsid w:val="003A2465"/>
    <w:rsid w:val="003A68AE"/>
    <w:rsid w:val="00421F45"/>
    <w:rsid w:val="004307ED"/>
    <w:rsid w:val="00445845"/>
    <w:rsid w:val="004475B7"/>
    <w:rsid w:val="004D1609"/>
    <w:rsid w:val="0052199E"/>
    <w:rsid w:val="0054485B"/>
    <w:rsid w:val="00596D79"/>
    <w:rsid w:val="005C3C43"/>
    <w:rsid w:val="005D68A4"/>
    <w:rsid w:val="0064116F"/>
    <w:rsid w:val="00684D2E"/>
    <w:rsid w:val="006859B2"/>
    <w:rsid w:val="006D2FC4"/>
    <w:rsid w:val="006F543E"/>
    <w:rsid w:val="007921FE"/>
    <w:rsid w:val="0080118D"/>
    <w:rsid w:val="008273B8"/>
    <w:rsid w:val="0089157A"/>
    <w:rsid w:val="008E5355"/>
    <w:rsid w:val="009211EF"/>
    <w:rsid w:val="009633B3"/>
    <w:rsid w:val="00987D65"/>
    <w:rsid w:val="00996F10"/>
    <w:rsid w:val="00A22614"/>
    <w:rsid w:val="00A35E22"/>
    <w:rsid w:val="00A67101"/>
    <w:rsid w:val="00AE4DDF"/>
    <w:rsid w:val="00AF2CED"/>
    <w:rsid w:val="00C420AA"/>
    <w:rsid w:val="00CD20BD"/>
    <w:rsid w:val="00D73264"/>
    <w:rsid w:val="00DD7B48"/>
    <w:rsid w:val="00E041AA"/>
    <w:rsid w:val="00E05136"/>
    <w:rsid w:val="00E22FCA"/>
    <w:rsid w:val="00E46375"/>
    <w:rsid w:val="00E6668B"/>
    <w:rsid w:val="00EF0D4A"/>
    <w:rsid w:val="00F02F00"/>
    <w:rsid w:val="00FA695B"/>
    <w:rsid w:val="00FC279F"/>
    <w:rsid w:val="00FC5292"/>
    <w:rsid w:val="00FD5C2C"/>
    <w:rsid w:val="00FE13E0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C43"/>
  </w:style>
  <w:style w:type="paragraph" w:styleId="Stopka">
    <w:name w:val="footer"/>
    <w:basedOn w:val="Normalny"/>
    <w:link w:val="StopkaZnak"/>
    <w:uiPriority w:val="99"/>
    <w:unhideWhenUsed/>
    <w:rsid w:val="005C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7233</Characters>
  <Application>Microsoft Office Word</Application>
  <DocSecurity>4</DocSecurity>
  <Lines>60</Lines>
  <Paragraphs>16</Paragraphs>
  <ScaleCrop>false</ScaleCrop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szkola</cp:lastModifiedBy>
  <cp:revision>2</cp:revision>
  <dcterms:created xsi:type="dcterms:W3CDTF">2021-11-03T08:34:00Z</dcterms:created>
  <dcterms:modified xsi:type="dcterms:W3CDTF">2021-11-03T08:34:00Z</dcterms:modified>
</cp:coreProperties>
</file>