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3E0E1E" w:rsidP="00673E61">
      <w:pPr>
        <w:jc w:val="both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bookmarkStart w:id="0" w:name="_Hlk89684129"/>
      <w:r w:rsidR="00673E61" w:rsidRPr="00673E61">
        <w:rPr>
          <w:rFonts w:ascii="Arial" w:hAnsi="Arial" w:cs="Arial"/>
          <w:b/>
          <w:bCs/>
          <w:snapToGrid w:val="0"/>
          <w:sz w:val="22"/>
          <w:szCs w:val="22"/>
        </w:rPr>
        <w:t xml:space="preserve">Sukcesywna dostawa polimerów akrylowych na potrzeby zagęszczania </w:t>
      </w:r>
      <w:r w:rsidR="00673E61">
        <w:rPr>
          <w:rFonts w:ascii="Arial" w:hAnsi="Arial" w:cs="Arial"/>
          <w:b/>
          <w:bCs/>
          <w:snapToGrid w:val="0"/>
          <w:sz w:val="22"/>
          <w:szCs w:val="22"/>
        </w:rPr>
        <w:br/>
      </w:r>
      <w:r w:rsidR="00673E61" w:rsidRPr="00673E61">
        <w:rPr>
          <w:rFonts w:ascii="Arial" w:hAnsi="Arial" w:cs="Arial"/>
          <w:b/>
          <w:bCs/>
          <w:snapToGrid w:val="0"/>
          <w:sz w:val="22"/>
          <w:szCs w:val="22"/>
        </w:rPr>
        <w:t>i odwadniania osadu w Oczyszczalniach Ścieków "Pomorzany" i "Zdroje" oraz jednorazowa dostawa polimerów akrylowych na potrzeby Zakładu Produkcji Wody "Miedwie"</w:t>
      </w:r>
      <w:bookmarkEnd w:id="0"/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odpowiedzi na pytani</w:t>
      </w:r>
      <w:r w:rsidR="00673E61">
        <w:rPr>
          <w:rFonts w:ascii="Arial" w:hAnsi="Arial" w:cs="Arial"/>
          <w:sz w:val="22"/>
          <w:szCs w:val="22"/>
        </w:rPr>
        <w:t>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673E61" w:rsidRPr="00673E61" w:rsidRDefault="00673E61" w:rsidP="00673E6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73E61" w:rsidRPr="00673E61" w:rsidRDefault="00673E61" w:rsidP="00673E6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Wniosek </w:t>
      </w:r>
      <w:bookmarkStart w:id="1" w:name="_Hlk89683658"/>
      <w:r w:rsidRPr="00673E6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o wprowadzenie do Projektowanych Postanowień Umowy postanowień dotyczących wprowadzania zmian wysokości wynagrodzenia należnego wykonawcy,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br/>
      </w:r>
      <w:r w:rsidRPr="00673E6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w przypadku zmiany ceny materiałów lub kosztów związanych z realizacją zamówienia </w:t>
      </w:r>
      <w:bookmarkEnd w:id="1"/>
    </w:p>
    <w:p w:rsidR="00673E61" w:rsidRDefault="00673E61" w:rsidP="00673E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color w:val="212121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W ostatnim roku światowa sytuacja w zakresie surowców, opakowań, energii i transportu uległa znacznemu pogorszeniu. Globalny niedobór propylenu i ogromny wzrost jego cen wywarły bezpośredni wpływ na wszystkie surowce akrylowe niezbędne do produkcji flokulantów. W tym samym czasie wielu dostawców surowców ograniczyło dostawy lub zostało dotkniętych siłą wyższą. Sytuacja na rynku surowcowym jest bardzo dynamiczna. Wynikiem tego są nieobserwowane wcześniej wzrosty cen flokulantów i ich nieprzewidywalność, nawet w kwartalnej perspektywie. Dodatkowo, wykonawcy znajdują się pod silną presją wysokiego kursu euro wobec złotego oraz presją inflacyjną. Dynamiczna również jest sytuacja zmian cen ogólnych, co oddziałuje na poziom inflacji – nawet w krótkim okresie - i w konsekwencji powoduje znaczne ryzyko nawet przy umowach o czasie trwania poniżej 12 miesięcy, jak również w umowach nie podlegających przepisom ustawy z dnia 11 września 2019r. Prawo zamówień publicznych. W przypadku umów o udzielenie zamówienia publicznego, których czas trwania jest dłuższy niż 12 miesięcy, Zamawiający mają obowiązek (roboty budowlane </w:t>
      </w:r>
      <w:r>
        <w:rPr>
          <w:rFonts w:ascii="Arial" w:eastAsiaTheme="minorHAnsi" w:hAnsi="Arial" w:cs="Arial"/>
          <w:color w:val="212121"/>
          <w:sz w:val="22"/>
          <w:szCs w:val="22"/>
          <w:lang w:eastAsia="en-US"/>
        </w:rPr>
        <w:br/>
      </w:r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i usługi) lub fakultatywne podstawy prawne (inne umowy, w tym dostawy) w zakresie wprowadzenia klauzul waloryzacyjnych na podstawie art. 439 i 440 </w:t>
      </w:r>
      <w:proofErr w:type="spellStart"/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>Pzp</w:t>
      </w:r>
      <w:proofErr w:type="spellEnd"/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. W związku </w:t>
      </w:r>
      <w:r>
        <w:rPr>
          <w:rFonts w:ascii="Arial" w:eastAsiaTheme="minorHAnsi" w:hAnsi="Arial" w:cs="Arial"/>
          <w:color w:val="212121"/>
          <w:sz w:val="22"/>
          <w:szCs w:val="22"/>
          <w:lang w:eastAsia="en-US"/>
        </w:rPr>
        <w:br/>
      </w:r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z powyższym – umowy na dostawy, zwłaszcza w warunkach niepewności na rynku surowców oraz rynkach walutowych – powinny również uwzględniać ww. klauzule. Takie klauzule pozwolą uniknąć sytuacji wypowiadania umów oraz ponoszenia strat w wyniku wykonywania umów. Podstawową zasadą realizacji umów jest zasada współdziałania określona w art. 431 </w:t>
      </w:r>
      <w:proofErr w:type="spellStart"/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>Pzp</w:t>
      </w:r>
      <w:proofErr w:type="spellEnd"/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673E61">
        <w:rPr>
          <w:rFonts w:ascii="Arial" w:eastAsiaTheme="minorHAnsi" w:hAnsi="Arial" w:cs="Arial"/>
          <w:b/>
          <w:bCs/>
          <w:color w:val="212121"/>
          <w:sz w:val="22"/>
          <w:szCs w:val="22"/>
          <w:lang w:eastAsia="en-US"/>
        </w:rPr>
        <w:t xml:space="preserve">Art. 431. [Zasada współdziałania zamawiającego i wykonawcy przy wykonaniu umowy]: </w:t>
      </w:r>
      <w:r w:rsidRPr="00673E61">
        <w:rPr>
          <w:rFonts w:ascii="Arial" w:eastAsiaTheme="minorHAnsi" w:hAnsi="Arial" w:cs="Arial"/>
          <w:b/>
          <w:bCs/>
          <w:i/>
          <w:iCs/>
          <w:color w:val="212121"/>
          <w:sz w:val="22"/>
          <w:szCs w:val="22"/>
          <w:lang w:eastAsia="en-US"/>
        </w:rPr>
        <w:t>Zamawiający i wykonawca wybrany w postępowaniu o udzielenie zamówienia obowiązani są współdziałać przy wykonaniu umowy w sprawie zamówienia</w:t>
      </w:r>
      <w:r>
        <w:rPr>
          <w:rFonts w:ascii="Arial" w:eastAsiaTheme="minorHAnsi" w:hAnsi="Arial" w:cs="Arial"/>
          <w:b/>
          <w:bCs/>
          <w:i/>
          <w:iCs/>
          <w:color w:val="212121"/>
          <w:sz w:val="22"/>
          <w:szCs w:val="22"/>
          <w:lang w:eastAsia="en-US"/>
        </w:rPr>
        <w:t xml:space="preserve"> </w:t>
      </w:r>
      <w:r w:rsidRPr="00673E61">
        <w:rPr>
          <w:rFonts w:ascii="Arial" w:eastAsiaTheme="minorHAnsi" w:hAnsi="Arial" w:cs="Arial"/>
          <w:b/>
          <w:bCs/>
          <w:i/>
          <w:iCs/>
          <w:color w:val="212121"/>
          <w:sz w:val="22"/>
          <w:szCs w:val="22"/>
          <w:lang w:eastAsia="en-US"/>
        </w:rPr>
        <w:t xml:space="preserve">publicznego, zwanej dalej ,,umową'', w celu należytej realizacji zamówienia. </w:t>
      </w:r>
    </w:p>
    <w:p w:rsidR="00673E61" w:rsidRDefault="00673E61" w:rsidP="00673E6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W związku z powyższym Wnioskodawca, uwzględniając treść art. 440 w zw. z art. 439 ust. 2-4 ustawy z dnia 11 września 2019 r. Prawo zamówień publicznych (Dz. U. 2021 r. poz. 1129, dalej „ustawa </w:t>
      </w:r>
      <w:proofErr w:type="spellStart"/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>Pzp</w:t>
      </w:r>
      <w:proofErr w:type="spellEnd"/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”), </w:t>
      </w:r>
      <w:r w:rsidRPr="00673E61">
        <w:rPr>
          <w:rFonts w:ascii="Arial" w:eastAsiaTheme="minorHAnsi" w:hAnsi="Arial" w:cs="Arial"/>
          <w:b/>
          <w:bCs/>
          <w:color w:val="212121"/>
          <w:sz w:val="22"/>
          <w:szCs w:val="22"/>
          <w:lang w:eastAsia="en-US"/>
        </w:rPr>
        <w:t xml:space="preserve">zwraca się z wnioskiem </w:t>
      </w:r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o wprowadzenie w projektowanych postanowieniach umowy </w:t>
      </w:r>
      <w:r w:rsidRPr="00673E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sprawie zamówienia publicznego, które zostaną wprowadzone do umowy w sprawie zamówienia publicznego, postanowień dotyczących </w:t>
      </w:r>
      <w:r w:rsidRPr="00673E6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zasad wprowadzania zmian wysokości wynagrodzenia należnego wykonawcy, w przypadku zmiany ceny materiałów lub kosztów związanych z realizacją zamówienia. </w:t>
      </w:r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Wnioskodawca wnosi </w:t>
      </w:r>
      <w:r>
        <w:rPr>
          <w:rFonts w:ascii="Arial" w:eastAsiaTheme="minorHAnsi" w:hAnsi="Arial" w:cs="Arial"/>
          <w:color w:val="212121"/>
          <w:sz w:val="22"/>
          <w:szCs w:val="22"/>
          <w:lang w:eastAsia="en-US"/>
        </w:rPr>
        <w:br/>
      </w:r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>o dopuszczenie możliwości okresowej tj. kwartalnej waloryzacji wysokości wynagrodzenia należnego wykonawcy w trakcie trwania umowy, w oparciu o wskaźniki cen towarów i usług konsumpcyjnych, publikowanych przez Główny Urząd Statystyczny w Biuletynach Statystycznych (</w:t>
      </w:r>
      <w:r w:rsidRPr="00673E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wskaźniki cen produkcji sprzedanej przemysłu – produkcja wyrobów chemicznych</w:t>
      </w:r>
      <w:r w:rsidRPr="00673E61">
        <w:rPr>
          <w:rFonts w:ascii="Arial" w:eastAsiaTheme="minorHAnsi" w:hAnsi="Arial" w:cs="Arial"/>
          <w:color w:val="212121"/>
          <w:sz w:val="22"/>
          <w:szCs w:val="22"/>
          <w:lang w:eastAsia="en-US"/>
        </w:rPr>
        <w:t xml:space="preserve">). Uwzględniając powyższe Wykonawca zwraca się o wprowadzenie do Projektowanych Postanowień Umowy niżej wymienionych postanowień dotyczących: </w:t>
      </w:r>
      <w:r w:rsidRPr="00673E6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zasad wprowadzania zmian wysokości wynagrodzenia należnego wykonawcy, w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73E6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przypadku zmiany ceny materiałów lub kosztów związanych z realizacją zamówienia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673E61" w:rsidRDefault="00673E61" w:rsidP="00673E6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</w:pPr>
    </w:p>
    <w:p w:rsidR="00673E61" w:rsidRPr="00673E61" w:rsidRDefault="00673E61" w:rsidP="00673E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lastRenderedPageBreak/>
        <w:t xml:space="preserve">§… Klauzula waloryzacyjna – wzrost cen materiałów i kosztów </w:t>
      </w:r>
    </w:p>
    <w:p w:rsidR="00673E61" w:rsidRPr="00673E61" w:rsidRDefault="00673E61" w:rsidP="00673E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 xml:space="preserve">1. Zamawiający przewiduje możliwość zmiany wysokości wynagrodzenia należnego wykonawcy w przypadku zmiany cen materiałów lub kosztów związanych z realizacją zamówienia, z tym zastrzeżeniem, że: </w:t>
      </w:r>
    </w:p>
    <w:p w:rsidR="00673E61" w:rsidRPr="00673E61" w:rsidRDefault="00673E61" w:rsidP="00673E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 xml:space="preserve">1) minimalny poziom zmiany ceny materiałów lub kosztów, uprawniający strony umowy do żądania zmiany wynagrodzenia wynosi 3 % w stosunku do cen lub kosztów z kwartału, </w:t>
      </w:r>
      <w:r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br/>
      </w: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>w którym złożono ofertę Wykonawcy, 2) poziom zmiany wynagrodzenia zostanie ustalony na podstawie wskaźnika zmiany cen materiałów lub kosztów (</w:t>
      </w:r>
      <w:r w:rsidRPr="00673E61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wskaźniki cen produkcji sprzedanej przemysłu – produkcja wyrobów chemicznych) </w:t>
      </w: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>ogłoszonego w komunikacie prezesa Głównego Urzędu Statystycznego</w:t>
      </w:r>
      <w:r w:rsidRPr="00673E61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, u</w:t>
      </w: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 xml:space="preserve">stalonego w stosunku do kwartału, w którym została złożona oferta Wykonawcy; poziom zmiany będzie stanowił różnicę ceny materiałów lub kosztów ogłoszonych w komunikacie prezesa Głównego Urzędu Statystycznego z kwartału, za który wnioskowana jest zmiana a poziomem cen materiałów/ kosztów wynikających </w:t>
      </w:r>
      <w:r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br/>
      </w: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 xml:space="preserve">z komunikatu Prezesa GUS za kwartał, w którym została złożona oferta Wykonawcy, </w:t>
      </w:r>
    </w:p>
    <w:p w:rsidR="00673E61" w:rsidRPr="00673E61" w:rsidRDefault="00673E61" w:rsidP="00673E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 xml:space="preserve">3)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:rsidR="00673E61" w:rsidRPr="00673E61" w:rsidRDefault="00673E61" w:rsidP="00673E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 xml:space="preserve">4) maksymalna wartość zmiany wynagrodzenia, jaką dopuszcza zamawiający, to łącznie 20 % w stosunku do wartości całkowitego wynagrodzenia brutto określonego w § ….. umowy; </w:t>
      </w:r>
    </w:p>
    <w:p w:rsidR="00673E61" w:rsidRPr="00673E61" w:rsidRDefault="00673E61" w:rsidP="00673E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3E61">
        <w:rPr>
          <w:rFonts w:ascii="Arial" w:eastAsiaTheme="minorHAnsi" w:hAnsi="Arial" w:cs="Arial"/>
          <w:i/>
          <w:iCs/>
          <w:color w:val="212121"/>
          <w:sz w:val="22"/>
          <w:szCs w:val="22"/>
          <w:lang w:eastAsia="en-US"/>
        </w:rPr>
        <w:t xml:space="preserve">5) zmiana wynagrodzenia może nastąpić co kwartał, począwszy od pierwszego miesiąca obowiązywania niniejszej Umowy. </w:t>
      </w:r>
    </w:p>
    <w:p w:rsidR="00110EE2" w:rsidRPr="00673E61" w:rsidRDefault="00673E61" w:rsidP="00673E61">
      <w:pPr>
        <w:pStyle w:val="Tekstpodstawowy"/>
        <w:rPr>
          <w:rFonts w:ascii="Arial" w:hAnsi="Arial" w:cs="Arial"/>
          <w:sz w:val="22"/>
          <w:szCs w:val="22"/>
        </w:rPr>
      </w:pPr>
      <w:r w:rsidRPr="00673E61">
        <w:rPr>
          <w:rFonts w:ascii="Arial" w:eastAsiaTheme="minorHAnsi" w:hAnsi="Arial" w:cs="Arial"/>
          <w:color w:val="212121"/>
          <w:sz w:val="22"/>
          <w:szCs w:val="22"/>
          <w:lang w:val="pl-PL" w:eastAsia="en-US"/>
        </w:rPr>
        <w:t>Wprowadzenie ww. klauzul umożliwi minimalizację ryzyka poniesienia straty w trakcie realizacji umowy i w konsekwencji doprowadzi do większej pewności co do należytej realizacji zamówienia.</w:t>
      </w:r>
    </w:p>
    <w:p w:rsidR="00673E61" w:rsidRDefault="00673E61" w:rsidP="00673E6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31D13" w:rsidRPr="00CA2C7C" w:rsidRDefault="009177CD" w:rsidP="00673E6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A97EAE" w:rsidRDefault="00F56143" w:rsidP="00673E6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627BC">
        <w:rPr>
          <w:rFonts w:ascii="Arial" w:hAnsi="Arial" w:cs="Arial"/>
          <w:color w:val="auto"/>
          <w:sz w:val="22"/>
          <w:szCs w:val="22"/>
        </w:rPr>
        <w:t xml:space="preserve">Zamawiający informuje, </w:t>
      </w:r>
      <w:r w:rsidR="00894ECC" w:rsidRPr="008627BC">
        <w:rPr>
          <w:rFonts w:ascii="Arial" w:hAnsi="Arial" w:cs="Arial"/>
          <w:color w:val="auto"/>
          <w:sz w:val="22"/>
          <w:szCs w:val="22"/>
        </w:rPr>
        <w:t xml:space="preserve">iż </w:t>
      </w:r>
      <w:r w:rsidR="00A97EAE">
        <w:rPr>
          <w:rFonts w:ascii="Arial" w:hAnsi="Arial" w:cs="Arial"/>
          <w:color w:val="auto"/>
          <w:sz w:val="22"/>
          <w:szCs w:val="22"/>
        </w:rPr>
        <w:t xml:space="preserve">przychyla się do wniosku </w:t>
      </w:r>
      <w:r w:rsidR="00A97EAE" w:rsidRPr="00673E61">
        <w:rPr>
          <w:rFonts w:ascii="Arial" w:hAnsi="Arial" w:cs="Arial"/>
          <w:b/>
          <w:bCs/>
          <w:sz w:val="22"/>
          <w:szCs w:val="22"/>
        </w:rPr>
        <w:t>o wprowadzenie do Projektowanych Postanowień Umowy postanowień dotyczących wprowadzania zmian wysokości wynagrodzenia należnego wykonawcy, w przypadku zmiany</w:t>
      </w:r>
      <w:r w:rsidR="00AB0D21">
        <w:rPr>
          <w:rFonts w:ascii="Arial" w:hAnsi="Arial" w:cs="Arial"/>
          <w:b/>
          <w:bCs/>
          <w:sz w:val="22"/>
          <w:szCs w:val="22"/>
        </w:rPr>
        <w:t xml:space="preserve"> poziomu</w:t>
      </w:r>
      <w:r w:rsidR="00A97EAE" w:rsidRPr="00673E61">
        <w:rPr>
          <w:rFonts w:ascii="Arial" w:hAnsi="Arial" w:cs="Arial"/>
          <w:b/>
          <w:bCs/>
          <w:sz w:val="22"/>
          <w:szCs w:val="22"/>
        </w:rPr>
        <w:t xml:space="preserve"> cen</w:t>
      </w:r>
      <w:r w:rsidR="00AB0D21">
        <w:rPr>
          <w:rFonts w:ascii="Arial" w:hAnsi="Arial" w:cs="Arial"/>
          <w:b/>
          <w:bCs/>
          <w:sz w:val="22"/>
          <w:szCs w:val="22"/>
        </w:rPr>
        <w:t xml:space="preserve"> w gospodarce</w:t>
      </w:r>
      <w:r w:rsidR="00A97EAE">
        <w:rPr>
          <w:rFonts w:ascii="Arial" w:hAnsi="Arial" w:cs="Arial"/>
          <w:b/>
          <w:bCs/>
          <w:sz w:val="22"/>
          <w:szCs w:val="22"/>
        </w:rPr>
        <w:t xml:space="preserve">. Ewentualna zmiana </w:t>
      </w:r>
      <w:r w:rsidR="00AB0D21">
        <w:rPr>
          <w:rFonts w:ascii="Arial" w:hAnsi="Arial" w:cs="Arial"/>
          <w:b/>
          <w:bCs/>
          <w:sz w:val="22"/>
          <w:szCs w:val="22"/>
        </w:rPr>
        <w:t>wynagrodzenia</w:t>
      </w:r>
      <w:r w:rsidR="00A97EAE">
        <w:rPr>
          <w:rFonts w:ascii="Arial" w:hAnsi="Arial" w:cs="Arial"/>
          <w:b/>
          <w:bCs/>
          <w:sz w:val="22"/>
          <w:szCs w:val="22"/>
        </w:rPr>
        <w:t xml:space="preserve"> będzie następować wedle poniższej formuły:</w:t>
      </w:r>
    </w:p>
    <w:p w:rsidR="00A97EAE" w:rsidRDefault="00A97EAE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97EAE" w:rsidRPr="00A97EAE" w:rsidRDefault="00A97EAE" w:rsidP="00A97EAE">
      <w:pPr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EAE">
        <w:rPr>
          <w:rFonts w:ascii="Arial" w:eastAsia="Calibri" w:hAnsi="Arial" w:cs="Arial"/>
          <w:sz w:val="22"/>
          <w:szCs w:val="22"/>
          <w:lang w:eastAsia="x-none"/>
        </w:rPr>
        <w:t>Zmiana wynagrodzenia, może zostać dokonana z uwzględnieniem poniżej wskazanych zasad:</w:t>
      </w:r>
    </w:p>
    <w:p w:rsidR="00FB1546" w:rsidRPr="00FB1546" w:rsidRDefault="00FB1546" w:rsidP="00FB1546">
      <w:pPr>
        <w:numPr>
          <w:ilvl w:val="0"/>
          <w:numId w:val="7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546">
        <w:rPr>
          <w:rFonts w:ascii="Arial" w:eastAsia="Calibri" w:hAnsi="Arial" w:cs="Arial"/>
          <w:sz w:val="22"/>
          <w:szCs w:val="22"/>
          <w:lang w:eastAsia="en-US"/>
        </w:rPr>
        <w:t xml:space="preserve">zmiana wynagrodzenia zostanie dokonana w sytuacji zmiany cen materiałów lub kosztów związanych z realizacją zamówienia. Zmiana cen materiałów lub kosztów związanych z realizacją zamówienia będzie ustalana w oparciu o kwartalny wskaźnik </w:t>
      </w:r>
      <w:bookmarkStart w:id="2" w:name="_Hlk69503635"/>
      <w:r w:rsidRPr="00FB1546">
        <w:rPr>
          <w:rFonts w:ascii="Arial" w:eastAsia="Calibri" w:hAnsi="Arial" w:cs="Arial"/>
          <w:sz w:val="22"/>
          <w:szCs w:val="22"/>
          <w:lang w:eastAsia="en-US"/>
        </w:rPr>
        <w:t>cen towarów i usług konsumpcyjnych</w:t>
      </w:r>
      <w:bookmarkEnd w:id="2"/>
      <w:r>
        <w:rPr>
          <w:rFonts w:ascii="Arial" w:eastAsia="Calibri" w:hAnsi="Arial" w:cs="Arial"/>
          <w:sz w:val="22"/>
          <w:szCs w:val="22"/>
          <w:lang w:eastAsia="en-US"/>
        </w:rPr>
        <w:t xml:space="preserve"> (grudzień roku poprzedniego = 100)</w:t>
      </w:r>
      <w:r w:rsidRPr="00FB1546">
        <w:rPr>
          <w:rFonts w:ascii="Arial" w:eastAsia="Calibri" w:hAnsi="Arial" w:cs="Arial"/>
          <w:sz w:val="22"/>
          <w:szCs w:val="22"/>
          <w:lang w:eastAsia="en-US"/>
        </w:rPr>
        <w:t xml:space="preserve"> ustalany na podstawie komunikatów Prezesa Głównego Urzędu Statystycznego ustalonego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B1546">
        <w:rPr>
          <w:rFonts w:ascii="Arial" w:eastAsia="Calibri" w:hAnsi="Arial" w:cs="Arial"/>
          <w:sz w:val="22"/>
          <w:szCs w:val="22"/>
          <w:lang w:eastAsia="en-US"/>
        </w:rPr>
        <w:t>w stosunku do kwartału, w którym została złożona oferta Wykonawcy;</w:t>
      </w:r>
    </w:p>
    <w:p w:rsidR="00FB1546" w:rsidRPr="00FB1546" w:rsidRDefault="00FB1546" w:rsidP="00FB1546">
      <w:pPr>
        <w:numPr>
          <w:ilvl w:val="0"/>
          <w:numId w:val="7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546">
        <w:rPr>
          <w:rFonts w:ascii="Arial" w:eastAsia="Calibri" w:hAnsi="Arial" w:cs="Arial"/>
          <w:sz w:val="22"/>
          <w:szCs w:val="22"/>
          <w:lang w:eastAsia="en-US"/>
        </w:rPr>
        <w:t xml:space="preserve">minimalny poziom zmiany cen materiałów lub kosztów związanych z realizacją zamówienia, uprawniający Strony umowy do żądania zmiany wynagrodzenia wynosi 3% w stosunku do cen materiałów lub kosztów z kwartału, w którym złożono ofertę; </w:t>
      </w:r>
    </w:p>
    <w:p w:rsidR="00FB1546" w:rsidRPr="00FB1546" w:rsidRDefault="00FB1546" w:rsidP="00FB1546">
      <w:pPr>
        <w:numPr>
          <w:ilvl w:val="0"/>
          <w:numId w:val="7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546">
        <w:rPr>
          <w:rFonts w:ascii="Arial" w:eastAsia="Calibri" w:hAnsi="Arial" w:cs="Arial"/>
          <w:sz w:val="22"/>
          <w:szCs w:val="22"/>
          <w:lang w:eastAsia="en-US"/>
        </w:rPr>
        <w:t>pierwsza zmiana wynagrodzenia może nastąpić po upływie 3 miesięcy licząc od dnia zawarcia niniejszej umowy; każda kolejna zmiana wynagrodzenia Wykonawcy, o której mowa w niniejszym ustępie, może następować nie częściej niż raz na kwartał;</w:t>
      </w:r>
    </w:p>
    <w:p w:rsidR="00FB1546" w:rsidRPr="00FB1546" w:rsidRDefault="00FB1546" w:rsidP="00FB1546">
      <w:pPr>
        <w:numPr>
          <w:ilvl w:val="0"/>
          <w:numId w:val="7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546">
        <w:rPr>
          <w:rFonts w:ascii="Arial" w:eastAsia="Calibri" w:hAnsi="Arial" w:cs="Arial"/>
          <w:sz w:val="22"/>
          <w:szCs w:val="22"/>
          <w:lang w:eastAsia="en-US"/>
        </w:rPr>
        <w:t xml:space="preserve">sposób określenia wpływu zmiany cen materiałów lub kosztów na koszt wykonania zamówienia: </w:t>
      </w:r>
    </w:p>
    <w:p w:rsidR="00FB1546" w:rsidRPr="00FB1546" w:rsidRDefault="00FB1546" w:rsidP="00FB1546">
      <w:pPr>
        <w:numPr>
          <w:ilvl w:val="0"/>
          <w:numId w:val="8"/>
        </w:numPr>
        <w:ind w:left="709" w:hanging="283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FB1546">
        <w:rPr>
          <w:rFonts w:ascii="Arial" w:eastAsia="Calibri" w:hAnsi="Arial" w:cs="Arial"/>
          <w:sz w:val="22"/>
          <w:szCs w:val="22"/>
          <w:lang w:eastAsia="en-US"/>
        </w:rPr>
        <w:t xml:space="preserve">w celu określenia wpływu zmiany kwartalnego wskaźnika cen towarów i usług konsumpcyjnych na koszt wykonania zamówienia należy ustalić, czy nastąpił wzrost albo spadek wysokości kwartalnego wskaźnika cen towarów i usług konsumpcyjnych </w:t>
      </w:r>
      <w:r w:rsidRPr="00FB154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 porównaniu do kwartalnego wskaźnika cen towarów i usług konsumpcyjnych, </w:t>
      </w:r>
      <w:r w:rsidRPr="00FB1546">
        <w:rPr>
          <w:rFonts w:ascii="Arial" w:eastAsia="Calibri" w:hAnsi="Arial" w:cs="Arial"/>
          <w:sz w:val="22"/>
          <w:szCs w:val="22"/>
          <w:lang w:eastAsia="en-US"/>
        </w:rPr>
        <w:br/>
        <w:t>w którym została złożona oferta; zmiana wysokości kwartalnego wskaźnika cen towarów i usług konsumpcyjnych na poziomie co najmniej takim, jak wskazany w pkt 2) powyżej, uprawnia strony do żądania zmiany wynagrodzenia za realizację zamówienia;</w:t>
      </w:r>
    </w:p>
    <w:p w:rsidR="00FB1546" w:rsidRDefault="00FB1546" w:rsidP="00FB1546">
      <w:pPr>
        <w:numPr>
          <w:ilvl w:val="0"/>
          <w:numId w:val="8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546">
        <w:rPr>
          <w:rFonts w:ascii="Arial" w:eastAsia="Calibri" w:hAnsi="Arial" w:cs="Arial"/>
          <w:sz w:val="22"/>
          <w:szCs w:val="22"/>
          <w:lang w:eastAsia="en-US"/>
        </w:rPr>
        <w:t xml:space="preserve">poziom zmiany będzie stanowił różnicę ceny materiałów lub kosztów ogłoszonych </w:t>
      </w:r>
      <w:r w:rsidRPr="00FB1546">
        <w:rPr>
          <w:rFonts w:ascii="Arial" w:eastAsia="Calibri" w:hAnsi="Arial" w:cs="Arial"/>
          <w:sz w:val="22"/>
          <w:szCs w:val="22"/>
          <w:lang w:eastAsia="en-US"/>
        </w:rPr>
        <w:br/>
        <w:t xml:space="preserve">w komunikacie Prezesa Głównego Urzędu Statystycznego z kwartału, za który wnioskowana jest zmiana a poziomem cen materiałów lub kosztów wynikających </w:t>
      </w:r>
      <w:r w:rsidRPr="00FB1546">
        <w:rPr>
          <w:rFonts w:ascii="Arial" w:eastAsia="Calibri" w:hAnsi="Arial" w:cs="Arial"/>
          <w:sz w:val="22"/>
          <w:szCs w:val="22"/>
          <w:lang w:eastAsia="en-US"/>
        </w:rPr>
        <w:br/>
        <w:t>z komunikatu Prezesa Głównego Urzędu Statystycznego za kwartał, w którym została złożona oferta Wykonawcy;</w:t>
      </w:r>
    </w:p>
    <w:p w:rsidR="00DD47A6" w:rsidRPr="00FB1546" w:rsidRDefault="00DD47A6" w:rsidP="00FB1546">
      <w:pPr>
        <w:numPr>
          <w:ilvl w:val="0"/>
          <w:numId w:val="8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przypadku gdy zmiana wynagrodzenia ma dotyczyć różnych lat kalendarzowych wartość zmiany wyliczon</w:t>
      </w:r>
      <w:r w:rsidR="00B9062D">
        <w:rPr>
          <w:rFonts w:ascii="Arial" w:eastAsia="Calibri" w:hAnsi="Arial" w:cs="Arial"/>
          <w:sz w:val="22"/>
          <w:szCs w:val="22"/>
          <w:lang w:eastAsia="en-US"/>
        </w:rPr>
        <w:t>a</w:t>
      </w:r>
      <w:bookmarkStart w:id="3" w:name="_GoBack"/>
      <w:bookmarkEnd w:id="3"/>
      <w:r>
        <w:rPr>
          <w:rFonts w:ascii="Arial" w:eastAsia="Calibri" w:hAnsi="Arial" w:cs="Arial"/>
          <w:sz w:val="22"/>
          <w:szCs w:val="22"/>
          <w:lang w:eastAsia="en-US"/>
        </w:rPr>
        <w:t xml:space="preserve"> dla</w:t>
      </w:r>
      <w:r w:rsidR="003D567B">
        <w:rPr>
          <w:rFonts w:ascii="Arial" w:eastAsia="Calibri" w:hAnsi="Arial" w:cs="Arial"/>
          <w:sz w:val="22"/>
          <w:szCs w:val="22"/>
          <w:lang w:eastAsia="en-US"/>
        </w:rPr>
        <w:t xml:space="preserve"> lat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ubiegł</w:t>
      </w:r>
      <w:r w:rsidR="003D567B">
        <w:rPr>
          <w:rFonts w:ascii="Arial" w:eastAsia="Calibri" w:hAnsi="Arial" w:cs="Arial"/>
          <w:sz w:val="22"/>
          <w:szCs w:val="22"/>
          <w:lang w:eastAsia="en-US"/>
        </w:rPr>
        <w:t>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sumuje się odpowiednio z wartością zmiany cen wyliczoną dla roku w którym wnioskowano o zmianę ceny.</w:t>
      </w:r>
    </w:p>
    <w:p w:rsidR="00A97EAE" w:rsidRPr="00A97EAE" w:rsidRDefault="00A97EAE" w:rsidP="00A97EAE">
      <w:pPr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EAE">
        <w:rPr>
          <w:rFonts w:ascii="Arial" w:eastAsia="Calibri" w:hAnsi="Arial" w:cs="Arial"/>
          <w:sz w:val="22"/>
          <w:szCs w:val="22"/>
          <w:lang w:eastAsia="en-US"/>
        </w:rPr>
        <w:t>maksymalna wartość zmiany wynagrodzenia, jaką dopuszcza Zamawiający w efekcie zastosowania postanowień o zasadach wprowadzania zmian wysokości wynagrodzenia, o których mowa w niniejszym ustępie: wynosi do 10% wynagrodzenia wskazanego umowie;</w:t>
      </w:r>
    </w:p>
    <w:p w:rsidR="00A97EAE" w:rsidRPr="00A97EAE" w:rsidRDefault="00A97EAE" w:rsidP="00A97EAE">
      <w:pPr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EAE">
        <w:rPr>
          <w:rFonts w:ascii="Arial" w:eastAsia="Calibri" w:hAnsi="Arial" w:cs="Arial"/>
          <w:sz w:val="22"/>
          <w:szCs w:val="22"/>
          <w:lang w:eastAsia="en-US"/>
        </w:rPr>
        <w:t xml:space="preserve">w przypadku likwidacji wskaźnika cen towarów i usług konsumpcyjnych, o którym mowa w niniejszym ustępie lub zmiany podmiotu, który urzędowo go ustala, mechanizm, </w:t>
      </w:r>
      <w:r w:rsidR="002403C6">
        <w:rPr>
          <w:rFonts w:ascii="Arial" w:eastAsia="Calibri" w:hAnsi="Arial" w:cs="Arial"/>
          <w:sz w:val="22"/>
          <w:szCs w:val="22"/>
          <w:lang w:eastAsia="en-US"/>
        </w:rPr>
        <w:br/>
      </w:r>
      <w:r w:rsidRPr="00A97EAE">
        <w:rPr>
          <w:rFonts w:ascii="Arial" w:eastAsia="Calibri" w:hAnsi="Arial" w:cs="Arial"/>
          <w:sz w:val="22"/>
          <w:szCs w:val="22"/>
          <w:lang w:eastAsia="en-US"/>
        </w:rPr>
        <w:t>o którym mowa w ust. 3 stosuje się odpowiednio do wskaźnika i podmiotu, który zgodnie z odpowiednimi przepisami prawa zastąpi dotychczasowy wskaźnik lub podmiot.</w:t>
      </w:r>
    </w:p>
    <w:p w:rsidR="00A97EAE" w:rsidRDefault="00A97EAE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6750" w:rsidRPr="008627BC" w:rsidRDefault="001C55EB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dokona stosownej modyfikacji załącznika nr </w:t>
      </w:r>
      <w:r w:rsidR="00A97EAE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 xml:space="preserve"> do SWZ</w:t>
      </w:r>
      <w:r w:rsidR="00A97EAE">
        <w:rPr>
          <w:rFonts w:ascii="Arial" w:hAnsi="Arial" w:cs="Arial"/>
          <w:color w:val="auto"/>
          <w:sz w:val="22"/>
          <w:szCs w:val="22"/>
        </w:rPr>
        <w:t xml:space="preserve"> – projektowane postanowienia umowy.</w:t>
      </w:r>
    </w:p>
    <w:p w:rsidR="0025031E" w:rsidRDefault="0025031E" w:rsidP="00673E61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D53EC4" w:rsidRPr="00CA2C7C" w:rsidRDefault="00D53EC4" w:rsidP="00673E61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D53EC4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AB1" w:rsidRDefault="008F2AB1" w:rsidP="009177CD">
      <w:r>
        <w:separator/>
      </w:r>
    </w:p>
  </w:endnote>
  <w:endnote w:type="continuationSeparator" w:id="0">
    <w:p w:rsidR="008F2AB1" w:rsidRDefault="008F2AB1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AB1" w:rsidRDefault="008F2AB1" w:rsidP="009177CD">
      <w:r>
        <w:separator/>
      </w:r>
    </w:p>
  </w:footnote>
  <w:footnote w:type="continuationSeparator" w:id="0">
    <w:p w:rsidR="008F2AB1" w:rsidRDefault="008F2AB1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>Nr sprawy: 5</w:t>
    </w:r>
    <w:r w:rsidR="00673E61">
      <w:rPr>
        <w:rFonts w:ascii="Arial" w:hAnsi="Arial" w:cs="Arial"/>
        <w:sz w:val="22"/>
        <w:szCs w:val="22"/>
      </w:rPr>
      <w:t>2</w:t>
    </w:r>
    <w:r w:rsidRPr="00E252DC">
      <w:rPr>
        <w:rFonts w:ascii="Arial" w:hAnsi="Arial" w:cs="Arial"/>
        <w:sz w:val="22"/>
        <w:szCs w:val="22"/>
      </w:rPr>
      <w:t xml:space="preserve">/2021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673E61">
      <w:rPr>
        <w:rFonts w:ascii="Arial" w:hAnsi="Arial" w:cs="Arial"/>
        <w:bCs/>
        <w:sz w:val="22"/>
        <w:szCs w:val="22"/>
      </w:rPr>
      <w:t>0</w:t>
    </w:r>
    <w:r w:rsidR="005C3C60">
      <w:rPr>
        <w:rFonts w:ascii="Arial" w:hAnsi="Arial" w:cs="Arial"/>
        <w:bCs/>
        <w:sz w:val="22"/>
        <w:szCs w:val="22"/>
      </w:rPr>
      <w:t>7</w:t>
    </w:r>
    <w:r w:rsidRPr="00E252DC">
      <w:rPr>
        <w:rFonts w:ascii="Arial" w:hAnsi="Arial" w:cs="Arial"/>
        <w:bCs/>
        <w:sz w:val="22"/>
        <w:szCs w:val="22"/>
      </w:rPr>
      <w:t>.1</w:t>
    </w:r>
    <w:r w:rsidR="00673E61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>.2021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7F54"/>
    <w:multiLevelType w:val="hybridMultilevel"/>
    <w:tmpl w:val="A28C5518"/>
    <w:lvl w:ilvl="0" w:tplc="D174C942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C43A59"/>
    <w:multiLevelType w:val="hybridMultilevel"/>
    <w:tmpl w:val="BC42CC50"/>
    <w:lvl w:ilvl="0" w:tplc="BE14B77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93F79"/>
    <w:rsid w:val="000E52E1"/>
    <w:rsid w:val="00110EE2"/>
    <w:rsid w:val="00125409"/>
    <w:rsid w:val="00132153"/>
    <w:rsid w:val="00145310"/>
    <w:rsid w:val="00173E18"/>
    <w:rsid w:val="001C55EB"/>
    <w:rsid w:val="001D43FF"/>
    <w:rsid w:val="001F455A"/>
    <w:rsid w:val="00221F56"/>
    <w:rsid w:val="002403C6"/>
    <w:rsid w:val="0025031E"/>
    <w:rsid w:val="00264C63"/>
    <w:rsid w:val="002D7B61"/>
    <w:rsid w:val="002F039F"/>
    <w:rsid w:val="003A51DD"/>
    <w:rsid w:val="003C0EDC"/>
    <w:rsid w:val="003C50C2"/>
    <w:rsid w:val="003D567B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509DA"/>
    <w:rsid w:val="005B02B5"/>
    <w:rsid w:val="005C3720"/>
    <w:rsid w:val="005C3C60"/>
    <w:rsid w:val="005D1738"/>
    <w:rsid w:val="00626807"/>
    <w:rsid w:val="00653909"/>
    <w:rsid w:val="00661EC4"/>
    <w:rsid w:val="00673E61"/>
    <w:rsid w:val="006A740C"/>
    <w:rsid w:val="006D384F"/>
    <w:rsid w:val="006F28FA"/>
    <w:rsid w:val="00733608"/>
    <w:rsid w:val="007462D9"/>
    <w:rsid w:val="007739AE"/>
    <w:rsid w:val="007776E2"/>
    <w:rsid w:val="007B68EA"/>
    <w:rsid w:val="007E3F63"/>
    <w:rsid w:val="007F4650"/>
    <w:rsid w:val="008627BC"/>
    <w:rsid w:val="00894ECC"/>
    <w:rsid w:val="008F2AB1"/>
    <w:rsid w:val="00912DE1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8108E"/>
    <w:rsid w:val="00A97EAE"/>
    <w:rsid w:val="00AA5EA2"/>
    <w:rsid w:val="00AB0D21"/>
    <w:rsid w:val="00AD61EF"/>
    <w:rsid w:val="00B22D69"/>
    <w:rsid w:val="00B56A6F"/>
    <w:rsid w:val="00B86A59"/>
    <w:rsid w:val="00B9062D"/>
    <w:rsid w:val="00BA2956"/>
    <w:rsid w:val="00BA36E7"/>
    <w:rsid w:val="00BB4C94"/>
    <w:rsid w:val="00BC46C4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B3A6E"/>
    <w:rsid w:val="00DC5F49"/>
    <w:rsid w:val="00DD47A6"/>
    <w:rsid w:val="00DF41DE"/>
    <w:rsid w:val="00E252DC"/>
    <w:rsid w:val="00E76CFA"/>
    <w:rsid w:val="00F354C1"/>
    <w:rsid w:val="00F56143"/>
    <w:rsid w:val="00F64EAD"/>
    <w:rsid w:val="00FB1546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E2F8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33F9-1678-46F8-9A51-C15D122B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23</cp:revision>
  <cp:lastPrinted>2021-12-07T12:47:00Z</cp:lastPrinted>
  <dcterms:created xsi:type="dcterms:W3CDTF">2020-09-28T07:23:00Z</dcterms:created>
  <dcterms:modified xsi:type="dcterms:W3CDTF">2021-12-07T12:50:00Z</dcterms:modified>
</cp:coreProperties>
</file>