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CE4B" w14:textId="169A30A5" w:rsidR="00E55968" w:rsidRDefault="00E55968" w:rsidP="00E55968">
      <w:pPr>
        <w:spacing w:before="0" w:after="0" w:line="240" w:lineRule="auto"/>
        <w:jc w:val="right"/>
        <w:rPr>
          <w:rFonts w:ascii="Cambria" w:eastAsia="Calibri" w:hAnsi="Cambria" w:cs="Tahoma"/>
          <w:b/>
          <w:bCs/>
          <w:kern w:val="2"/>
          <w:sz w:val="20"/>
          <w:szCs w:val="20"/>
          <w:lang w:eastAsia="zh-CN"/>
          <w14:ligatures w14:val="standardContextual"/>
        </w:rPr>
      </w:pPr>
      <w:r>
        <w:rPr>
          <w:rFonts w:ascii="Cambria" w:eastAsia="Calibri" w:hAnsi="Cambria" w:cs="Tahoma"/>
          <w:b/>
          <w:bCs/>
          <w:kern w:val="2"/>
          <w:sz w:val="20"/>
          <w:szCs w:val="20"/>
          <w:lang w:eastAsia="zh-CN"/>
          <w14:ligatures w14:val="standardContextual"/>
        </w:rPr>
        <w:t xml:space="preserve">Załącznik </w:t>
      </w:r>
      <w:r w:rsidR="00E76EB4">
        <w:rPr>
          <w:rFonts w:ascii="Cambria" w:eastAsia="Calibri" w:hAnsi="Cambria" w:cs="Tahoma"/>
          <w:b/>
          <w:bCs/>
          <w:kern w:val="2"/>
          <w:sz w:val="20"/>
          <w:szCs w:val="20"/>
          <w:lang w:eastAsia="zh-CN"/>
          <w14:ligatures w14:val="standardContextual"/>
        </w:rPr>
        <w:t>4b</w:t>
      </w:r>
      <w:r>
        <w:rPr>
          <w:rFonts w:ascii="Cambria" w:eastAsia="Calibri" w:hAnsi="Cambria" w:cs="Tahoma"/>
          <w:b/>
          <w:bCs/>
          <w:kern w:val="2"/>
          <w:sz w:val="20"/>
          <w:szCs w:val="20"/>
          <w:lang w:eastAsia="zh-CN"/>
          <w14:ligatures w14:val="standardContextual"/>
        </w:rPr>
        <w:t xml:space="preserve"> do SWZ</w:t>
      </w:r>
    </w:p>
    <w:p w14:paraId="349B4817" w14:textId="77777777" w:rsidR="00C21220" w:rsidRDefault="00C21220" w:rsidP="00E55968">
      <w:pPr>
        <w:spacing w:before="0" w:after="0" w:line="240" w:lineRule="auto"/>
        <w:jc w:val="right"/>
        <w:rPr>
          <w:rFonts w:ascii="Cambria" w:eastAsia="Calibri" w:hAnsi="Cambria" w:cs="Tahoma"/>
          <w:b/>
          <w:bCs/>
          <w:kern w:val="2"/>
          <w:sz w:val="20"/>
          <w:szCs w:val="20"/>
          <w:lang w:eastAsia="zh-CN"/>
          <w14:ligatures w14:val="standardContextual"/>
        </w:rPr>
      </w:pPr>
    </w:p>
    <w:p w14:paraId="0672474C" w14:textId="77777777" w:rsidR="00C21220" w:rsidRDefault="00C21220" w:rsidP="00E55968">
      <w:pPr>
        <w:spacing w:before="0" w:after="0" w:line="240" w:lineRule="auto"/>
        <w:jc w:val="right"/>
        <w:rPr>
          <w:rFonts w:ascii="Cambria" w:eastAsia="Calibri" w:hAnsi="Cambria" w:cs="Tahoma"/>
          <w:b/>
          <w:bCs/>
          <w:kern w:val="2"/>
          <w:sz w:val="20"/>
          <w:szCs w:val="20"/>
          <w:lang w:eastAsia="zh-CN"/>
          <w14:ligatures w14:val="standardContextual"/>
        </w:rPr>
      </w:pPr>
    </w:p>
    <w:p w14:paraId="6AE3F43E" w14:textId="77777777" w:rsidR="00C21220" w:rsidRDefault="00C21220" w:rsidP="00E55968">
      <w:pPr>
        <w:spacing w:before="0" w:after="0" w:line="240" w:lineRule="auto"/>
        <w:jc w:val="right"/>
        <w:rPr>
          <w:rFonts w:ascii="Cambria" w:eastAsia="Calibri" w:hAnsi="Cambria" w:cs="Tahoma"/>
          <w:b/>
          <w:bCs/>
          <w:kern w:val="2"/>
          <w:sz w:val="20"/>
          <w:szCs w:val="20"/>
          <w:lang w:eastAsia="zh-CN"/>
          <w14:ligatures w14:val="standardContextual"/>
        </w:rPr>
      </w:pPr>
    </w:p>
    <w:p w14:paraId="3448DE05" w14:textId="77777777" w:rsidR="00E76EB4" w:rsidRPr="00B7658A" w:rsidRDefault="00E76EB4" w:rsidP="00E76EB4">
      <w:pPr>
        <w:spacing w:before="0" w:after="0" w:line="240" w:lineRule="auto"/>
        <w:jc w:val="both"/>
        <w:rPr>
          <w:rFonts w:ascii="Arial" w:hAnsi="Arial"/>
          <w:sz w:val="20"/>
          <w:szCs w:val="20"/>
        </w:rPr>
      </w:pPr>
      <w:r w:rsidRPr="00B7658A">
        <w:rPr>
          <w:rFonts w:ascii="Arial" w:eastAsia="Calibri" w:hAnsi="Arial" w:cs="Tahoma"/>
          <w:kern w:val="2"/>
          <w:sz w:val="20"/>
          <w:szCs w:val="20"/>
          <w:lang w:eastAsia="zh-CN"/>
          <w14:ligatures w14:val="standardContextual"/>
        </w:rPr>
        <w:t xml:space="preserve">Zakup i dostawa wyposażenia i sprzętu w ramach realizacji Programu Ochrony Ludności </w:t>
      </w:r>
      <w:r w:rsidRPr="00B7658A">
        <w:rPr>
          <w:rFonts w:eastAsia="Calibri"/>
        </w:rPr>
        <w:br/>
      </w:r>
      <w:r w:rsidRPr="00B7658A">
        <w:rPr>
          <w:rFonts w:ascii="Arial" w:eastAsia="Calibri" w:hAnsi="Arial" w:cs="Tahoma"/>
          <w:kern w:val="2"/>
          <w:sz w:val="20"/>
          <w:szCs w:val="20"/>
          <w:lang w:eastAsia="zh-CN"/>
          <w14:ligatures w14:val="standardContextual"/>
        </w:rPr>
        <w:t xml:space="preserve">i Obrony Cywilnej na lata 2025-2026 na terenie Gminy </w:t>
      </w:r>
      <w:r w:rsidRPr="00B7658A">
        <w:rPr>
          <w:rFonts w:eastAsia="Calibri"/>
        </w:rPr>
        <w:t>Kalisz Pomorski.</w:t>
      </w:r>
    </w:p>
    <w:p w14:paraId="6BADF2DE" w14:textId="77777777" w:rsidR="006E4F7D" w:rsidRDefault="006E4F7D" w:rsidP="00E55968">
      <w:pPr>
        <w:spacing w:before="0" w:after="0" w:line="240" w:lineRule="auto"/>
        <w:jc w:val="right"/>
        <w:rPr>
          <w:rFonts w:ascii="Cambria" w:hAnsi="Cambria"/>
        </w:rPr>
      </w:pPr>
    </w:p>
    <w:p w14:paraId="37DAF1DD" w14:textId="78FA8CCA" w:rsidR="00E55968" w:rsidRPr="00E76EB4" w:rsidRDefault="00E55968" w:rsidP="00E76EB4">
      <w:pPr>
        <w:spacing w:before="0" w:after="0" w:line="240" w:lineRule="auto"/>
        <w:rPr>
          <w:rFonts w:ascii="Arial" w:hAnsi="Arial"/>
          <w:b/>
          <w:bCs/>
          <w:sz w:val="20"/>
          <w:szCs w:val="20"/>
        </w:rPr>
      </w:pPr>
      <w:r w:rsidRPr="00E76EB4">
        <w:rPr>
          <w:rFonts w:ascii="Arial" w:eastAsia="Calibri" w:hAnsi="Arial" w:cs="Calibri"/>
          <w:b/>
          <w:bCs/>
          <w:color w:val="000000"/>
          <w:kern w:val="2"/>
          <w:sz w:val="20"/>
          <w:szCs w:val="20"/>
          <w:lang w:eastAsia="pl-PL"/>
        </w:rPr>
        <w:t xml:space="preserve">Część </w:t>
      </w:r>
      <w:r w:rsidRPr="00E76EB4">
        <w:rPr>
          <w:rFonts w:eastAsia="Calibri"/>
          <w:b/>
          <w:bCs/>
        </w:rPr>
        <w:t>I</w:t>
      </w:r>
      <w:r w:rsidR="00831030" w:rsidRPr="00E76EB4">
        <w:rPr>
          <w:rFonts w:eastAsia="Calibri"/>
          <w:b/>
          <w:bCs/>
        </w:rPr>
        <w:t>I</w:t>
      </w:r>
      <w:r w:rsidRPr="00E76EB4">
        <w:rPr>
          <w:rFonts w:eastAsia="Calibri"/>
          <w:b/>
          <w:bCs/>
        </w:rPr>
        <w:t xml:space="preserve"> Agregat prądotwórczy </w:t>
      </w:r>
    </w:p>
    <w:p w14:paraId="657D7935" w14:textId="4D532A16" w:rsidR="00E55968" w:rsidRPr="00E76EB4" w:rsidRDefault="00E55968" w:rsidP="00E55968">
      <w:pPr>
        <w:spacing w:before="57" w:after="57"/>
        <w:rPr>
          <w:rFonts w:ascii="Arial" w:hAnsi="Arial"/>
          <w:b/>
          <w:bCs/>
          <w:sz w:val="20"/>
          <w:szCs w:val="20"/>
        </w:rPr>
      </w:pPr>
      <w:r w:rsidRPr="00E76EB4">
        <w:rPr>
          <w:rFonts w:ascii="Arial" w:eastAsia="Calibri" w:hAnsi="Arial" w:cstheme="minorHAnsi"/>
          <w:b/>
          <w:bCs/>
          <w:kern w:val="2"/>
          <w:sz w:val="20"/>
          <w:szCs w:val="20"/>
          <w14:ligatures w14:val="standardContextual"/>
        </w:rPr>
        <w:t xml:space="preserve">ilość sztuk: </w:t>
      </w:r>
      <w:r w:rsidR="00E76EB4">
        <w:rPr>
          <w:rFonts w:ascii="Arial" w:eastAsia="Calibri" w:hAnsi="Arial" w:cstheme="minorHAnsi"/>
          <w:b/>
          <w:bCs/>
          <w:kern w:val="2"/>
          <w:sz w:val="20"/>
          <w:szCs w:val="20"/>
          <w14:ligatures w14:val="standardContextual"/>
        </w:rPr>
        <w:t>4</w:t>
      </w:r>
    </w:p>
    <w:tbl>
      <w:tblPr>
        <w:tblStyle w:val="Tabela-Siatka2"/>
        <w:tblW w:w="996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5812"/>
        <w:gridCol w:w="1994"/>
        <w:gridCol w:w="30"/>
      </w:tblGrid>
      <w:tr w:rsidR="006E40F9" w14:paraId="0E9C04FD" w14:textId="63FB9F71" w:rsidTr="006E40F9">
        <w:trPr>
          <w:gridAfter w:val="1"/>
          <w:wAfter w:w="30" w:type="dxa"/>
          <w:trHeight w:val="735"/>
        </w:trPr>
        <w:tc>
          <w:tcPr>
            <w:tcW w:w="2126" w:type="dxa"/>
          </w:tcPr>
          <w:p w14:paraId="199FE2DD" w14:textId="77777777" w:rsidR="006E40F9" w:rsidRDefault="006E40F9" w:rsidP="009B4CEC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Przeznaczenie</w:t>
            </w:r>
          </w:p>
        </w:tc>
        <w:tc>
          <w:tcPr>
            <w:tcW w:w="5812" w:type="dxa"/>
          </w:tcPr>
          <w:p w14:paraId="25CEEE63" w14:textId="40317B5F" w:rsidR="006E40F9" w:rsidRPr="00E76EB4" w:rsidRDefault="006E40F9" w:rsidP="009B4CEC">
            <w:pPr>
              <w:widowControl w:val="0"/>
              <w:spacing w:before="0"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76EB4">
              <w:rPr>
                <w:rFonts w:eastAsia="Calibri"/>
                <w:b/>
                <w:bCs/>
              </w:rPr>
              <w:t>Agregat prądotwórczy do pracy awaryjnej 150kW/188kVA + SZR</w:t>
            </w:r>
          </w:p>
        </w:tc>
        <w:tc>
          <w:tcPr>
            <w:tcW w:w="1994" w:type="dxa"/>
          </w:tcPr>
          <w:p w14:paraId="5F44E8A7" w14:textId="4B81D14D" w:rsidR="006E40F9" w:rsidRDefault="006E40F9">
            <w:pPr>
              <w:suppressAutoHyphens w:val="0"/>
              <w:spacing w:before="0" w:after="160" w:line="278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Propozycje Wykonawcy</w:t>
            </w:r>
          </w:p>
          <w:p w14:paraId="47209ED9" w14:textId="77777777" w:rsidR="006E40F9" w:rsidRPr="00E76EB4" w:rsidRDefault="006E40F9" w:rsidP="006E40F9">
            <w:pPr>
              <w:widowControl w:val="0"/>
              <w:spacing w:before="0"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E40F9" w14:paraId="3C1E146C" w14:textId="6E103E09" w:rsidTr="006E40F9">
        <w:trPr>
          <w:gridAfter w:val="1"/>
          <w:wAfter w:w="30" w:type="dxa"/>
          <w:trHeight w:val="735"/>
        </w:trPr>
        <w:tc>
          <w:tcPr>
            <w:tcW w:w="2126" w:type="dxa"/>
          </w:tcPr>
          <w:p w14:paraId="0EE00D8B" w14:textId="4983F2C1" w:rsidR="006E40F9" w:rsidRDefault="006E40F9" w:rsidP="009B4CEC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Sztuki</w:t>
            </w:r>
          </w:p>
        </w:tc>
        <w:tc>
          <w:tcPr>
            <w:tcW w:w="5812" w:type="dxa"/>
          </w:tcPr>
          <w:p w14:paraId="447448EA" w14:textId="6604BF89" w:rsidR="006E40F9" w:rsidRPr="00E76EB4" w:rsidRDefault="006E40F9" w:rsidP="009B4CEC">
            <w:pPr>
              <w:widowControl w:val="0"/>
              <w:spacing w:before="0" w:after="0" w:line="240" w:lineRule="auto"/>
              <w:rPr>
                <w:rFonts w:eastAsia="Calibri"/>
                <w:b/>
                <w:bCs/>
              </w:rPr>
            </w:pPr>
            <w:r w:rsidRPr="00E76EB4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994" w:type="dxa"/>
          </w:tcPr>
          <w:p w14:paraId="0028E206" w14:textId="77777777" w:rsidR="006E40F9" w:rsidRPr="00E76EB4" w:rsidRDefault="006E40F9" w:rsidP="006E40F9">
            <w:pPr>
              <w:widowControl w:val="0"/>
              <w:spacing w:before="0" w:after="0" w:line="240" w:lineRule="auto"/>
              <w:rPr>
                <w:rFonts w:eastAsia="Calibri"/>
                <w:b/>
                <w:bCs/>
              </w:rPr>
            </w:pPr>
          </w:p>
        </w:tc>
      </w:tr>
      <w:tr w:rsidR="006E40F9" w14:paraId="7A949241" w14:textId="4939C272" w:rsidTr="006E40F9">
        <w:trPr>
          <w:gridAfter w:val="1"/>
          <w:wAfter w:w="30" w:type="dxa"/>
          <w:trHeight w:val="1185"/>
        </w:trPr>
        <w:tc>
          <w:tcPr>
            <w:tcW w:w="2126" w:type="dxa"/>
          </w:tcPr>
          <w:p w14:paraId="12781A28" w14:textId="77777777" w:rsidR="006E40F9" w:rsidRDefault="006E40F9" w:rsidP="009B4CEC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Dane techniczne</w:t>
            </w:r>
          </w:p>
        </w:tc>
        <w:tc>
          <w:tcPr>
            <w:tcW w:w="5812" w:type="dxa"/>
          </w:tcPr>
          <w:p w14:paraId="24902582" w14:textId="77777777" w:rsidR="006E40F9" w:rsidRPr="00721E6E" w:rsidRDefault="006E40F9" w:rsidP="00721E6E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89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  <w:r w:rsidRPr="00721E6E">
              <w:rPr>
                <w:rFonts w:eastAsia="NSimSun"/>
                <w:b/>
                <w:bCs/>
              </w:rPr>
              <w:t>Silnik oraz funkcje:</w:t>
            </w:r>
          </w:p>
          <w:p w14:paraId="21F90864" w14:textId="2E666B40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 xml:space="preserve">Typ silnika, wysokoprężny, 4-suwowy napędzany olejem napędowym </w:t>
            </w:r>
          </w:p>
          <w:p w14:paraId="39ABEAEE" w14:textId="256F26D7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Pompa wtryskowa,</w:t>
            </w:r>
          </w:p>
          <w:p w14:paraId="738990B6" w14:textId="2752A871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Ilość cylindrów: 6,</w:t>
            </w:r>
          </w:p>
          <w:p w14:paraId="1C8504B0" w14:textId="1C586E26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Podgrzewacz bloku silnika, miski olejowej oraz cieczy chłodzącej (pompa obiegowa0,</w:t>
            </w:r>
          </w:p>
          <w:p w14:paraId="4AD58EE5" w14:textId="72D053D8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Chłodzony cieczą (Chłodnica),</w:t>
            </w:r>
          </w:p>
          <w:p w14:paraId="12EFF161" w14:textId="1EAEABFD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Wyłącznik główny i awaryjny,</w:t>
            </w:r>
          </w:p>
          <w:p w14:paraId="216385CD" w14:textId="0040A5BD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Silnik z pompą olejową (wymuszone smarowanie),</w:t>
            </w:r>
          </w:p>
          <w:p w14:paraId="19AEB187" w14:textId="379761B0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Czujnik poziomu paliwa, oleju, ciśnienia oleju oraz temperatury wody,</w:t>
            </w:r>
          </w:p>
          <w:p w14:paraId="12EDFB3E" w14:textId="79760669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Pomiar poziomu paliwa, napięcia akumulatora, licznik motogodzin,</w:t>
            </w:r>
          </w:p>
          <w:p w14:paraId="34A72896" w14:textId="39EAAC2D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Pomiar obciążenia oraz napięcia na każdej fazie,</w:t>
            </w:r>
          </w:p>
          <w:p w14:paraId="64C92C18" w14:textId="70039052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Standardowa ilość prób rozruchu – 3, możliwość zaprogramowania,</w:t>
            </w:r>
          </w:p>
          <w:p w14:paraId="3909A5E0" w14:textId="7A535B20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Rozruch według harmonogramu – możliwość zaprogramowania,</w:t>
            </w:r>
          </w:p>
          <w:p w14:paraId="0B985488" w14:textId="2146B2AC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Ładowanie akumulatorów w czasie postoju – TAK,</w:t>
            </w:r>
          </w:p>
          <w:p w14:paraId="520CB800" w14:textId="5A00ACA9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Funkcja zapłonu samoczynnego (SZR) – TAK,</w:t>
            </w:r>
          </w:p>
          <w:p w14:paraId="23B74B58" w14:textId="2ACC7B61" w:rsidR="006E40F9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Automatyczny system zabezpieczający agregat (asymetria, napięcie, przeciążenie),</w:t>
            </w:r>
          </w:p>
          <w:p w14:paraId="19705F9B" w14:textId="19A4D8C8" w:rsidR="006E40F9" w:rsidRPr="00721E6E" w:rsidRDefault="006E40F9" w:rsidP="00721E6E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Alarm dźwiękowy sygnalizujący awarię,</w:t>
            </w:r>
          </w:p>
          <w:p w14:paraId="203575B3" w14:textId="77777777" w:rsidR="006E40F9" w:rsidRDefault="006E40F9" w:rsidP="00721E6E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hanging="714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  <w:r w:rsidRPr="00721E6E"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  <w:t>Parametry prądnicy:</w:t>
            </w:r>
          </w:p>
          <w:p w14:paraId="246C964D" w14:textId="1E96ED59" w:rsidR="006E40F9" w:rsidRDefault="006E40F9" w:rsidP="000A4A96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Typ, synchronizacja, bez-szczotkowa,</w:t>
            </w:r>
          </w:p>
          <w:p w14:paraId="15872FD7" w14:textId="7D346343" w:rsidR="006E40F9" w:rsidRDefault="006E40F9" w:rsidP="000A4A96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Sprawność prądnicy 96-98%,</w:t>
            </w:r>
          </w:p>
          <w:p w14:paraId="331BA6F0" w14:textId="52B7BB62" w:rsidR="006E40F9" w:rsidRDefault="006E40F9" w:rsidP="000A4A96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Uzwojenia wykonane z miedzi,</w:t>
            </w:r>
          </w:p>
          <w:p w14:paraId="27B6CDDC" w14:textId="2BA2FA47" w:rsidR="006E40F9" w:rsidRDefault="006E40F9" w:rsidP="000A4A96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Napięcie wyjściowe 400V/230V,</w:t>
            </w:r>
          </w:p>
          <w:p w14:paraId="0B1727C7" w14:textId="0C7586FD" w:rsidR="006E40F9" w:rsidRDefault="006E40F9" w:rsidP="000A4A96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Samowzbudna,</w:t>
            </w:r>
          </w:p>
          <w:p w14:paraId="06DB5CD0" w14:textId="24E2BC30" w:rsidR="006E40F9" w:rsidRDefault="006E40F9" w:rsidP="000A4A96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Częstotliwość napięcia 50Hz.</w:t>
            </w:r>
          </w:p>
          <w:p w14:paraId="08A81DEB" w14:textId="7A4105D2" w:rsidR="006E40F9" w:rsidRDefault="006E40F9" w:rsidP="000A4A96">
            <w:pPr>
              <w:pStyle w:val="Tekstpodstawowy"/>
              <w:widowControl w:val="0"/>
              <w:numPr>
                <w:ilvl w:val="0"/>
                <w:numId w:val="6"/>
              </w:numPr>
              <w:spacing w:after="0" w:line="240" w:lineRule="auto"/>
              <w:ind w:left="431" w:hanging="425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  <w:r w:rsidRPr="000A4A96"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  <w:t>Parametry obudowy:</w:t>
            </w:r>
          </w:p>
          <w:p w14:paraId="0736D5A8" w14:textId="586DFE4E" w:rsidR="006E40F9" w:rsidRDefault="006E40F9" w:rsidP="000A4A96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Zbiornik paliwa – minimum 250l.</w:t>
            </w:r>
          </w:p>
          <w:p w14:paraId="3D4AB549" w14:textId="7B545192" w:rsidR="006E40F9" w:rsidRDefault="006E40F9" w:rsidP="000A4A96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Ładowarka buforowa baterii agregatu,</w:t>
            </w:r>
          </w:p>
          <w:p w14:paraId="2545B395" w14:textId="3A6EC44C" w:rsidR="006E40F9" w:rsidRDefault="006E40F9" w:rsidP="000A4A96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2x akumulator rozruchowy 120 Ah,</w:t>
            </w:r>
          </w:p>
          <w:p w14:paraId="6DFCAD96" w14:textId="629ADD48" w:rsidR="006E40F9" w:rsidRDefault="006E40F9" w:rsidP="000A4A96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Platforma absorbująca drgania,</w:t>
            </w:r>
          </w:p>
          <w:p w14:paraId="1B176927" w14:textId="2434DB88" w:rsidR="006E40F9" w:rsidRDefault="006E40F9" w:rsidP="000A4A96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Łatwy dostęp do płynów eksploatacyjnych.</w:t>
            </w:r>
          </w:p>
          <w:p w14:paraId="5CFB9406" w14:textId="67257B6B" w:rsidR="006E40F9" w:rsidRDefault="006E40F9" w:rsidP="000A4A96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 xml:space="preserve">Możliwość transportu poprzez wózek paletowy </w:t>
            </w: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br/>
              <w:t>i HDS,</w:t>
            </w:r>
          </w:p>
          <w:p w14:paraId="2EF83C0E" w14:textId="324878A9" w:rsidR="006E40F9" w:rsidRPr="000A4A96" w:rsidRDefault="006E40F9" w:rsidP="000A4A96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Wszystkie drzwi i zbiornik paliwa zamykane na klucz.</w:t>
            </w:r>
          </w:p>
          <w:p w14:paraId="48FBAFD0" w14:textId="29791AF1" w:rsidR="006E40F9" w:rsidRPr="00721E6E" w:rsidRDefault="006E40F9" w:rsidP="000A4A96">
            <w:pPr>
              <w:pStyle w:val="Tekstpodstawowy"/>
              <w:widowControl w:val="0"/>
              <w:spacing w:after="0" w:line="240" w:lineRule="auto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994" w:type="dxa"/>
          </w:tcPr>
          <w:p w14:paraId="471213A3" w14:textId="77777777" w:rsidR="006E40F9" w:rsidRDefault="006E40F9">
            <w:pPr>
              <w:suppressAutoHyphens w:val="0"/>
              <w:spacing w:before="0" w:after="160" w:line="278" w:lineRule="auto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</w:p>
          <w:p w14:paraId="47E569A1" w14:textId="77777777" w:rsidR="006E40F9" w:rsidRPr="00721E6E" w:rsidRDefault="006E40F9" w:rsidP="000A4A96">
            <w:pPr>
              <w:pStyle w:val="Tekstpodstawowy"/>
              <w:widowControl w:val="0"/>
              <w:spacing w:after="0" w:line="240" w:lineRule="auto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</w:p>
        </w:tc>
      </w:tr>
      <w:tr w:rsidR="006E40F9" w14:paraId="6AA31329" w14:textId="4483506B" w:rsidTr="00094E91">
        <w:trPr>
          <w:trHeight w:val="3660"/>
        </w:trPr>
        <w:tc>
          <w:tcPr>
            <w:tcW w:w="2126" w:type="dxa"/>
            <w:tcBorders>
              <w:top w:val="nil"/>
            </w:tcBorders>
          </w:tcPr>
          <w:p w14:paraId="34F9C8C7" w14:textId="77777777" w:rsidR="006E40F9" w:rsidRDefault="006E40F9" w:rsidP="009B4CEC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  <w:p w14:paraId="05194209" w14:textId="0926EA5E" w:rsidR="006E40F9" w:rsidRDefault="006E40F9" w:rsidP="009B4CEC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Inne uwagi:</w:t>
            </w:r>
          </w:p>
        </w:tc>
        <w:tc>
          <w:tcPr>
            <w:tcW w:w="5812" w:type="dxa"/>
            <w:tcBorders>
              <w:top w:val="nil"/>
            </w:tcBorders>
          </w:tcPr>
          <w:p w14:paraId="7C9BC125" w14:textId="590BFD2C" w:rsidR="006E40F9" w:rsidRDefault="006E40F9" w:rsidP="009B4CEC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 xml:space="preserve">Produkt w momencie dostawy musi być gotowy do pracy (zalany olejem silnikowym oraz płynem chłodniczym). Uruchomienie agregatu w trybie manualnym na miejscu dostawy (minimalny poziom paliwa do uruchomienia zapewnia podmiot dostarczający agregat). Zawarta i wyciszona obudowa (max 90dB) odporna na opady atmosferyczne. Zaawansowany panel sterujący ComAp AMF. Regulacja napięcia SX460 analogowa AVR +/- 2%. Spalanie na poziomie max 40-50 l/godz. 100% mocy. 24-godzinny czas pracy (chłodzenie cieczą). Funkcja automatycznego rozruchu (SZR) + mechaniczna blokada. W zestawie zabudowane gniazda wraz </w:t>
            </w: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br/>
              <w:t>z zabezpieczeniami:</w:t>
            </w:r>
          </w:p>
          <w:p w14:paraId="3611A8AC" w14:textId="77777777" w:rsidR="006E40F9" w:rsidRDefault="006E40F9" w:rsidP="009B4CEC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400V 125A/5P 1 szt. zabezpieczenie S193 1x125 A</w:t>
            </w:r>
          </w:p>
          <w:p w14:paraId="10A4EA6C" w14:textId="458B33C5" w:rsidR="006E40F9" w:rsidRDefault="006E40F9" w:rsidP="006E4F7D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400V 63A/5P 1 szt. zabezpieczenie S193 1x63 A</w:t>
            </w:r>
          </w:p>
          <w:p w14:paraId="648A1B01" w14:textId="353D7897" w:rsidR="006E40F9" w:rsidRDefault="006E40F9" w:rsidP="006E4F7D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400V 32A/5P 1 szt. zabezpieczenie S193 1x32 A</w:t>
            </w:r>
          </w:p>
          <w:p w14:paraId="35070DA4" w14:textId="34CD0643" w:rsidR="006E40F9" w:rsidRPr="006E4F7D" w:rsidRDefault="006E40F9" w:rsidP="009B4CEC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230V 16A/3P 2 szt. zabezpieczenie S191 2x16 A</w:t>
            </w:r>
          </w:p>
        </w:tc>
        <w:tc>
          <w:tcPr>
            <w:tcW w:w="2024" w:type="dxa"/>
            <w:gridSpan w:val="2"/>
            <w:vMerge w:val="restart"/>
            <w:tcBorders>
              <w:top w:val="nil"/>
            </w:tcBorders>
          </w:tcPr>
          <w:p w14:paraId="418D6D34" w14:textId="77777777" w:rsidR="006E40F9" w:rsidRDefault="006E40F9" w:rsidP="009B4CEC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  <w:p w14:paraId="7CB0F388" w14:textId="77777777" w:rsidR="00094E91" w:rsidRPr="006E4F7D" w:rsidRDefault="00094E91" w:rsidP="009B4CEC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</w:tc>
      </w:tr>
      <w:tr w:rsidR="006E40F9" w14:paraId="3FF50F94" w14:textId="72745DB1" w:rsidTr="006E40F9">
        <w:trPr>
          <w:trHeight w:val="285"/>
        </w:trPr>
        <w:tc>
          <w:tcPr>
            <w:tcW w:w="2126" w:type="dxa"/>
          </w:tcPr>
          <w:p w14:paraId="0D22E9C8" w14:textId="77777777" w:rsidR="006E40F9" w:rsidRDefault="006E40F9" w:rsidP="009B4CEC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Gwarancja:</w:t>
            </w:r>
          </w:p>
        </w:tc>
        <w:tc>
          <w:tcPr>
            <w:tcW w:w="5812" w:type="dxa"/>
          </w:tcPr>
          <w:p w14:paraId="5F335C6D" w14:textId="77777777" w:rsidR="006E40F9" w:rsidRDefault="006E40F9" w:rsidP="009B4CEC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24 miesiące od daty podpisania protokoły odbioru</w:t>
            </w:r>
          </w:p>
          <w:p w14:paraId="0F6F67FD" w14:textId="5BE1B4A3" w:rsidR="00094E91" w:rsidRDefault="00094E91" w:rsidP="009B4CEC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/>
          </w:tcPr>
          <w:p w14:paraId="753B5259" w14:textId="77777777" w:rsidR="006E40F9" w:rsidRDefault="006E40F9" w:rsidP="006E40F9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E40F9" w14:paraId="4EBAD100" w14:textId="75424AE3" w:rsidTr="006E40F9">
        <w:trPr>
          <w:trHeight w:val="285"/>
        </w:trPr>
        <w:tc>
          <w:tcPr>
            <w:tcW w:w="2126" w:type="dxa"/>
          </w:tcPr>
          <w:p w14:paraId="37638339" w14:textId="77777777" w:rsidR="006E40F9" w:rsidRDefault="006E40F9" w:rsidP="009B4CEC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Miejsce dostawy:</w:t>
            </w:r>
          </w:p>
        </w:tc>
        <w:tc>
          <w:tcPr>
            <w:tcW w:w="5812" w:type="dxa"/>
          </w:tcPr>
          <w:p w14:paraId="7FADEF1B" w14:textId="77777777" w:rsidR="006E40F9" w:rsidRDefault="006E40F9" w:rsidP="009B4CEC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t>ul. Wolności 25, Kalisz Pomorski</w:t>
            </w:r>
          </w:p>
        </w:tc>
        <w:tc>
          <w:tcPr>
            <w:tcW w:w="2024" w:type="dxa"/>
            <w:gridSpan w:val="2"/>
            <w:vMerge/>
          </w:tcPr>
          <w:p w14:paraId="0B3FCBBC" w14:textId="77777777" w:rsidR="006E40F9" w:rsidRDefault="006E40F9" w:rsidP="006E40F9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</w:tc>
      </w:tr>
    </w:tbl>
    <w:p w14:paraId="6FF0BFF1" w14:textId="77777777" w:rsidR="00E55968" w:rsidRDefault="00E55968" w:rsidP="00E55968">
      <w:pPr>
        <w:spacing w:before="0" w:after="160" w:line="276" w:lineRule="auto"/>
        <w:rPr>
          <w:rFonts w:ascii="Arial" w:eastAsia="Calibri" w:hAnsi="Arial"/>
          <w:kern w:val="2"/>
          <w:sz w:val="20"/>
          <w:szCs w:val="20"/>
          <w14:ligatures w14:val="standardContextual"/>
        </w:rPr>
      </w:pPr>
    </w:p>
    <w:p w14:paraId="2D0079A9" w14:textId="77777777" w:rsidR="006E40F9" w:rsidRDefault="006E40F9" w:rsidP="00E55968">
      <w:pPr>
        <w:spacing w:before="0" w:after="160" w:line="276" w:lineRule="auto"/>
        <w:rPr>
          <w:rFonts w:ascii="Arial" w:eastAsia="Calibri" w:hAnsi="Arial"/>
          <w:kern w:val="2"/>
          <w:sz w:val="20"/>
          <w:szCs w:val="20"/>
          <w14:ligatures w14:val="standardContextual"/>
        </w:rPr>
      </w:pPr>
    </w:p>
    <w:tbl>
      <w:tblPr>
        <w:tblStyle w:val="Tabela-Siatka2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5812"/>
        <w:gridCol w:w="1985"/>
      </w:tblGrid>
      <w:tr w:rsidR="006E40F9" w14:paraId="5B49F0B5" w14:textId="59EC666F" w:rsidTr="006E40F9">
        <w:trPr>
          <w:trHeight w:val="735"/>
        </w:trPr>
        <w:tc>
          <w:tcPr>
            <w:tcW w:w="2126" w:type="dxa"/>
          </w:tcPr>
          <w:p w14:paraId="73518BB4" w14:textId="5DBC9BD2" w:rsidR="006E40F9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Przeznaczenie</w:t>
            </w:r>
          </w:p>
        </w:tc>
        <w:tc>
          <w:tcPr>
            <w:tcW w:w="5812" w:type="dxa"/>
          </w:tcPr>
          <w:p w14:paraId="1A6978BF" w14:textId="4556C114" w:rsidR="006E40F9" w:rsidRPr="00E76EB4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76EB4">
              <w:rPr>
                <w:rFonts w:eastAsia="Calibri"/>
                <w:b/>
                <w:bCs/>
              </w:rPr>
              <w:t>Agregat prądotwórczy do pracy awaryjnej 100kW/125kVA + SZR</w:t>
            </w:r>
          </w:p>
        </w:tc>
        <w:tc>
          <w:tcPr>
            <w:tcW w:w="1985" w:type="dxa"/>
          </w:tcPr>
          <w:p w14:paraId="14E9B317" w14:textId="77777777" w:rsidR="006E40F9" w:rsidRDefault="006E40F9">
            <w:pPr>
              <w:suppressAutoHyphens w:val="0"/>
              <w:spacing w:before="0" w:after="160" w:line="278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D22A390" w14:textId="5032CB8A" w:rsidR="006E40F9" w:rsidRPr="00E76EB4" w:rsidRDefault="006E40F9" w:rsidP="006E40F9">
            <w:pPr>
              <w:widowControl w:val="0"/>
              <w:spacing w:before="0"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Propozycje Wykonawcy</w:t>
            </w:r>
          </w:p>
        </w:tc>
      </w:tr>
      <w:tr w:rsidR="006E40F9" w14:paraId="77C82221" w14:textId="50E2B125" w:rsidTr="006E40F9">
        <w:trPr>
          <w:trHeight w:val="735"/>
        </w:trPr>
        <w:tc>
          <w:tcPr>
            <w:tcW w:w="2126" w:type="dxa"/>
          </w:tcPr>
          <w:p w14:paraId="05518B03" w14:textId="41B78325" w:rsidR="006E40F9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Sztuki</w:t>
            </w:r>
          </w:p>
        </w:tc>
        <w:tc>
          <w:tcPr>
            <w:tcW w:w="5812" w:type="dxa"/>
          </w:tcPr>
          <w:p w14:paraId="244EA2CC" w14:textId="382F0619" w:rsidR="006E40F9" w:rsidRPr="00E76EB4" w:rsidRDefault="006E40F9" w:rsidP="003F6E6B">
            <w:pPr>
              <w:widowControl w:val="0"/>
              <w:spacing w:before="0" w:after="0" w:line="240" w:lineRule="auto"/>
              <w:rPr>
                <w:rFonts w:eastAsia="Calibri"/>
                <w:b/>
                <w:bCs/>
              </w:rPr>
            </w:pPr>
            <w:r w:rsidRPr="00E76EB4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1985" w:type="dxa"/>
          </w:tcPr>
          <w:p w14:paraId="23B2B7FA" w14:textId="77777777" w:rsidR="006E40F9" w:rsidRPr="00E76EB4" w:rsidRDefault="006E40F9" w:rsidP="006E40F9">
            <w:pPr>
              <w:widowControl w:val="0"/>
              <w:spacing w:before="0" w:after="0" w:line="240" w:lineRule="auto"/>
              <w:rPr>
                <w:rFonts w:eastAsia="Calibri"/>
                <w:b/>
                <w:bCs/>
              </w:rPr>
            </w:pPr>
          </w:p>
        </w:tc>
      </w:tr>
      <w:tr w:rsidR="006E40F9" w14:paraId="367DECB0" w14:textId="4933AD55" w:rsidTr="006E40F9">
        <w:trPr>
          <w:trHeight w:val="1185"/>
        </w:trPr>
        <w:tc>
          <w:tcPr>
            <w:tcW w:w="2126" w:type="dxa"/>
          </w:tcPr>
          <w:p w14:paraId="3EA427DF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Dane techniczne</w:t>
            </w:r>
          </w:p>
        </w:tc>
        <w:tc>
          <w:tcPr>
            <w:tcW w:w="5812" w:type="dxa"/>
          </w:tcPr>
          <w:p w14:paraId="3A9A60DE" w14:textId="77777777" w:rsidR="006E40F9" w:rsidRPr="00721E6E" w:rsidRDefault="006E40F9" w:rsidP="003F6E6B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89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  <w:r w:rsidRPr="00721E6E">
              <w:rPr>
                <w:rFonts w:eastAsia="NSimSun"/>
                <w:b/>
                <w:bCs/>
              </w:rPr>
              <w:t>Silnik oraz funkcje:</w:t>
            </w:r>
          </w:p>
          <w:p w14:paraId="4F82E9BB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 xml:space="preserve">Typ silnika, wysokoprężny, 4-suwowy napędzany olejem napędowym </w:t>
            </w:r>
          </w:p>
          <w:p w14:paraId="6C4D96E7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Pompa wtryskowa,</w:t>
            </w:r>
          </w:p>
          <w:p w14:paraId="77A3124D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Ilość cylindrów: 6,</w:t>
            </w:r>
          </w:p>
          <w:p w14:paraId="460213E0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Podgrzewacz bloku silnika, miski olejowej oraz cieczy chłodzącej (pompa obiegowa0,</w:t>
            </w:r>
          </w:p>
          <w:p w14:paraId="58C1549C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Chłodzony cieczą (Chłodnica),</w:t>
            </w:r>
          </w:p>
          <w:p w14:paraId="0BD7D584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Wyłącznik główny i awaryjny,</w:t>
            </w:r>
          </w:p>
          <w:p w14:paraId="7226F18E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Silnik z pompą olejową (wymuszone smarowanie),</w:t>
            </w:r>
          </w:p>
          <w:p w14:paraId="5B0DD529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Czujnik poziomu paliwa, oleju, ciśnienia oleju oraz temperatury wody,</w:t>
            </w:r>
          </w:p>
          <w:p w14:paraId="3CB77A69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Pomiar poziomu paliwa, napięcia akumulatora, licznik motogodzin,</w:t>
            </w:r>
          </w:p>
          <w:p w14:paraId="65DFD2ED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Pomiar obciążenia oraz napięcia na każdej fazie,</w:t>
            </w:r>
          </w:p>
          <w:p w14:paraId="56ABC48F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Standardowa ilość prób rozruchu – 3, możliwość zaprogramowania,</w:t>
            </w:r>
          </w:p>
          <w:p w14:paraId="16A08276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Rozruch według harmonogramu – możliwość zaprogramowania,</w:t>
            </w:r>
          </w:p>
          <w:p w14:paraId="26B99A8C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Ładowanie akumulatorów w czasie postoju – TAK,</w:t>
            </w:r>
          </w:p>
          <w:p w14:paraId="396AB0BF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Funkcja zapłonu samoczynnego (SZR) – TAK,</w:t>
            </w:r>
          </w:p>
          <w:p w14:paraId="4D0B5897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Automatyczny system zabezpieczający agregat (asymetria, napięcie, przeciążenie),</w:t>
            </w:r>
          </w:p>
          <w:p w14:paraId="47528474" w14:textId="77777777" w:rsidR="006E40F9" w:rsidRPr="00721E6E" w:rsidRDefault="006E40F9" w:rsidP="00C21220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Alarm dźwiękowy sygnalizujący awarię,</w:t>
            </w:r>
          </w:p>
          <w:p w14:paraId="43B029B0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hanging="714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  <w:r w:rsidRPr="00721E6E"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  <w:t>Parametry prądnicy:</w:t>
            </w:r>
          </w:p>
          <w:p w14:paraId="583C0CB8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Typ, synchronizacja, bez-szczotkowa,</w:t>
            </w:r>
          </w:p>
          <w:p w14:paraId="12C0C923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Sprawność prądnicy 96-98%,</w:t>
            </w:r>
          </w:p>
          <w:p w14:paraId="08F0F279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Uzwojenia wykonane z miedzi,</w:t>
            </w:r>
          </w:p>
          <w:p w14:paraId="1E92CC9F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Napięcie wyjściowe 400V/230V,</w:t>
            </w:r>
          </w:p>
          <w:p w14:paraId="00C0C03D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Samowzbudna,</w:t>
            </w:r>
          </w:p>
          <w:p w14:paraId="7D9B9AC8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lastRenderedPageBreak/>
              <w:t>Częstotliwość napięcia 50Hz.</w:t>
            </w:r>
          </w:p>
          <w:p w14:paraId="558DD475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6"/>
              </w:numPr>
              <w:spacing w:after="0" w:line="240" w:lineRule="auto"/>
              <w:ind w:left="431" w:hanging="425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  <w:r w:rsidRPr="000A4A96"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  <w:t>Parametry obudowy:</w:t>
            </w:r>
          </w:p>
          <w:p w14:paraId="3D1C5DCD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Zbiornik paliwa – minimum 210l.</w:t>
            </w:r>
          </w:p>
          <w:p w14:paraId="04475E63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Ładowarka buforowa baterii agregatu,</w:t>
            </w:r>
          </w:p>
          <w:p w14:paraId="40FCB86F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2x akumulator rozruchowy 120 Ah,</w:t>
            </w:r>
          </w:p>
          <w:p w14:paraId="3A3C4434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Platforma absorbująca drgania,</w:t>
            </w:r>
          </w:p>
          <w:p w14:paraId="35115C7A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Łatwy dostęp do płynów eksploatacyjnych.</w:t>
            </w:r>
          </w:p>
          <w:p w14:paraId="76158923" w14:textId="77777777" w:rsidR="006E40F9" w:rsidRDefault="006E40F9" w:rsidP="00C21220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 xml:space="preserve">Możliwość transportu poprzez wózek paletowy </w:t>
            </w: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br/>
              <w:t>i HDS,</w:t>
            </w:r>
          </w:p>
          <w:p w14:paraId="333AF53B" w14:textId="77777777" w:rsidR="006E40F9" w:rsidRPr="000A4A96" w:rsidRDefault="006E40F9" w:rsidP="00C21220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Wszystkie drzwi i zbiornik paliwa zamykane na klucz.</w:t>
            </w:r>
          </w:p>
          <w:p w14:paraId="77DEB976" w14:textId="77777777" w:rsidR="006E40F9" w:rsidRPr="00721E6E" w:rsidRDefault="006E40F9" w:rsidP="003F6E6B">
            <w:pPr>
              <w:pStyle w:val="Tekstpodstawowy"/>
              <w:widowControl w:val="0"/>
              <w:spacing w:after="0" w:line="240" w:lineRule="auto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515405" w14:textId="77777777" w:rsidR="006E40F9" w:rsidRDefault="006E40F9">
            <w:pPr>
              <w:suppressAutoHyphens w:val="0"/>
              <w:spacing w:before="0" w:after="160" w:line="278" w:lineRule="auto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</w:p>
          <w:p w14:paraId="5E8D71BD" w14:textId="77777777" w:rsidR="006E40F9" w:rsidRPr="00721E6E" w:rsidRDefault="006E40F9" w:rsidP="003F6E6B">
            <w:pPr>
              <w:pStyle w:val="Tekstpodstawowy"/>
              <w:widowControl w:val="0"/>
              <w:spacing w:after="0" w:line="240" w:lineRule="auto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</w:p>
        </w:tc>
      </w:tr>
      <w:tr w:rsidR="006E40F9" w14:paraId="44DC7F4B" w14:textId="4AF73456" w:rsidTr="00094E91">
        <w:trPr>
          <w:trHeight w:val="3660"/>
        </w:trPr>
        <w:tc>
          <w:tcPr>
            <w:tcW w:w="2126" w:type="dxa"/>
            <w:tcBorders>
              <w:top w:val="nil"/>
            </w:tcBorders>
          </w:tcPr>
          <w:p w14:paraId="17EDE97E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  <w:p w14:paraId="1D233A2D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Inne uwagi:</w:t>
            </w:r>
          </w:p>
        </w:tc>
        <w:tc>
          <w:tcPr>
            <w:tcW w:w="5812" w:type="dxa"/>
            <w:tcBorders>
              <w:top w:val="nil"/>
            </w:tcBorders>
          </w:tcPr>
          <w:p w14:paraId="6B7B9B0D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 xml:space="preserve">Produkt w momencie dostawy musi być gotowy do pracy (zalany olejem silnikowym oraz płynem chłodniczym). Uruchomienie agregatu w trybie manualnym na miejscu dostawy (minimalny poziom paliwa do uruchomienia zapewnia podmiot dostarczający agregat). Zawarta i wyciszona obudowa (max 90dB) odporna na opady atmosferyczne. Zaawansowany panel sterujący ComAp AMF. Regulacja napięcia SX460 analogowa AVR +/- 2%. Spalanie na poziomie max 25-30l/godz. 100% mocy. 24-godzinny czas pracy (chłodzenie cieczą). Funkcja automatycznego rozruchu (SZR) + mechaniczna blokada. W zestawie zabudowane gniazda wraz </w:t>
            </w: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br/>
              <w:t>z zabezpieczeniami:</w:t>
            </w:r>
          </w:p>
          <w:p w14:paraId="7FF81F3B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400V 63A/5P 1 szt. zabezpieczenie S193 1x63 A</w:t>
            </w:r>
          </w:p>
          <w:p w14:paraId="6CD30EA5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400V 32A/5P 1 szt. zabezpieczenie S193 1x32 A</w:t>
            </w:r>
          </w:p>
          <w:p w14:paraId="77E5C5A7" w14:textId="77777777" w:rsidR="006E40F9" w:rsidRPr="006E4F7D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230V 16A/3P 2 szt. zabezpieczenie S191 2x16 A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089FA6A1" w14:textId="77777777" w:rsidR="006E40F9" w:rsidRPr="006E4F7D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</w:tc>
      </w:tr>
      <w:tr w:rsidR="006E40F9" w14:paraId="5A6F1256" w14:textId="3F4CB9BE" w:rsidTr="006E40F9">
        <w:trPr>
          <w:trHeight w:val="285"/>
        </w:trPr>
        <w:tc>
          <w:tcPr>
            <w:tcW w:w="2126" w:type="dxa"/>
          </w:tcPr>
          <w:p w14:paraId="5A0C422D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Gwarancja:</w:t>
            </w:r>
          </w:p>
        </w:tc>
        <w:tc>
          <w:tcPr>
            <w:tcW w:w="5812" w:type="dxa"/>
          </w:tcPr>
          <w:p w14:paraId="2353A1B3" w14:textId="7103053A" w:rsidR="006E40F9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24 miesiące od daty podpisania protokoły odbioru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D7E8D41" w14:textId="77777777" w:rsidR="006E40F9" w:rsidRDefault="006E40F9" w:rsidP="006E40F9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E40F9" w14:paraId="516E1D57" w14:textId="763CC2B8" w:rsidTr="006E40F9">
        <w:trPr>
          <w:trHeight w:val="285"/>
        </w:trPr>
        <w:tc>
          <w:tcPr>
            <w:tcW w:w="2126" w:type="dxa"/>
          </w:tcPr>
          <w:p w14:paraId="721F63ED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Miejsce dostawy:</w:t>
            </w:r>
          </w:p>
        </w:tc>
        <w:tc>
          <w:tcPr>
            <w:tcW w:w="5812" w:type="dxa"/>
          </w:tcPr>
          <w:p w14:paraId="39497083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t>ul. Wolności 25, Kalisz Pomorski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4070C99" w14:textId="77777777" w:rsidR="006E40F9" w:rsidRDefault="006E40F9" w:rsidP="006E40F9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</w:tc>
      </w:tr>
    </w:tbl>
    <w:p w14:paraId="086884F3" w14:textId="77777777" w:rsidR="00C21220" w:rsidRDefault="00C21220" w:rsidP="00C21220">
      <w:pPr>
        <w:spacing w:before="0" w:after="160" w:line="276" w:lineRule="auto"/>
        <w:rPr>
          <w:rFonts w:ascii="Arial" w:eastAsia="Calibri" w:hAnsi="Arial"/>
          <w:kern w:val="2"/>
          <w:sz w:val="20"/>
          <w:szCs w:val="20"/>
          <w14:ligatures w14:val="standardContextual"/>
        </w:rPr>
      </w:pPr>
    </w:p>
    <w:tbl>
      <w:tblPr>
        <w:tblStyle w:val="Tabela-Siatka2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5812"/>
        <w:gridCol w:w="1985"/>
      </w:tblGrid>
      <w:tr w:rsidR="006E40F9" w14:paraId="2D012530" w14:textId="6E553EAE" w:rsidTr="006E40F9">
        <w:trPr>
          <w:trHeight w:val="735"/>
        </w:trPr>
        <w:tc>
          <w:tcPr>
            <w:tcW w:w="2126" w:type="dxa"/>
          </w:tcPr>
          <w:p w14:paraId="2E1E3FD6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Przeznaczenie</w:t>
            </w:r>
          </w:p>
        </w:tc>
        <w:tc>
          <w:tcPr>
            <w:tcW w:w="5812" w:type="dxa"/>
          </w:tcPr>
          <w:p w14:paraId="5983B69A" w14:textId="77777777" w:rsidR="006E40F9" w:rsidRPr="00E76EB4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76EB4">
              <w:rPr>
                <w:rFonts w:eastAsia="Calibri"/>
                <w:b/>
                <w:bCs/>
              </w:rPr>
              <w:t>Agregat prądotwórczy do pracy awaryjnej 65kW/81kVA + SZR</w:t>
            </w:r>
          </w:p>
        </w:tc>
        <w:tc>
          <w:tcPr>
            <w:tcW w:w="1985" w:type="dxa"/>
          </w:tcPr>
          <w:p w14:paraId="16670E2C" w14:textId="3E52242F" w:rsidR="006E40F9" w:rsidRDefault="006E40F9">
            <w:pPr>
              <w:suppressAutoHyphens w:val="0"/>
              <w:spacing w:before="0" w:after="160" w:line="278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Propozycje Wykonawcy</w:t>
            </w:r>
          </w:p>
          <w:p w14:paraId="57529691" w14:textId="77777777" w:rsidR="006E40F9" w:rsidRPr="00E76EB4" w:rsidRDefault="006E40F9" w:rsidP="006E40F9">
            <w:pPr>
              <w:widowControl w:val="0"/>
              <w:spacing w:before="0"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E40F9" w14:paraId="4057ED67" w14:textId="3C9F8231" w:rsidTr="006E40F9">
        <w:trPr>
          <w:trHeight w:val="735"/>
        </w:trPr>
        <w:tc>
          <w:tcPr>
            <w:tcW w:w="2126" w:type="dxa"/>
          </w:tcPr>
          <w:p w14:paraId="2062E296" w14:textId="44ABAD69" w:rsidR="006E40F9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Sztuki</w:t>
            </w:r>
          </w:p>
        </w:tc>
        <w:tc>
          <w:tcPr>
            <w:tcW w:w="5812" w:type="dxa"/>
          </w:tcPr>
          <w:p w14:paraId="0C9B63FF" w14:textId="09285F2D" w:rsidR="006E40F9" w:rsidRPr="00E76EB4" w:rsidRDefault="006E40F9" w:rsidP="003F6E6B">
            <w:pPr>
              <w:widowControl w:val="0"/>
              <w:spacing w:before="0" w:after="0" w:line="240" w:lineRule="auto"/>
              <w:rPr>
                <w:rFonts w:eastAsia="Calibri"/>
                <w:b/>
                <w:bCs/>
              </w:rPr>
            </w:pPr>
            <w:r w:rsidRPr="00E76EB4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985" w:type="dxa"/>
            <w:vMerge w:val="restart"/>
          </w:tcPr>
          <w:p w14:paraId="19094C8A" w14:textId="77777777" w:rsidR="006E40F9" w:rsidRDefault="006E40F9">
            <w:pPr>
              <w:suppressAutoHyphens w:val="0"/>
              <w:spacing w:before="0" w:after="160" w:line="278" w:lineRule="auto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</w:p>
          <w:p w14:paraId="4E525BFB" w14:textId="77777777" w:rsidR="006E40F9" w:rsidRPr="00E76EB4" w:rsidRDefault="006E40F9" w:rsidP="003F6E6B">
            <w:pPr>
              <w:pStyle w:val="Tekstpodstawowy"/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</w:tc>
      </w:tr>
      <w:tr w:rsidR="006E40F9" w14:paraId="12D840FA" w14:textId="056E5356" w:rsidTr="006E40F9">
        <w:trPr>
          <w:trHeight w:val="1185"/>
        </w:trPr>
        <w:tc>
          <w:tcPr>
            <w:tcW w:w="2126" w:type="dxa"/>
          </w:tcPr>
          <w:p w14:paraId="1FFC63DA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Dane techniczne</w:t>
            </w:r>
          </w:p>
        </w:tc>
        <w:tc>
          <w:tcPr>
            <w:tcW w:w="5812" w:type="dxa"/>
          </w:tcPr>
          <w:p w14:paraId="308F6BA0" w14:textId="77777777" w:rsidR="006E40F9" w:rsidRPr="00721E6E" w:rsidRDefault="006E40F9" w:rsidP="003F6E6B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89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  <w:r w:rsidRPr="00721E6E">
              <w:rPr>
                <w:rFonts w:eastAsia="NSimSun"/>
                <w:b/>
                <w:bCs/>
              </w:rPr>
              <w:t>Silnik oraz funkcje:</w:t>
            </w:r>
          </w:p>
          <w:p w14:paraId="0920B344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 xml:space="preserve">Typ silnika, wysokoprężny, 4-suwowy napędzany olejem napędowym </w:t>
            </w:r>
          </w:p>
          <w:p w14:paraId="4689FEE3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Pompa wtryskowa,</w:t>
            </w:r>
          </w:p>
          <w:p w14:paraId="3704135F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Ilość cylindrów: 4,</w:t>
            </w:r>
          </w:p>
          <w:p w14:paraId="3267F33D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Podgrzewacz bloku silnika, miski olejowej oraz cieczy chłodzącej (pompa obiegowa0,</w:t>
            </w:r>
          </w:p>
          <w:p w14:paraId="58EB28D3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Chłodzony cieczą (Chłodnica),</w:t>
            </w:r>
          </w:p>
          <w:p w14:paraId="508A134C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Wyłącznik główny i awaryjny,</w:t>
            </w:r>
          </w:p>
          <w:p w14:paraId="5C1332FC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Silnik z pompą olejową (wymuszone smarowanie),</w:t>
            </w:r>
          </w:p>
          <w:p w14:paraId="6797C85C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Czujnik poziomu paliwa, oleju, ciśnienia oleju oraz temperatury wody,</w:t>
            </w:r>
          </w:p>
          <w:p w14:paraId="44EE50F5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Pomiar poziomu paliwa, napięcia akumulatora, licznik motogodzin,</w:t>
            </w:r>
          </w:p>
          <w:p w14:paraId="05A49130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Pomiar obciążenia oraz napięcia na każdej fazie,</w:t>
            </w:r>
          </w:p>
          <w:p w14:paraId="15628B2C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Standardowa ilość prób rozruchu – 3, możliwość zaprogramowania,</w:t>
            </w:r>
          </w:p>
          <w:p w14:paraId="0081DB53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Rozruch według harmonogramu – możliwość zaprogramowania,</w:t>
            </w:r>
          </w:p>
          <w:p w14:paraId="10C7A572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Ładowanie akumulatorów w czasie postoju – TAK,</w:t>
            </w:r>
          </w:p>
          <w:p w14:paraId="5622B2EC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Funkcja zapłonu samoczynnego (SZR) – TAK,</w:t>
            </w:r>
          </w:p>
          <w:p w14:paraId="0C36E908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lastRenderedPageBreak/>
              <w:t>Automatyczny system zabezpieczający agregat (asymetria, napięcie, przeciążenie),</w:t>
            </w:r>
          </w:p>
          <w:p w14:paraId="3196993F" w14:textId="77777777" w:rsidR="006E40F9" w:rsidRPr="00721E6E" w:rsidRDefault="006E40F9" w:rsidP="003F6E6B">
            <w:pPr>
              <w:pStyle w:val="Tekstpodstawowy"/>
              <w:widowControl w:val="0"/>
              <w:numPr>
                <w:ilvl w:val="0"/>
                <w:numId w:val="3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Alarm dźwiękowy sygnalizujący awarię,</w:t>
            </w:r>
          </w:p>
          <w:p w14:paraId="7981C858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hanging="714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  <w:r w:rsidRPr="00721E6E"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  <w:t>Parametry prądnicy:</w:t>
            </w:r>
          </w:p>
          <w:p w14:paraId="02EFDC99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Typ, synchronizacja, bez-szczotkowa,</w:t>
            </w:r>
          </w:p>
          <w:p w14:paraId="46EE7A2D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Sprawność prądnicy 96-98%,</w:t>
            </w:r>
          </w:p>
          <w:p w14:paraId="45D1EAB7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Uzwojenia wykonane z miedzi,</w:t>
            </w:r>
          </w:p>
          <w:p w14:paraId="21263B36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Napięcie wyjściowe 400V/230V,</w:t>
            </w:r>
          </w:p>
          <w:p w14:paraId="52BA3A18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Samowzbudna,</w:t>
            </w:r>
          </w:p>
          <w:p w14:paraId="4D537C64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Częstotliwość napięcia 50Hz.</w:t>
            </w:r>
          </w:p>
          <w:p w14:paraId="16D7E1B8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6"/>
              </w:numPr>
              <w:spacing w:after="0" w:line="240" w:lineRule="auto"/>
              <w:ind w:left="431" w:hanging="425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  <w:r w:rsidRPr="000A4A96"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  <w:t>Parametry obudowy:</w:t>
            </w:r>
          </w:p>
          <w:p w14:paraId="72FB1E11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Zbiornik paliwa – minimum 150l.</w:t>
            </w:r>
          </w:p>
          <w:p w14:paraId="26BD644B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Ładowarka buforowa baterii agregatu,</w:t>
            </w:r>
          </w:p>
          <w:p w14:paraId="4ABD5D4C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2x akumulator rozruchowy 120 Ah,</w:t>
            </w:r>
          </w:p>
          <w:p w14:paraId="5DB11475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Platforma absorbująca drgania,</w:t>
            </w:r>
          </w:p>
          <w:p w14:paraId="6D6AC343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Łatwy dostęp do płynów eksploatacyjnych.</w:t>
            </w:r>
          </w:p>
          <w:p w14:paraId="33D1DDB9" w14:textId="77777777" w:rsidR="006E40F9" w:rsidRDefault="006E40F9" w:rsidP="003F6E6B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 xml:space="preserve">Możliwość transportu poprzez wózek paletowy </w:t>
            </w: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br/>
              <w:t>i HDS,</w:t>
            </w:r>
          </w:p>
          <w:p w14:paraId="1533C9C4" w14:textId="77777777" w:rsidR="006E40F9" w:rsidRPr="000A4A96" w:rsidRDefault="006E40F9" w:rsidP="003F6E6B">
            <w:pPr>
              <w:pStyle w:val="Tekstpodstawowy"/>
              <w:widowControl w:val="0"/>
              <w:numPr>
                <w:ilvl w:val="0"/>
                <w:numId w:val="7"/>
              </w:numPr>
              <w:spacing w:after="0" w:line="240" w:lineRule="auto"/>
              <w:ind w:left="715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Wszystkie drzwi i zbiornik paliwa zamykane na klucz.</w:t>
            </w:r>
          </w:p>
          <w:p w14:paraId="7ED02995" w14:textId="77777777" w:rsidR="006E40F9" w:rsidRPr="00721E6E" w:rsidRDefault="006E40F9" w:rsidP="003F6E6B">
            <w:pPr>
              <w:pStyle w:val="Tekstpodstawowy"/>
              <w:widowControl w:val="0"/>
              <w:spacing w:after="0" w:line="240" w:lineRule="auto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47FCFFF" w14:textId="77777777" w:rsidR="006E40F9" w:rsidRPr="00721E6E" w:rsidRDefault="006E40F9" w:rsidP="003F6E6B">
            <w:pPr>
              <w:pStyle w:val="Tekstpodstawowy"/>
              <w:widowControl w:val="0"/>
              <w:spacing w:after="0" w:line="240" w:lineRule="auto"/>
              <w:rPr>
                <w:rFonts w:ascii="Arial" w:eastAsia="NSimSun" w:hAnsi="Arial" w:cs="Lucida Sans"/>
                <w:b/>
                <w:bCs/>
                <w:kern w:val="2"/>
                <w:sz w:val="20"/>
                <w:szCs w:val="20"/>
              </w:rPr>
            </w:pPr>
          </w:p>
        </w:tc>
      </w:tr>
      <w:tr w:rsidR="006E40F9" w14:paraId="4A34A28F" w14:textId="21086467" w:rsidTr="00094E91">
        <w:trPr>
          <w:trHeight w:val="3600"/>
        </w:trPr>
        <w:tc>
          <w:tcPr>
            <w:tcW w:w="2126" w:type="dxa"/>
            <w:tcBorders>
              <w:top w:val="nil"/>
            </w:tcBorders>
          </w:tcPr>
          <w:p w14:paraId="0D417670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  <w:p w14:paraId="23696255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Inne uwagi:</w:t>
            </w:r>
          </w:p>
        </w:tc>
        <w:tc>
          <w:tcPr>
            <w:tcW w:w="5812" w:type="dxa"/>
            <w:tcBorders>
              <w:top w:val="nil"/>
            </w:tcBorders>
          </w:tcPr>
          <w:p w14:paraId="1CEE20D6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 xml:space="preserve">Produkt w momencie dostawy musi być gotowy do pracy (zalany olejem silnikowym oraz płynem chłodniczym). Uruchomienie agregatu w trybie manualnym na miejscu dostawy (minimalny poziom paliwa do uruchomienia zapewnia podmiot dostarczający agregat). Zawarta i wyciszona obudowa (max 90dB) odporna na opady atmosferyczne. Zaawansowany panel sterujący ComAp AMF. Regulacja napięcia SX460 analogowa AVR +/- 2%. Spalanie na poziomie max 10-12 l/godz. 100% mocy. 24-godzinny czas pracy (chłodzenie cieczą). Funkcja automatycznego rozruchu (SZR) + mechaniczna blokada. W zestawie zabudowane gniazda wraz </w:t>
            </w: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br/>
              <w:t>z zabezpieczeniami:</w:t>
            </w:r>
          </w:p>
          <w:p w14:paraId="766E6FEE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400V 63A/5P 1 szt. zabezpieczenie S193 1x63 A</w:t>
            </w:r>
          </w:p>
          <w:p w14:paraId="05C8F487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400V 32A/5P 1 szt. zabezpieczenie S193 1x32 A</w:t>
            </w:r>
          </w:p>
          <w:p w14:paraId="09598449" w14:textId="77777777" w:rsidR="006E40F9" w:rsidRPr="006E4F7D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230V 16A/3P 2 szt. zabezpieczenie S191 2x16 A</w:t>
            </w:r>
          </w:p>
        </w:tc>
        <w:tc>
          <w:tcPr>
            <w:tcW w:w="1985" w:type="dxa"/>
            <w:vMerge/>
          </w:tcPr>
          <w:p w14:paraId="5A00814F" w14:textId="77777777" w:rsidR="006E40F9" w:rsidRPr="006E4F7D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</w:tc>
      </w:tr>
      <w:tr w:rsidR="006E40F9" w14:paraId="6C28982B" w14:textId="3123EF2F" w:rsidTr="006E40F9">
        <w:trPr>
          <w:trHeight w:val="285"/>
        </w:trPr>
        <w:tc>
          <w:tcPr>
            <w:tcW w:w="2126" w:type="dxa"/>
          </w:tcPr>
          <w:p w14:paraId="604D3112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Gwarancja:</w:t>
            </w:r>
          </w:p>
        </w:tc>
        <w:tc>
          <w:tcPr>
            <w:tcW w:w="5812" w:type="dxa"/>
          </w:tcPr>
          <w:p w14:paraId="0C6079AD" w14:textId="367E75CE" w:rsidR="006E40F9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24 miesiące od daty podpisania protokoły odbioru</w:t>
            </w:r>
          </w:p>
        </w:tc>
        <w:tc>
          <w:tcPr>
            <w:tcW w:w="1985" w:type="dxa"/>
            <w:vMerge/>
          </w:tcPr>
          <w:p w14:paraId="4A9BB152" w14:textId="77777777" w:rsidR="006E40F9" w:rsidRDefault="006E40F9" w:rsidP="006E40F9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E40F9" w14:paraId="1C5DE601" w14:textId="2E59C819" w:rsidTr="006E40F9">
        <w:trPr>
          <w:trHeight w:val="285"/>
        </w:trPr>
        <w:tc>
          <w:tcPr>
            <w:tcW w:w="2126" w:type="dxa"/>
          </w:tcPr>
          <w:p w14:paraId="6C629DE8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Miejsce dostawy:</w:t>
            </w:r>
          </w:p>
        </w:tc>
        <w:tc>
          <w:tcPr>
            <w:tcW w:w="5812" w:type="dxa"/>
          </w:tcPr>
          <w:p w14:paraId="1E50C9E4" w14:textId="77777777" w:rsidR="006E40F9" w:rsidRDefault="006E40F9" w:rsidP="003F6E6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t>ul. Wolności 25, Kalisz Pomorski</w:t>
            </w:r>
          </w:p>
        </w:tc>
        <w:tc>
          <w:tcPr>
            <w:tcW w:w="1985" w:type="dxa"/>
            <w:vMerge/>
          </w:tcPr>
          <w:p w14:paraId="455E3F46" w14:textId="77777777" w:rsidR="006E40F9" w:rsidRDefault="006E40F9" w:rsidP="006E40F9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</w:tc>
      </w:tr>
    </w:tbl>
    <w:p w14:paraId="594D745A" w14:textId="77777777" w:rsidR="00C21220" w:rsidRDefault="00C21220" w:rsidP="00C21220">
      <w:pPr>
        <w:spacing w:before="0" w:after="160" w:line="276" w:lineRule="auto"/>
        <w:rPr>
          <w:rFonts w:ascii="Arial" w:eastAsia="Calibri" w:hAnsi="Arial"/>
          <w:kern w:val="2"/>
          <w:sz w:val="20"/>
          <w:szCs w:val="20"/>
          <w14:ligatures w14:val="standardContextual"/>
        </w:rPr>
      </w:pPr>
    </w:p>
    <w:p w14:paraId="1115A2E3" w14:textId="77777777" w:rsidR="006E40F9" w:rsidRPr="00F71227" w:rsidRDefault="006E40F9" w:rsidP="006E40F9">
      <w:pPr>
        <w:spacing w:before="0" w:after="0" w:line="240" w:lineRule="auto"/>
        <w:rPr>
          <w:b/>
          <w:bCs/>
          <w:u w:val="single"/>
        </w:rPr>
      </w:pPr>
      <w:r w:rsidRPr="00F71227">
        <w:rPr>
          <w:b/>
          <w:bCs/>
          <w:u w:val="single"/>
        </w:rPr>
        <w:t xml:space="preserve">Uwaga: </w:t>
      </w:r>
    </w:p>
    <w:p w14:paraId="06168E0C" w14:textId="77777777" w:rsidR="006E40F9" w:rsidRDefault="006E40F9" w:rsidP="006E40F9">
      <w:pPr>
        <w:spacing w:before="0" w:after="0" w:line="240" w:lineRule="auto"/>
      </w:pPr>
      <w:r>
        <w:t xml:space="preserve">- Wykonawca wypełnia kolumnę „Propozycje Wykonawcy” </w:t>
      </w:r>
    </w:p>
    <w:p w14:paraId="2A5422F3" w14:textId="77777777" w:rsidR="006E40F9" w:rsidRDefault="006E40F9" w:rsidP="006E40F9">
      <w:pPr>
        <w:spacing w:before="0" w:after="0" w:line="240" w:lineRule="auto"/>
      </w:pPr>
      <w:r>
        <w:t>- Wykonawca ma obowiązek wypełnić prawą stronę tabeli zamieszczając zapis „spełnia”.</w:t>
      </w:r>
    </w:p>
    <w:p w14:paraId="0B757F2F" w14:textId="77777777" w:rsidR="00C21220" w:rsidRDefault="00C21220" w:rsidP="00C21220"/>
    <w:p w14:paraId="4C42E4C3" w14:textId="77777777" w:rsidR="00C21220" w:rsidRDefault="00C21220"/>
    <w:sectPr w:rsidR="00C21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46B"/>
    <w:multiLevelType w:val="hybridMultilevel"/>
    <w:tmpl w:val="B34848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5C1F77"/>
    <w:multiLevelType w:val="multilevel"/>
    <w:tmpl w:val="F42C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19A70B9"/>
    <w:multiLevelType w:val="multilevel"/>
    <w:tmpl w:val="F42C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7293C90"/>
    <w:multiLevelType w:val="hybridMultilevel"/>
    <w:tmpl w:val="6352D3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BF0D4F"/>
    <w:multiLevelType w:val="hybridMultilevel"/>
    <w:tmpl w:val="09627572"/>
    <w:lvl w:ilvl="0" w:tplc="08E0FEB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C0F9B"/>
    <w:multiLevelType w:val="hybridMultilevel"/>
    <w:tmpl w:val="C8560E34"/>
    <w:lvl w:ilvl="0" w:tplc="0415000F">
      <w:start w:val="1"/>
      <w:numFmt w:val="decimal"/>
      <w:lvlText w:val="%1.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6527675C"/>
    <w:multiLevelType w:val="hybridMultilevel"/>
    <w:tmpl w:val="EE62DBAE"/>
    <w:lvl w:ilvl="0" w:tplc="041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num w:numId="1" w16cid:durableId="632177254">
    <w:abstractNumId w:val="1"/>
  </w:num>
  <w:num w:numId="2" w16cid:durableId="181480532">
    <w:abstractNumId w:val="2"/>
  </w:num>
  <w:num w:numId="3" w16cid:durableId="1816677826">
    <w:abstractNumId w:val="3"/>
  </w:num>
  <w:num w:numId="4" w16cid:durableId="356080155">
    <w:abstractNumId w:val="0"/>
  </w:num>
  <w:num w:numId="5" w16cid:durableId="299115433">
    <w:abstractNumId w:val="4"/>
  </w:num>
  <w:num w:numId="6" w16cid:durableId="230652384">
    <w:abstractNumId w:val="6"/>
  </w:num>
  <w:num w:numId="7" w16cid:durableId="1120612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68"/>
    <w:rsid w:val="000122DD"/>
    <w:rsid w:val="00086487"/>
    <w:rsid w:val="00094594"/>
    <w:rsid w:val="00094E91"/>
    <w:rsid w:val="000A4A96"/>
    <w:rsid w:val="00160333"/>
    <w:rsid w:val="00165B33"/>
    <w:rsid w:val="001D78CD"/>
    <w:rsid w:val="00367390"/>
    <w:rsid w:val="004147F7"/>
    <w:rsid w:val="00561CF7"/>
    <w:rsid w:val="005F03FF"/>
    <w:rsid w:val="006E40F9"/>
    <w:rsid w:val="006E4F7D"/>
    <w:rsid w:val="00721E6E"/>
    <w:rsid w:val="00831030"/>
    <w:rsid w:val="00997FB3"/>
    <w:rsid w:val="00A0461D"/>
    <w:rsid w:val="00BB3819"/>
    <w:rsid w:val="00C21220"/>
    <w:rsid w:val="00D12756"/>
    <w:rsid w:val="00D84F20"/>
    <w:rsid w:val="00E55968"/>
    <w:rsid w:val="00E76EB4"/>
    <w:rsid w:val="00EA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BF1C"/>
  <w15:chartTrackingRefBased/>
  <w15:docId w15:val="{86BD6C1D-69A7-4788-8213-CEAE511C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968"/>
    <w:pPr>
      <w:suppressAutoHyphens/>
      <w:spacing w:before="360" w:after="360" w:line="36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968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9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9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9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9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9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9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9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9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9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9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9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9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9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96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55968"/>
    <w:pPr>
      <w:spacing w:before="0"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55968"/>
    <w:rPr>
      <w:rFonts w:ascii="Calibri" w:eastAsia="Times New Roman" w:hAnsi="Calibri" w:cs="Times New Roman"/>
      <w:kern w:val="0"/>
      <w14:ligatures w14:val="none"/>
    </w:rPr>
  </w:style>
  <w:style w:type="table" w:customStyle="1" w:styleId="Tabela-Siatka2">
    <w:name w:val="Tabela - Siatka2"/>
    <w:basedOn w:val="Standardowy"/>
    <w:uiPriority w:val="39"/>
    <w:rsid w:val="00E55968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1053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Zbytek</dc:creator>
  <cp:keywords/>
  <dc:description/>
  <cp:lastModifiedBy>Dorota Dobrzeniecka</cp:lastModifiedBy>
  <cp:revision>13</cp:revision>
  <cp:lastPrinted>2025-10-15T08:19:00Z</cp:lastPrinted>
  <dcterms:created xsi:type="dcterms:W3CDTF">2025-10-14T07:10:00Z</dcterms:created>
  <dcterms:modified xsi:type="dcterms:W3CDTF">2025-10-15T09:35:00Z</dcterms:modified>
</cp:coreProperties>
</file>