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F06D99">
        <w:rPr>
          <w:b/>
          <w:sz w:val="22"/>
        </w:rPr>
        <w:t>49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6B693D">
              <w:rPr>
                <w:rFonts w:eastAsia="Calibri"/>
                <w:b/>
                <w:lang w:eastAsia="en-US"/>
              </w:rPr>
              <w:t xml:space="preserve"> </w:t>
            </w: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:rsidR="00F06D99" w:rsidRPr="006B693D" w:rsidRDefault="00F06D99" w:rsidP="00F06D9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F06D99" w:rsidRPr="00285803">
        <w:rPr>
          <w:b/>
          <w:sz w:val="22"/>
          <w:szCs w:val="22"/>
        </w:rPr>
        <w:t xml:space="preserve">Zakup sprzętu do diagnostyki i leczenia raka płuc </w:t>
      </w:r>
      <w:r w:rsidR="00F06D99" w:rsidRPr="00285803">
        <w:rPr>
          <w:b/>
          <w:i/>
          <w:sz w:val="22"/>
          <w:szCs w:val="22"/>
        </w:rPr>
        <w:t>w ramach programu wieloletniego ,,Narodowa Strategia Onkologiczna”, zadanie pn.: ,,Zakup sprzętu do diagnostyki i leczenia raka płuc” dla pneumonologii na lata 2023-2024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E15279" w:rsidRDefault="00F06D99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285803">
              <w:rPr>
                <w:b/>
                <w:sz w:val="22"/>
                <w:szCs w:val="22"/>
              </w:rPr>
              <w:t xml:space="preserve">Zakup sprzętu do diagnostyki i leczenia raka płuc </w:t>
            </w:r>
            <w:r w:rsidRPr="00285803">
              <w:rPr>
                <w:b/>
                <w:i/>
                <w:sz w:val="22"/>
                <w:szCs w:val="22"/>
              </w:rPr>
              <w:t>w ramach programu wieloletniego ,,Narodowa Strategia Onkologiczna”, zadanie pn.: ,,Zakup sprzętu do diagnostyki i leczenia raka płuc” dla pneumonologii na lata 2023-2024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</w:t>
      </w:r>
      <w:r>
        <w:rPr>
          <w:rFonts w:ascii="Times New Roman" w:hAnsi="Times New Roman"/>
          <w:i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41BE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06D99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2023-06-16T11:45:00Z</dcterms:created>
  <dcterms:modified xsi:type="dcterms:W3CDTF">2023-06-16T11:45:00Z</dcterms:modified>
</cp:coreProperties>
</file>