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AE6E4A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AE6E4A" w:rsidRDefault="00E43BE5" w:rsidP="003166B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17919347" r:id="rId10"/>
              </w:objec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AE6E4A" w:rsidRDefault="00392325" w:rsidP="00D454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AE6E4A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AE6E4A" w:rsidRDefault="00B72AA9" w:rsidP="00914C3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Białystok, dnia</w:t>
            </w:r>
            <w:r w:rsidR="00E24F96">
              <w:rPr>
                <w:rFonts w:eastAsia="Times New Roman"/>
                <w:sz w:val="22"/>
                <w:szCs w:val="22"/>
                <w:lang w:eastAsia="pl-PL"/>
              </w:rPr>
              <w:t xml:space="preserve"> 28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591153">
              <w:rPr>
                <w:rFonts w:eastAsia="Times New Roman"/>
                <w:sz w:val="22"/>
                <w:szCs w:val="22"/>
                <w:lang w:eastAsia="pl-PL"/>
              </w:rPr>
              <w:t>czerwca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2022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392325" w:rsidRPr="00AE6E4A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Zastępca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392325" w:rsidRPr="00AE6E4A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E24F96">
              <w:rPr>
                <w:rFonts w:eastAsia="Times New Roman"/>
                <w:sz w:val="22"/>
                <w:szCs w:val="22"/>
                <w:lang w:eastAsia="pl-PL"/>
              </w:rPr>
              <w:t>20.C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BE76B8" w:rsidRPr="00C36990" w:rsidRDefault="00BE76B8" w:rsidP="00392325">
      <w:pPr>
        <w:spacing w:after="0" w:line="240" w:lineRule="auto"/>
        <w:rPr>
          <w:rFonts w:eastAsia="Times New Roman"/>
          <w:lang w:eastAsia="pl-PL"/>
        </w:rPr>
      </w:pPr>
    </w:p>
    <w:p w:rsidR="00A40844" w:rsidRDefault="00392325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A40844">
        <w:rPr>
          <w:rFonts w:eastAsiaTheme="minorHAnsi"/>
          <w:b/>
          <w:sz w:val="22"/>
          <w:szCs w:val="22"/>
        </w:rPr>
        <w:t xml:space="preserve">Dostawę </w:t>
      </w:r>
      <w:r w:rsidR="00E24F96">
        <w:rPr>
          <w:rFonts w:eastAsiaTheme="minorHAnsi"/>
          <w:b/>
          <w:sz w:val="22"/>
          <w:szCs w:val="22"/>
        </w:rPr>
        <w:t>energii elektrycznej</w:t>
      </w:r>
      <w:bookmarkStart w:id="0" w:name="_GoBack"/>
      <w:bookmarkEnd w:id="0"/>
    </w:p>
    <w:p w:rsidR="00BE76B8" w:rsidRPr="002464BA" w:rsidRDefault="00B72AA9" w:rsidP="002464BA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B72AA9">
        <w:rPr>
          <w:rFonts w:eastAsiaTheme="minorHAnsi"/>
          <w:i/>
          <w:iCs/>
          <w:sz w:val="22"/>
          <w:szCs w:val="22"/>
        </w:rPr>
        <w:t>nr postępowania</w:t>
      </w:r>
      <w:r w:rsidR="00E24F96">
        <w:rPr>
          <w:rFonts w:eastAsiaTheme="minorHAnsi"/>
          <w:sz w:val="22"/>
          <w:szCs w:val="22"/>
        </w:rPr>
        <w:t>: 20/C</w:t>
      </w:r>
      <w:r w:rsidRPr="00B72AA9">
        <w:rPr>
          <w:rFonts w:eastAsiaTheme="minorHAnsi"/>
          <w:sz w:val="22"/>
          <w:szCs w:val="22"/>
        </w:rPr>
        <w:t>/22</w:t>
      </w:r>
    </w:p>
    <w:p w:rsidR="00392325" w:rsidRPr="00AE6E4A" w:rsidRDefault="00B72AA9" w:rsidP="00392325">
      <w:pPr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Wyjaśnienie i z</w:t>
      </w:r>
      <w:r w:rsidR="00392325" w:rsidRPr="00AE6E4A">
        <w:rPr>
          <w:b/>
          <w:bCs/>
          <w:sz w:val="22"/>
          <w:szCs w:val="22"/>
        </w:rPr>
        <w:t>miana treści SWZ:</w:t>
      </w:r>
    </w:p>
    <w:p w:rsidR="00C82773" w:rsidRPr="00C82773" w:rsidRDefault="00C82773" w:rsidP="00C82773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C82773">
        <w:rPr>
          <w:rFonts w:eastAsia="Times New Roman"/>
          <w:sz w:val="22"/>
          <w:szCs w:val="22"/>
          <w:lang w:eastAsia="pl-PL"/>
        </w:rPr>
        <w:t>W związku z pytaniami, które wpłynęły w w/w postępowaniu Zamawiający na podstawie art. 135 ust. 2 ustawy Prawo zamówień publicznych (</w:t>
      </w:r>
      <w:r w:rsidRPr="00C82773">
        <w:rPr>
          <w:rFonts w:eastAsia="Times New Roman"/>
          <w:i/>
          <w:sz w:val="22"/>
          <w:szCs w:val="22"/>
          <w:lang w:eastAsia="pl-PL"/>
        </w:rPr>
        <w:t>Dz. U. z 2021, poz. 1129 ze zm</w:t>
      </w:r>
      <w:r w:rsidRPr="00C82773">
        <w:rPr>
          <w:rFonts w:eastAsia="Times New Roman"/>
          <w:i/>
          <w:iCs/>
          <w:sz w:val="22"/>
          <w:szCs w:val="22"/>
          <w:lang w:eastAsia="pl-PL"/>
        </w:rPr>
        <w:t>.</w:t>
      </w:r>
      <w:r w:rsidRPr="00C82773">
        <w:rPr>
          <w:rFonts w:eastAsia="Times New Roman"/>
          <w:sz w:val="22"/>
          <w:szCs w:val="22"/>
          <w:lang w:eastAsia="pl-PL"/>
        </w:rPr>
        <w:t>) udziela następujących wyjaśnień oraz na podstawie art. 137 ust. 1 w/w ustawy dokonuje zmiany treści SWZ.</w:t>
      </w:r>
    </w:p>
    <w:p w:rsidR="00AE6E4A" w:rsidRDefault="00AE6E4A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5E2351" w:rsidRPr="00800FAA" w:rsidRDefault="005E2351" w:rsidP="005E2351">
      <w:pPr>
        <w:spacing w:after="0" w:line="312" w:lineRule="auto"/>
        <w:jc w:val="both"/>
        <w:rPr>
          <w:b/>
          <w:sz w:val="22"/>
          <w:szCs w:val="22"/>
          <w:u w:val="single"/>
        </w:rPr>
      </w:pPr>
      <w:r w:rsidRPr="00800FAA">
        <w:rPr>
          <w:b/>
          <w:sz w:val="22"/>
          <w:szCs w:val="22"/>
          <w:u w:val="single"/>
        </w:rPr>
        <w:t>Pytanie 1</w:t>
      </w:r>
    </w:p>
    <w:p w:rsidR="005E2351" w:rsidRPr="005E2351" w:rsidRDefault="005E2351" w:rsidP="00800FAA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Rozdział IV SWZ Opis przedmiotu zamówienia pkt.2</w:t>
      </w:r>
    </w:p>
    <w:p w:rsidR="005E2351" w:rsidRDefault="005E2351" w:rsidP="00800FAA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Wykonawca prosi o weryfikacje w jakim okresie po</w:t>
      </w:r>
      <w:r>
        <w:rPr>
          <w:sz w:val="22"/>
          <w:szCs w:val="22"/>
        </w:rPr>
        <w:t xml:space="preserve">dał zużycie w pkt.2.roczne czy </w:t>
      </w:r>
      <w:r w:rsidRPr="005E2351">
        <w:rPr>
          <w:sz w:val="22"/>
          <w:szCs w:val="22"/>
        </w:rPr>
        <w:t>w okresie 24 miesięcy.</w:t>
      </w:r>
    </w:p>
    <w:p w:rsidR="00800FAA" w:rsidRDefault="00800FAA" w:rsidP="00800FAA">
      <w:pPr>
        <w:spacing w:after="0" w:line="240" w:lineRule="auto"/>
        <w:jc w:val="both"/>
        <w:rPr>
          <w:sz w:val="22"/>
          <w:szCs w:val="22"/>
        </w:rPr>
      </w:pPr>
      <w:r w:rsidRPr="00800FAA"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Zużycie kWh podane w rozdz. IV pkt. 2 2 SWZ dotyczy okresu 24 miesięcy.</w:t>
      </w:r>
    </w:p>
    <w:p w:rsidR="005E2351" w:rsidRPr="005E2351" w:rsidRDefault="005E2351" w:rsidP="005E2351">
      <w:pPr>
        <w:spacing w:after="0" w:line="312" w:lineRule="auto"/>
        <w:jc w:val="both"/>
        <w:rPr>
          <w:sz w:val="22"/>
          <w:szCs w:val="22"/>
        </w:rPr>
      </w:pPr>
    </w:p>
    <w:p w:rsidR="005E2351" w:rsidRPr="00800FAA" w:rsidRDefault="005E2351" w:rsidP="005E2351">
      <w:pPr>
        <w:spacing w:after="0" w:line="312" w:lineRule="auto"/>
        <w:jc w:val="both"/>
        <w:rPr>
          <w:b/>
          <w:sz w:val="22"/>
          <w:szCs w:val="22"/>
          <w:u w:val="single"/>
        </w:rPr>
      </w:pPr>
      <w:r w:rsidRPr="00800FAA">
        <w:rPr>
          <w:b/>
          <w:sz w:val="22"/>
          <w:szCs w:val="22"/>
          <w:u w:val="single"/>
        </w:rPr>
        <w:t>Pytanie 2</w:t>
      </w:r>
    </w:p>
    <w:p w:rsidR="005E2351" w:rsidRPr="005E2351" w:rsidRDefault="005E2351" w:rsidP="00800FAA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Rozdział X SWZ Podmiotowe środki dowodowe oraz JEDZ</w:t>
      </w:r>
    </w:p>
    <w:p w:rsidR="005E2351" w:rsidRDefault="005E2351" w:rsidP="00800FAA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Czy Zamawiający udostępni formularz JEDZ w wersji edytowalnej lub w postaci xml?</w:t>
      </w:r>
    </w:p>
    <w:p w:rsidR="00800FAA" w:rsidRPr="005E2351" w:rsidRDefault="00800FAA" w:rsidP="00800FAA">
      <w:pPr>
        <w:spacing w:after="0" w:line="240" w:lineRule="auto"/>
        <w:jc w:val="both"/>
        <w:rPr>
          <w:sz w:val="22"/>
          <w:szCs w:val="22"/>
        </w:rPr>
      </w:pPr>
      <w:r w:rsidRPr="00800FAA"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nie udostępnia </w:t>
      </w:r>
      <w:r w:rsidRPr="00800FAA">
        <w:rPr>
          <w:sz w:val="22"/>
          <w:szCs w:val="22"/>
        </w:rPr>
        <w:t>formularz JEDZ w wersji edytowalnej lub w postaci xml</w:t>
      </w:r>
      <w:r>
        <w:rPr>
          <w:sz w:val="22"/>
          <w:szCs w:val="22"/>
        </w:rPr>
        <w:t>.</w:t>
      </w:r>
    </w:p>
    <w:p w:rsidR="005E2351" w:rsidRDefault="005E2351" w:rsidP="005E2351">
      <w:pPr>
        <w:spacing w:after="0" w:line="312" w:lineRule="auto"/>
        <w:jc w:val="both"/>
        <w:rPr>
          <w:sz w:val="22"/>
          <w:szCs w:val="22"/>
        </w:rPr>
      </w:pPr>
    </w:p>
    <w:p w:rsidR="005E2351" w:rsidRPr="00800FAA" w:rsidRDefault="005E2351" w:rsidP="005E2351">
      <w:pPr>
        <w:spacing w:after="0" w:line="312" w:lineRule="auto"/>
        <w:jc w:val="both"/>
        <w:rPr>
          <w:b/>
          <w:sz w:val="22"/>
          <w:szCs w:val="22"/>
          <w:u w:val="single"/>
        </w:rPr>
      </w:pPr>
      <w:r w:rsidRPr="00800FAA">
        <w:rPr>
          <w:b/>
          <w:sz w:val="22"/>
          <w:szCs w:val="22"/>
          <w:u w:val="single"/>
        </w:rPr>
        <w:t>Pytanie 3</w:t>
      </w:r>
    </w:p>
    <w:p w:rsidR="005E2351" w:rsidRPr="005E2351" w:rsidRDefault="005E2351" w:rsidP="00800FAA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Rozdział XV SWZ Sposób obliczenia ceny pkt.4</w:t>
      </w:r>
    </w:p>
    <w:p w:rsidR="005E2351" w:rsidRPr="005E2351" w:rsidRDefault="005E2351" w:rsidP="00800FAA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Zwracamy się z prośbą o wskazanie stawki VAT, jaką nal</w:t>
      </w:r>
      <w:r>
        <w:rPr>
          <w:sz w:val="22"/>
          <w:szCs w:val="22"/>
        </w:rPr>
        <w:t xml:space="preserve">eży zastosować w ofercie – czy </w:t>
      </w:r>
      <w:r w:rsidRPr="005E2351">
        <w:rPr>
          <w:sz w:val="22"/>
          <w:szCs w:val="22"/>
        </w:rPr>
        <w:t>ma to być tymczasowa obniżona stawka wyni</w:t>
      </w:r>
      <w:r>
        <w:rPr>
          <w:sz w:val="22"/>
          <w:szCs w:val="22"/>
        </w:rPr>
        <w:t xml:space="preserve">kająca z przepisów tzw. Tarczy </w:t>
      </w:r>
      <w:r w:rsidRPr="005E2351">
        <w:rPr>
          <w:sz w:val="22"/>
          <w:szCs w:val="22"/>
        </w:rPr>
        <w:t>Antyinflacyjnej, tj. 5%, czy może zwykła stawka 23%?</w:t>
      </w:r>
      <w:r>
        <w:rPr>
          <w:sz w:val="22"/>
          <w:szCs w:val="22"/>
        </w:rPr>
        <w:t xml:space="preserve"> </w:t>
      </w:r>
      <w:r w:rsidRPr="005E2351">
        <w:rPr>
          <w:sz w:val="22"/>
          <w:szCs w:val="22"/>
        </w:rPr>
        <w:t>Powyższa odpowiedź pozwoli na uniknięcie sytuacji, w kt</w:t>
      </w:r>
      <w:r>
        <w:rPr>
          <w:sz w:val="22"/>
          <w:szCs w:val="22"/>
        </w:rPr>
        <w:t xml:space="preserve">órej Wykonawcy zaoferują różne </w:t>
      </w:r>
      <w:r w:rsidRPr="005E2351">
        <w:rPr>
          <w:sz w:val="22"/>
          <w:szCs w:val="22"/>
        </w:rPr>
        <w:t>% stawki podatku VAT, co będzie wiązało się z braki</w:t>
      </w:r>
      <w:r>
        <w:rPr>
          <w:sz w:val="22"/>
          <w:szCs w:val="22"/>
        </w:rPr>
        <w:t xml:space="preserve">em możliwości porównania ofert. </w:t>
      </w:r>
      <w:r w:rsidRPr="005E2351">
        <w:rPr>
          <w:sz w:val="22"/>
          <w:szCs w:val="22"/>
        </w:rPr>
        <w:t>Jednocześnie informujemy, że rozliczenia za pobraną energię elektryczną prowadzone bę</w:t>
      </w:r>
      <w:r>
        <w:rPr>
          <w:sz w:val="22"/>
          <w:szCs w:val="22"/>
        </w:rPr>
        <w:t xml:space="preserve">dą </w:t>
      </w:r>
      <w:r w:rsidRPr="005E2351">
        <w:rPr>
          <w:sz w:val="22"/>
          <w:szCs w:val="22"/>
        </w:rPr>
        <w:t>wg obowiązujących przepisów prawnych.</w:t>
      </w:r>
    </w:p>
    <w:p w:rsidR="005E2351" w:rsidRPr="00800FAA" w:rsidRDefault="00800FAA" w:rsidP="005E2351">
      <w:pPr>
        <w:spacing w:after="0"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  <w:r w:rsidRPr="00800FAA">
        <w:rPr>
          <w:sz w:val="22"/>
          <w:szCs w:val="22"/>
        </w:rPr>
        <w:t>przy sporządzaniu oferty należy przyjąć aktualnie obowiązującą stawkę VAT tj. 5%.</w:t>
      </w:r>
    </w:p>
    <w:p w:rsidR="00800FAA" w:rsidRDefault="00800FAA" w:rsidP="005E2351">
      <w:pPr>
        <w:spacing w:after="0" w:line="312" w:lineRule="auto"/>
        <w:jc w:val="both"/>
        <w:rPr>
          <w:b/>
          <w:sz w:val="22"/>
          <w:szCs w:val="22"/>
        </w:rPr>
      </w:pPr>
    </w:p>
    <w:p w:rsidR="005E2351" w:rsidRPr="002464BA" w:rsidRDefault="005E2351" w:rsidP="005E2351">
      <w:pPr>
        <w:spacing w:after="0" w:line="312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4</w:t>
      </w:r>
    </w:p>
    <w:p w:rsidR="005E2351" w:rsidRPr="005E2351" w:rsidRDefault="005E2351" w:rsidP="00800FAA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Rozdział XIX SWZ Informacje o formalnościach, j</w:t>
      </w:r>
      <w:r>
        <w:rPr>
          <w:sz w:val="22"/>
          <w:szCs w:val="22"/>
        </w:rPr>
        <w:t xml:space="preserve">akie powinny być dopełnione po </w:t>
      </w:r>
      <w:r w:rsidRPr="005E2351">
        <w:rPr>
          <w:sz w:val="22"/>
          <w:szCs w:val="22"/>
        </w:rPr>
        <w:t>wyborze oferty w celu zawarcia umowy w sprawie zamówienia publicznego</w:t>
      </w:r>
      <w:r>
        <w:rPr>
          <w:sz w:val="22"/>
          <w:szCs w:val="22"/>
        </w:rPr>
        <w:t>.</w:t>
      </w:r>
    </w:p>
    <w:p w:rsidR="001D72C7" w:rsidRDefault="005E2351" w:rsidP="00800FAA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Czy Zamawiający dopuści podpisanie umów sprzedaży koresp</w:t>
      </w:r>
      <w:r>
        <w:rPr>
          <w:sz w:val="22"/>
          <w:szCs w:val="22"/>
        </w:rPr>
        <w:t xml:space="preserve">ondencyjnie lub w sposób </w:t>
      </w:r>
      <w:r w:rsidRPr="005E2351">
        <w:rPr>
          <w:sz w:val="22"/>
          <w:szCs w:val="22"/>
        </w:rPr>
        <w:t>elektroniczny z wykorzystaniem kwalifikowanego podpisu elektronicznego</w:t>
      </w:r>
      <w:r>
        <w:rPr>
          <w:sz w:val="22"/>
          <w:szCs w:val="22"/>
        </w:rPr>
        <w:t>?</w:t>
      </w:r>
    </w:p>
    <w:p w:rsidR="005E2351" w:rsidRPr="00800FAA" w:rsidRDefault="00800FAA" w:rsidP="00800FAA">
      <w:pPr>
        <w:spacing w:after="0" w:line="312" w:lineRule="auto"/>
        <w:jc w:val="both"/>
        <w:rPr>
          <w:sz w:val="22"/>
          <w:szCs w:val="22"/>
        </w:rPr>
      </w:pPr>
      <w:r w:rsidRPr="00800FAA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</w:t>
      </w:r>
      <w:r w:rsidR="004852A7" w:rsidRPr="004852A7">
        <w:rPr>
          <w:sz w:val="22"/>
          <w:szCs w:val="22"/>
        </w:rPr>
        <w:t>Zamawiający przewiduje zawarcie umowy drogą korespondencyjną.</w:t>
      </w:r>
    </w:p>
    <w:p w:rsidR="00800FAA" w:rsidRPr="00800FAA" w:rsidRDefault="00800FAA" w:rsidP="00800FAA">
      <w:pPr>
        <w:spacing w:after="0" w:line="312" w:lineRule="auto"/>
        <w:jc w:val="both"/>
        <w:rPr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5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Załącznik nr 1 do SWZ Opis przedmiotu zamówienia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Zwracamy się z zapytaniem, czy Zamawiający pr</w:t>
      </w:r>
      <w:r>
        <w:rPr>
          <w:sz w:val="22"/>
          <w:szCs w:val="22"/>
        </w:rPr>
        <w:t xml:space="preserve">zekaże niezbędne dane w wersji </w:t>
      </w:r>
      <w:r w:rsidRPr="005E2351">
        <w:rPr>
          <w:sz w:val="22"/>
          <w:szCs w:val="22"/>
        </w:rPr>
        <w:t>elektronicznej Excel oraz dokumenty do przeprowadzen</w:t>
      </w:r>
      <w:r>
        <w:rPr>
          <w:sz w:val="22"/>
          <w:szCs w:val="22"/>
        </w:rPr>
        <w:t xml:space="preserve">ia procedury zmiany sprzedawcy </w:t>
      </w:r>
      <w:r w:rsidRPr="005E2351">
        <w:rPr>
          <w:sz w:val="22"/>
          <w:szCs w:val="22"/>
        </w:rPr>
        <w:t>najpóźniej w dniu podpisania umowy? Dokument zawie</w:t>
      </w:r>
      <w:r>
        <w:rPr>
          <w:sz w:val="22"/>
          <w:szCs w:val="22"/>
        </w:rPr>
        <w:t xml:space="preserve">rający niezbędne dane stanowić </w:t>
      </w:r>
      <w:r w:rsidRPr="005E2351">
        <w:rPr>
          <w:sz w:val="22"/>
          <w:szCs w:val="22"/>
        </w:rPr>
        <w:t>będzie również załącznik do umowy.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Wyłoniony Wykonawca będzie potrzebował do przeprowadzenia zmiany sprzedawcy: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a) danych dla każdego punktu poboru: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nazwa i adres firmy;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opis punktu poboru;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lastRenderedPageBreak/>
        <w:t>- adres punktu poboru (miejscowość, ulica, numer lokalu, kod, gmina);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grupa taryfowa 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planowane roczne zużycie energii;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numer licznika;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Operator Systemu Dystrybucyjnego;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nazwa dotychczasowego Sprzedawcy;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numer aktualnie obowiązującej umowy;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data zawarcia oraz okres wypowiedzenia dotychczasowej umowy;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numer ewidencyjny PPE;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czy jest to pierwsza czy kolejna zmiana sprzedawcy;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wybranego przez Zamawiającego sprzedawcę rezerwowego;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b) dokumentów dla każdej jednostki objętej postępowaniem: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pełnomocnictwo do zgłoszenia umowy do OSD wraz z</w:t>
      </w:r>
      <w:r>
        <w:rPr>
          <w:sz w:val="22"/>
          <w:szCs w:val="22"/>
        </w:rPr>
        <w:t xml:space="preserve"> upoważnieniem OSD do zawarcia </w:t>
      </w:r>
      <w:r w:rsidRPr="005E2351">
        <w:rPr>
          <w:sz w:val="22"/>
          <w:szCs w:val="22"/>
        </w:rPr>
        <w:t>umowy rezerwowej ze wskazanym sprzedawcą rezerwo</w:t>
      </w:r>
      <w:r>
        <w:rPr>
          <w:sz w:val="22"/>
          <w:szCs w:val="22"/>
        </w:rPr>
        <w:t xml:space="preserve">wym w sytuacjach określonych w </w:t>
      </w:r>
      <w:r w:rsidRPr="005E2351">
        <w:rPr>
          <w:sz w:val="22"/>
          <w:szCs w:val="22"/>
        </w:rPr>
        <w:t>ustawie prawo energetyczne;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dokument nadania numeru NIP;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dokument nadania numeru REGON;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KRS lub inny dokument na podstawie którego działa dana jednostka;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- dokument potwierdzający umocowanie danej osoby</w:t>
      </w:r>
      <w:r>
        <w:rPr>
          <w:sz w:val="22"/>
          <w:szCs w:val="22"/>
        </w:rPr>
        <w:t xml:space="preserve"> do podpisania umowy sprzedaży </w:t>
      </w:r>
      <w:r w:rsidRPr="005E2351">
        <w:rPr>
          <w:sz w:val="22"/>
          <w:szCs w:val="22"/>
        </w:rPr>
        <w:t>energii elektrycznej oraz pełnomocnictwa.</w:t>
      </w:r>
    </w:p>
    <w:p w:rsid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Jednocześnie informujemy, że OSD może odrzucić zgłoszenia umów sprze</w:t>
      </w:r>
      <w:r>
        <w:rPr>
          <w:sz w:val="22"/>
          <w:szCs w:val="22"/>
        </w:rPr>
        <w:t xml:space="preserve">daży zawierające </w:t>
      </w:r>
      <w:r w:rsidRPr="005E2351">
        <w:rPr>
          <w:sz w:val="22"/>
          <w:szCs w:val="22"/>
        </w:rPr>
        <w:t>błędne dane, skutkiem czego może okazać się ko</w:t>
      </w:r>
      <w:r>
        <w:rPr>
          <w:sz w:val="22"/>
          <w:szCs w:val="22"/>
        </w:rPr>
        <w:t xml:space="preserve">nieczność zakupu energii przez </w:t>
      </w:r>
      <w:r w:rsidRPr="005E2351">
        <w:rPr>
          <w:sz w:val="22"/>
          <w:szCs w:val="22"/>
        </w:rPr>
        <w:t>Zamawiającego od tzw. sprzedawcy rezerwowego, o którym</w:t>
      </w:r>
      <w:r>
        <w:rPr>
          <w:sz w:val="22"/>
          <w:szCs w:val="22"/>
        </w:rPr>
        <w:t xml:space="preserve"> mowa w art. 3 ust. 29a ustawy </w:t>
      </w:r>
      <w:r w:rsidRPr="005E2351">
        <w:rPr>
          <w:sz w:val="22"/>
          <w:szCs w:val="22"/>
        </w:rPr>
        <w:t xml:space="preserve">Prawo energetyczne. </w:t>
      </w:r>
    </w:p>
    <w:p w:rsidR="004852A7" w:rsidRPr="004852A7" w:rsidRDefault="004852A7" w:rsidP="005E2351">
      <w:pPr>
        <w:spacing w:after="0" w:line="240" w:lineRule="auto"/>
        <w:jc w:val="both"/>
        <w:rPr>
          <w:sz w:val="22"/>
          <w:szCs w:val="22"/>
        </w:rPr>
      </w:pPr>
      <w:r w:rsidRPr="004852A7">
        <w:rPr>
          <w:b/>
          <w:sz w:val="22"/>
          <w:szCs w:val="22"/>
        </w:rPr>
        <w:t xml:space="preserve">Odpowiedź: </w:t>
      </w:r>
      <w:r>
        <w:rPr>
          <w:sz w:val="22"/>
          <w:szCs w:val="22"/>
        </w:rPr>
        <w:t>Zamawiający przekaże dane niezbędne do przeprowadzenia procedury zmiany sprzedawcy                  w wersji elektronicznej niezwłocznie po podpisaniu umowy.</w:t>
      </w:r>
    </w:p>
    <w:p w:rsidR="005E2351" w:rsidRDefault="005E2351" w:rsidP="005E2351">
      <w:pPr>
        <w:spacing w:after="0" w:line="240" w:lineRule="auto"/>
        <w:jc w:val="both"/>
        <w:rPr>
          <w:sz w:val="22"/>
          <w:szCs w:val="22"/>
        </w:rPr>
      </w:pPr>
    </w:p>
    <w:p w:rsidR="005E2351" w:rsidRPr="009E4F30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9E4F30">
        <w:rPr>
          <w:b/>
          <w:sz w:val="22"/>
          <w:szCs w:val="22"/>
          <w:u w:val="single"/>
        </w:rPr>
        <w:t>Pytanie 6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Załącznik nr 1 do SWZ Opis przedmiotu zamówienia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Wykonawca zwraca się z prośbą o udzielenie następujących informacji: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a) Czy Zamawiający posiada aktualnie umowy komple</w:t>
      </w:r>
      <w:r>
        <w:rPr>
          <w:sz w:val="22"/>
          <w:szCs w:val="22"/>
        </w:rPr>
        <w:t xml:space="preserve">ksowe czy rozdzielone na umowę </w:t>
      </w:r>
      <w:r w:rsidRPr="005E2351">
        <w:rPr>
          <w:sz w:val="22"/>
          <w:szCs w:val="22"/>
        </w:rPr>
        <w:t xml:space="preserve">sprzedaży energii elektrycznej i umowę na świadczenie usług dystrybucji 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b) Czy procedura zmiany sprzedawcy będzie przeprowadzana po raz pierwszy?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c) Czy umowy dystrybucyjne (jeśli zamawiający posiada</w:t>
      </w:r>
      <w:r>
        <w:rPr>
          <w:sz w:val="22"/>
          <w:szCs w:val="22"/>
        </w:rPr>
        <w:t xml:space="preserve"> rozdzielone umowy) zawarte są </w:t>
      </w:r>
      <w:r w:rsidRPr="005E2351">
        <w:rPr>
          <w:sz w:val="22"/>
          <w:szCs w:val="22"/>
        </w:rPr>
        <w:t>na czas określony, czy nieokreślony?</w:t>
      </w:r>
    </w:p>
    <w:p w:rsid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d) Kto jest dotychczasowym sprzedawcą energii elektrycznej?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e) Jaki jest okres wypowiedzenia obowiązuj</w:t>
      </w:r>
      <w:r>
        <w:rPr>
          <w:sz w:val="22"/>
          <w:szCs w:val="22"/>
        </w:rPr>
        <w:t xml:space="preserve">ących umów kompleksowych/ umów </w:t>
      </w:r>
      <w:r w:rsidRPr="005E2351">
        <w:rPr>
          <w:sz w:val="22"/>
          <w:szCs w:val="22"/>
        </w:rPr>
        <w:t>sprzedaży energii elektrycznej?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 xml:space="preserve">f) Czy Zamawiający samodzielnie wypowie </w:t>
      </w:r>
      <w:r>
        <w:rPr>
          <w:sz w:val="22"/>
          <w:szCs w:val="22"/>
        </w:rPr>
        <w:t xml:space="preserve">obowiązujące umowy w terminach </w:t>
      </w:r>
      <w:r w:rsidRPr="005E2351">
        <w:rPr>
          <w:sz w:val="22"/>
          <w:szCs w:val="22"/>
        </w:rPr>
        <w:t>pozwalających na skuteczne przeprowadzenie procesu zmiany sprzedawcy, czy też upoważni do tej czynności Wykonawcę?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g) Czy Zamawiający samodzielnie zawrze umowę o ś</w:t>
      </w:r>
      <w:r>
        <w:rPr>
          <w:sz w:val="22"/>
          <w:szCs w:val="22"/>
        </w:rPr>
        <w:t xml:space="preserve">wiadczenie usług dystrybucji w </w:t>
      </w:r>
      <w:r w:rsidRPr="005E2351">
        <w:rPr>
          <w:sz w:val="22"/>
          <w:szCs w:val="22"/>
        </w:rPr>
        <w:t>przypadku punktów poboru, dla których obowiązywał</w:t>
      </w:r>
      <w:r>
        <w:rPr>
          <w:sz w:val="22"/>
          <w:szCs w:val="22"/>
        </w:rPr>
        <w:t xml:space="preserve">y dotychczas umowy kompleksowe </w:t>
      </w:r>
      <w:r w:rsidRPr="005E2351">
        <w:rPr>
          <w:sz w:val="22"/>
          <w:szCs w:val="22"/>
        </w:rPr>
        <w:t>oraz w przypadku punktów poboru, dla których umowa dystry</w:t>
      </w:r>
      <w:r>
        <w:rPr>
          <w:sz w:val="22"/>
          <w:szCs w:val="22"/>
        </w:rPr>
        <w:t xml:space="preserve">bucyjna została zawarta na </w:t>
      </w:r>
      <w:r w:rsidRPr="005E2351">
        <w:rPr>
          <w:sz w:val="22"/>
          <w:szCs w:val="22"/>
        </w:rPr>
        <w:t>czas określony, w termie umożliwiającym skuteczne pr</w:t>
      </w:r>
      <w:r>
        <w:rPr>
          <w:sz w:val="22"/>
          <w:szCs w:val="22"/>
        </w:rPr>
        <w:t xml:space="preserve">zeprowadzenie procedury zmiany </w:t>
      </w:r>
      <w:r w:rsidRPr="005E2351">
        <w:rPr>
          <w:sz w:val="22"/>
          <w:szCs w:val="22"/>
        </w:rPr>
        <w:t>sprzedawcy ?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h) Czy Zamawiający ma zawarte umowy/ anek</w:t>
      </w:r>
      <w:r>
        <w:rPr>
          <w:sz w:val="22"/>
          <w:szCs w:val="22"/>
        </w:rPr>
        <w:t xml:space="preserve">sy w ramach akcji promocyjnych </w:t>
      </w:r>
      <w:r w:rsidRPr="005E2351">
        <w:rPr>
          <w:sz w:val="22"/>
          <w:szCs w:val="22"/>
        </w:rPr>
        <w:t>lojalnościowych, które uniemożliwiają zawarcie nowej umowy</w:t>
      </w:r>
      <w:r>
        <w:rPr>
          <w:sz w:val="22"/>
          <w:szCs w:val="22"/>
        </w:rPr>
        <w:t xml:space="preserve"> sprzedażowej w terminach </w:t>
      </w:r>
      <w:r w:rsidRPr="005E2351">
        <w:rPr>
          <w:sz w:val="22"/>
          <w:szCs w:val="22"/>
        </w:rPr>
        <w:t>przewidzianych w SWZ? Jeśli tak - jakie są term</w:t>
      </w:r>
      <w:r>
        <w:rPr>
          <w:sz w:val="22"/>
          <w:szCs w:val="22"/>
        </w:rPr>
        <w:t xml:space="preserve">iny wypowiedzeń umów/aneksów w </w:t>
      </w:r>
      <w:r w:rsidRPr="005E2351">
        <w:rPr>
          <w:sz w:val="22"/>
          <w:szCs w:val="22"/>
        </w:rPr>
        <w:t>ramach akcji promocyjnych/programów lojalnościowych ?</w:t>
      </w:r>
    </w:p>
    <w:p w:rsidR="005E2351" w:rsidRPr="009E4F30" w:rsidRDefault="009E4F30" w:rsidP="005E2351">
      <w:pPr>
        <w:spacing w:after="0" w:line="240" w:lineRule="auto"/>
        <w:jc w:val="both"/>
        <w:rPr>
          <w:b/>
          <w:sz w:val="22"/>
          <w:szCs w:val="22"/>
        </w:rPr>
      </w:pPr>
      <w:r w:rsidRPr="009E4F30">
        <w:rPr>
          <w:b/>
          <w:sz w:val="22"/>
          <w:szCs w:val="22"/>
        </w:rPr>
        <w:t xml:space="preserve">Odpowiedź: </w:t>
      </w:r>
    </w:p>
    <w:p w:rsidR="009E4F30" w:rsidRPr="009E4F30" w:rsidRDefault="009E4F30" w:rsidP="009E4F30">
      <w:pPr>
        <w:spacing w:after="0" w:line="24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9E4F30">
        <w:rPr>
          <w:bCs/>
          <w:sz w:val="22"/>
          <w:szCs w:val="22"/>
        </w:rPr>
        <w:t>Zamawiający aktualnie posiada odrębne umowy na sprzedaż i  usługi dystrybucyjne na wszystkie PPE objęte postępowaniem przetargowym</w:t>
      </w:r>
    </w:p>
    <w:p w:rsidR="009E4F30" w:rsidRPr="009E4F30" w:rsidRDefault="009E4F30" w:rsidP="009E4F3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E4F30">
        <w:rPr>
          <w:sz w:val="22"/>
          <w:szCs w:val="22"/>
        </w:rPr>
        <w:t>Procedura zmiany sprzedawcy będzie dokonywana po raz kolejny</w:t>
      </w:r>
    </w:p>
    <w:p w:rsidR="009E4F30" w:rsidRPr="009E4F30" w:rsidRDefault="009E4F30" w:rsidP="009E4F3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c), g) </w:t>
      </w:r>
      <w:r w:rsidRPr="009E4F30">
        <w:rPr>
          <w:sz w:val="22"/>
          <w:szCs w:val="22"/>
        </w:rPr>
        <w:t>Umowy dystrybucyjne są zawarte na czas nieokreślony</w:t>
      </w:r>
    </w:p>
    <w:p w:rsidR="009E4F30" w:rsidRPr="009E4F30" w:rsidRDefault="009E4F30" w:rsidP="009E4F30">
      <w:pPr>
        <w:spacing w:after="0" w:line="24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d)</w:t>
      </w:r>
      <w:r w:rsidRPr="009E4F30">
        <w:rPr>
          <w:sz w:val="22"/>
          <w:szCs w:val="22"/>
        </w:rPr>
        <w:t xml:space="preserve"> Dotychczasowym </w:t>
      </w:r>
      <w:r w:rsidRPr="009E4F30">
        <w:rPr>
          <w:bCs/>
          <w:sz w:val="22"/>
          <w:szCs w:val="22"/>
        </w:rPr>
        <w:t>sprzedawcą energii elektr</w:t>
      </w:r>
      <w:r>
        <w:rPr>
          <w:bCs/>
          <w:sz w:val="22"/>
          <w:szCs w:val="22"/>
        </w:rPr>
        <w:t>ycznej</w:t>
      </w:r>
      <w:r w:rsidRPr="009E4F30">
        <w:rPr>
          <w:bCs/>
          <w:sz w:val="22"/>
          <w:szCs w:val="22"/>
        </w:rPr>
        <w:t xml:space="preserve"> dla wszystkich PPE jest firma VERVIS sp. z o.o. z siedzibą we Włocławku przy ul. Zielnej 47,</w:t>
      </w:r>
    </w:p>
    <w:p w:rsidR="009E4F30" w:rsidRPr="009E4F30" w:rsidRDefault="009E4F30" w:rsidP="009E4F30">
      <w:p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e), f)</w:t>
      </w:r>
      <w:r w:rsidRPr="009E4F30">
        <w:rPr>
          <w:bCs/>
          <w:sz w:val="22"/>
          <w:szCs w:val="22"/>
        </w:rPr>
        <w:t xml:space="preserve"> Obecna umowa sprzedaży została zawarta na czas określony do dnia 31.12.2022r., nie wymaga wypowiedzenia.</w:t>
      </w:r>
    </w:p>
    <w:p w:rsidR="009E4F30" w:rsidRPr="009E4F30" w:rsidRDefault="009E4F30" w:rsidP="009E4F30">
      <w:p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h)</w:t>
      </w:r>
      <w:r w:rsidRPr="009E4F30">
        <w:rPr>
          <w:bCs/>
          <w:sz w:val="22"/>
          <w:szCs w:val="22"/>
        </w:rPr>
        <w:t xml:space="preserve"> Zamawiający nie ma zawartych umów/aneksów w ramach akcji promocyjnych/lojalnościowych, uniemożliwiających zawarcie nowej</w:t>
      </w:r>
      <w:r>
        <w:rPr>
          <w:bCs/>
          <w:sz w:val="22"/>
          <w:szCs w:val="22"/>
        </w:rPr>
        <w:t xml:space="preserve"> umowy sprzedaży energii elektrycznej.</w:t>
      </w:r>
    </w:p>
    <w:p w:rsidR="009E4F30" w:rsidRDefault="009E4F30" w:rsidP="005E2351">
      <w:pPr>
        <w:spacing w:after="0" w:line="240" w:lineRule="auto"/>
        <w:jc w:val="both"/>
        <w:rPr>
          <w:sz w:val="22"/>
          <w:szCs w:val="22"/>
        </w:rPr>
      </w:pPr>
    </w:p>
    <w:p w:rsidR="009E4F30" w:rsidRDefault="009E4F30" w:rsidP="005E2351">
      <w:pPr>
        <w:spacing w:after="0" w:line="240" w:lineRule="auto"/>
        <w:jc w:val="both"/>
        <w:rPr>
          <w:sz w:val="22"/>
          <w:szCs w:val="22"/>
        </w:rPr>
      </w:pPr>
    </w:p>
    <w:p w:rsidR="002464BA" w:rsidRDefault="002464BA" w:rsidP="005E2351">
      <w:pPr>
        <w:spacing w:after="0" w:line="240" w:lineRule="auto"/>
        <w:jc w:val="both"/>
        <w:rPr>
          <w:sz w:val="22"/>
          <w:szCs w:val="22"/>
        </w:rPr>
      </w:pPr>
    </w:p>
    <w:p w:rsidR="005E2351" w:rsidRPr="00AD05BF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AD05BF">
        <w:rPr>
          <w:b/>
          <w:sz w:val="22"/>
          <w:szCs w:val="22"/>
          <w:u w:val="single"/>
        </w:rPr>
        <w:lastRenderedPageBreak/>
        <w:t>Pytanie 7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Załącznik nr 5 do SWZ Wzór Umowy § 4 ust. 6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Informujemy, że Wykonawca w procesie fakturowania</w:t>
      </w:r>
      <w:r>
        <w:rPr>
          <w:sz w:val="22"/>
          <w:szCs w:val="22"/>
        </w:rPr>
        <w:t xml:space="preserve"> opiera się na danych pomiarowo-</w:t>
      </w:r>
      <w:r w:rsidRPr="005E2351">
        <w:rPr>
          <w:sz w:val="22"/>
          <w:szCs w:val="22"/>
        </w:rPr>
        <w:t>rozliczeniowych przekazywanych przez Operatora Sys</w:t>
      </w:r>
      <w:r>
        <w:rPr>
          <w:sz w:val="22"/>
          <w:szCs w:val="22"/>
        </w:rPr>
        <w:t xml:space="preserve">temu Dystrybucyjnego, jednak w </w:t>
      </w:r>
      <w:r w:rsidRPr="005E2351">
        <w:rPr>
          <w:sz w:val="22"/>
          <w:szCs w:val="22"/>
        </w:rPr>
        <w:t>swoim bilingu Wykonawca zmuszony jest do pr</w:t>
      </w:r>
      <w:r>
        <w:rPr>
          <w:sz w:val="22"/>
          <w:szCs w:val="22"/>
        </w:rPr>
        <w:t xml:space="preserve">awidłowego wprowadzenia danych </w:t>
      </w:r>
      <w:r w:rsidRPr="005E2351">
        <w:rPr>
          <w:sz w:val="22"/>
          <w:szCs w:val="22"/>
        </w:rPr>
        <w:t xml:space="preserve">dotyczących okresu rozliczeniowego/cyklu przekazywania danych pomiarowych przez OSD. </w:t>
      </w:r>
    </w:p>
    <w:p w:rsid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W związku z powyższym prosimy o wskazanie okresu rozli</w:t>
      </w:r>
      <w:r>
        <w:rPr>
          <w:sz w:val="22"/>
          <w:szCs w:val="22"/>
        </w:rPr>
        <w:t xml:space="preserve">czeniowego/cyklu przekazywania </w:t>
      </w:r>
      <w:r w:rsidRPr="005E2351">
        <w:rPr>
          <w:sz w:val="22"/>
          <w:szCs w:val="22"/>
        </w:rPr>
        <w:t>danych pomiarowych w odniesieniu do każdego PPE wys</w:t>
      </w:r>
      <w:r>
        <w:rPr>
          <w:sz w:val="22"/>
          <w:szCs w:val="22"/>
        </w:rPr>
        <w:t xml:space="preserve">tępującego w postępowaniu: czy </w:t>
      </w:r>
      <w:r w:rsidRPr="005E2351">
        <w:rPr>
          <w:sz w:val="22"/>
          <w:szCs w:val="22"/>
        </w:rPr>
        <w:t>wynosi on odpowiednio np. 1 miesiąc, 2 miesiące (parzyste/nie</w:t>
      </w:r>
      <w:r>
        <w:rPr>
          <w:sz w:val="22"/>
          <w:szCs w:val="22"/>
        </w:rPr>
        <w:t xml:space="preserve">parzyste), czy 6 miesięcy </w:t>
      </w:r>
      <w:r w:rsidRPr="005E2351">
        <w:rPr>
          <w:sz w:val="22"/>
          <w:szCs w:val="22"/>
        </w:rPr>
        <w:t>(ze wskazaniem miesiąca odczytowego)? Informacja, że okr</w:t>
      </w:r>
      <w:r>
        <w:rPr>
          <w:sz w:val="22"/>
          <w:szCs w:val="22"/>
        </w:rPr>
        <w:t xml:space="preserve">es rozliczeniowy jest zgodny z </w:t>
      </w:r>
      <w:r w:rsidRPr="005E2351">
        <w:rPr>
          <w:sz w:val="22"/>
          <w:szCs w:val="22"/>
        </w:rPr>
        <w:t>OSD jest niewystarczająca do prawidłowej parametryzacji rozliczeń.</w:t>
      </w:r>
    </w:p>
    <w:p w:rsidR="002464BA" w:rsidRPr="002464BA" w:rsidRDefault="002464BA" w:rsidP="002464BA">
      <w:pPr>
        <w:spacing w:after="0" w:line="240" w:lineRule="auto"/>
        <w:jc w:val="both"/>
        <w:rPr>
          <w:sz w:val="22"/>
          <w:szCs w:val="22"/>
        </w:rPr>
      </w:pPr>
      <w:r w:rsidRPr="002464BA"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</w:t>
      </w:r>
      <w:r w:rsidRPr="002464BA">
        <w:rPr>
          <w:sz w:val="22"/>
          <w:szCs w:val="22"/>
        </w:rPr>
        <w:t>Zgodnie z aktualnymi umowami z OSD okresy rozliczeniowe dla wszystkich PPE wynoszą 1 miesiąc, przy czym dla taryfy C-21 pokrywają się z poszczególnymi miesiącami kalendarzowymi, natomiast dla pozostałych taryf nie pokrywają się z miesiącami kalendarzowymi.</w:t>
      </w:r>
    </w:p>
    <w:p w:rsidR="002464BA" w:rsidRPr="005E2351" w:rsidRDefault="002464BA" w:rsidP="005E2351">
      <w:pPr>
        <w:spacing w:after="0" w:line="240" w:lineRule="auto"/>
        <w:jc w:val="both"/>
        <w:rPr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8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Załącznik nr 5 do SWZ Wzór Umowy § 4 ust.10</w:t>
      </w:r>
    </w:p>
    <w:p w:rsid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Wykonawca zwraca się z wnioskiem o zgodę na udostępn</w:t>
      </w:r>
      <w:r>
        <w:rPr>
          <w:sz w:val="22"/>
          <w:szCs w:val="22"/>
        </w:rPr>
        <w:t xml:space="preserve">ianie Zamawiającemu faktur VAT </w:t>
      </w:r>
      <w:r w:rsidRPr="005E2351">
        <w:rPr>
          <w:sz w:val="22"/>
          <w:szCs w:val="22"/>
        </w:rPr>
        <w:t xml:space="preserve">za pośrednictwem kanałów elektronicznych na podany adres </w:t>
      </w:r>
      <w:r>
        <w:rPr>
          <w:sz w:val="22"/>
          <w:szCs w:val="22"/>
        </w:rPr>
        <w:t xml:space="preserve">poczty elektronicznej, zgodnie </w:t>
      </w:r>
      <w:r w:rsidRPr="005E2351">
        <w:rPr>
          <w:sz w:val="22"/>
          <w:szCs w:val="22"/>
        </w:rPr>
        <w:t>z ustawą z dnia 11 marca 2004 r. o podatku od towaró</w:t>
      </w:r>
      <w:r>
        <w:rPr>
          <w:sz w:val="22"/>
          <w:szCs w:val="22"/>
        </w:rPr>
        <w:t xml:space="preserve">w i usług (Dz.U. 2020 poz. 106 </w:t>
      </w:r>
      <w:r w:rsidRPr="005E2351">
        <w:rPr>
          <w:sz w:val="22"/>
          <w:szCs w:val="22"/>
        </w:rPr>
        <w:t>z późn. zm.), na zasadach określonych w Regulam</w:t>
      </w:r>
      <w:r>
        <w:rPr>
          <w:sz w:val="22"/>
          <w:szCs w:val="22"/>
        </w:rPr>
        <w:t xml:space="preserve">inie przesyłania faktur VAT za </w:t>
      </w:r>
      <w:r w:rsidRPr="005E2351">
        <w:rPr>
          <w:sz w:val="22"/>
          <w:szCs w:val="22"/>
        </w:rPr>
        <w:t>pośrednictwem kanałów elektronicznych, przy jednoc</w:t>
      </w:r>
      <w:r>
        <w:rPr>
          <w:sz w:val="22"/>
          <w:szCs w:val="22"/>
        </w:rPr>
        <w:t xml:space="preserve">zesnej zgodzie na otrzymywanie </w:t>
      </w:r>
      <w:r w:rsidRPr="005E2351">
        <w:rPr>
          <w:sz w:val="22"/>
          <w:szCs w:val="22"/>
        </w:rPr>
        <w:t>informacji o tych fakturach. Powyższa zgoda zw</w:t>
      </w:r>
      <w:r>
        <w:rPr>
          <w:sz w:val="22"/>
          <w:szCs w:val="22"/>
        </w:rPr>
        <w:t xml:space="preserve">olniłaby Wykonawcę z obowiązku </w:t>
      </w:r>
      <w:r w:rsidRPr="005E2351">
        <w:rPr>
          <w:sz w:val="22"/>
          <w:szCs w:val="22"/>
        </w:rPr>
        <w:t>wystawiania i dostarczania faktur VAT w formie papie</w:t>
      </w:r>
      <w:r>
        <w:rPr>
          <w:sz w:val="22"/>
          <w:szCs w:val="22"/>
        </w:rPr>
        <w:t xml:space="preserve">rowej. Dzięki temu rozwiązaniu </w:t>
      </w:r>
      <w:r w:rsidRPr="005E2351">
        <w:rPr>
          <w:sz w:val="22"/>
          <w:szCs w:val="22"/>
        </w:rPr>
        <w:t>Zamawiający otrzyma dokument w momencie jego wys</w:t>
      </w:r>
      <w:r>
        <w:rPr>
          <w:sz w:val="22"/>
          <w:szCs w:val="22"/>
        </w:rPr>
        <w:t xml:space="preserve">tawienia, zniwelowane zostanie </w:t>
      </w:r>
      <w:r w:rsidRPr="005E2351">
        <w:rPr>
          <w:sz w:val="22"/>
          <w:szCs w:val="22"/>
        </w:rPr>
        <w:t>ryzyko niedostarczenia przesyłki lub znacznego opóźnie</w:t>
      </w:r>
      <w:r>
        <w:rPr>
          <w:sz w:val="22"/>
          <w:szCs w:val="22"/>
        </w:rPr>
        <w:t xml:space="preserve">nia w jej dostarczeniu. Zmiana </w:t>
      </w:r>
      <w:r w:rsidRPr="005E2351">
        <w:rPr>
          <w:sz w:val="22"/>
          <w:szCs w:val="22"/>
        </w:rPr>
        <w:t>formy dostarczania faktur ma również aspekt ekologicz</w:t>
      </w:r>
      <w:r>
        <w:rPr>
          <w:sz w:val="22"/>
          <w:szCs w:val="22"/>
        </w:rPr>
        <w:t xml:space="preserve">ny, przyczyni się do wspólnego </w:t>
      </w:r>
      <w:r w:rsidRPr="005E2351">
        <w:rPr>
          <w:sz w:val="22"/>
          <w:szCs w:val="22"/>
        </w:rPr>
        <w:t>dbania o środowisko naturalne poprzez zmniejszeni</w:t>
      </w:r>
      <w:r>
        <w:rPr>
          <w:sz w:val="22"/>
          <w:szCs w:val="22"/>
        </w:rPr>
        <w:t xml:space="preserve">e zapotrzebowania na produkcję </w:t>
      </w:r>
      <w:r w:rsidRPr="005E2351">
        <w:rPr>
          <w:sz w:val="22"/>
          <w:szCs w:val="22"/>
        </w:rPr>
        <w:t>papieru i ograniczenie transportu</w:t>
      </w:r>
      <w:r>
        <w:rPr>
          <w:sz w:val="22"/>
          <w:szCs w:val="22"/>
        </w:rPr>
        <w:t>.</w:t>
      </w:r>
    </w:p>
    <w:p w:rsidR="002464BA" w:rsidRPr="002464BA" w:rsidRDefault="002464BA" w:rsidP="005E2351">
      <w:pPr>
        <w:spacing w:after="0" w:line="240" w:lineRule="auto"/>
        <w:jc w:val="both"/>
        <w:rPr>
          <w:b/>
          <w:sz w:val="22"/>
          <w:szCs w:val="22"/>
        </w:rPr>
      </w:pPr>
      <w:r w:rsidRPr="002464BA">
        <w:rPr>
          <w:b/>
          <w:sz w:val="22"/>
          <w:szCs w:val="22"/>
        </w:rPr>
        <w:t xml:space="preserve">Odpowiedź: </w:t>
      </w:r>
      <w:r w:rsidRPr="002464BA">
        <w:rPr>
          <w:sz w:val="22"/>
          <w:szCs w:val="22"/>
        </w:rPr>
        <w:t>Zapisy w SWZ pozostają bez zmian.</w:t>
      </w:r>
    </w:p>
    <w:p w:rsidR="005E2351" w:rsidRDefault="005E2351" w:rsidP="00A17A8B">
      <w:pPr>
        <w:spacing w:after="0" w:line="240" w:lineRule="auto"/>
        <w:jc w:val="both"/>
        <w:rPr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9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Załącznik nr 5 do SWZ Wzór Umowy § 4 ust.10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 uwagi na fakt, że faktury VAT są wysyłane listem zwykły</w:t>
      </w:r>
      <w:r>
        <w:rPr>
          <w:sz w:val="22"/>
          <w:szCs w:val="22"/>
        </w:rPr>
        <w:t xml:space="preserve">m, Wykonawca nie jest w stanie </w:t>
      </w:r>
      <w:r w:rsidRPr="005E2351">
        <w:rPr>
          <w:sz w:val="22"/>
          <w:szCs w:val="22"/>
        </w:rPr>
        <w:t>określić, w jakim terminie Zamawiający otrzyma fakturę,</w:t>
      </w:r>
      <w:r>
        <w:rPr>
          <w:sz w:val="22"/>
          <w:szCs w:val="22"/>
        </w:rPr>
        <w:t xml:space="preserve"> co może powodować komplikacje przy ustalaniu </w:t>
      </w:r>
      <w:r w:rsidRPr="005E2351">
        <w:rPr>
          <w:sz w:val="22"/>
          <w:szCs w:val="22"/>
        </w:rPr>
        <w:t>prawidłowego terminu płatności, dlatego też</w:t>
      </w:r>
      <w:r>
        <w:rPr>
          <w:sz w:val="22"/>
          <w:szCs w:val="22"/>
        </w:rPr>
        <w:t xml:space="preserve"> nie jest możliwe automatyczne </w:t>
      </w:r>
      <w:r w:rsidRPr="005E2351">
        <w:rPr>
          <w:sz w:val="22"/>
          <w:szCs w:val="22"/>
        </w:rPr>
        <w:t>przedłużenie terminu płatności. Ponadto, w świetle pr</w:t>
      </w:r>
      <w:r>
        <w:rPr>
          <w:sz w:val="22"/>
          <w:szCs w:val="22"/>
        </w:rPr>
        <w:t xml:space="preserve">zepisów podatkowych określenie </w:t>
      </w:r>
      <w:r w:rsidRPr="005E2351">
        <w:rPr>
          <w:sz w:val="22"/>
          <w:szCs w:val="22"/>
        </w:rPr>
        <w:t>terminu płatności na ilość dni liczoną od dnia otrzyman</w:t>
      </w:r>
      <w:r>
        <w:rPr>
          <w:sz w:val="22"/>
          <w:szCs w:val="22"/>
        </w:rPr>
        <w:t xml:space="preserve">ia faktury nie pozwala ustalić </w:t>
      </w:r>
      <w:r w:rsidRPr="005E2351">
        <w:rPr>
          <w:sz w:val="22"/>
          <w:szCs w:val="22"/>
        </w:rPr>
        <w:t>prawidłowej daty powstania obowiązku podatko</w:t>
      </w:r>
      <w:r>
        <w:rPr>
          <w:sz w:val="22"/>
          <w:szCs w:val="22"/>
        </w:rPr>
        <w:t xml:space="preserve">wego, w konsekwencji narażając </w:t>
      </w:r>
      <w:r w:rsidRPr="005E2351">
        <w:rPr>
          <w:sz w:val="22"/>
          <w:szCs w:val="22"/>
        </w:rPr>
        <w:t xml:space="preserve">Wykonawcę na sankcje skarbowe z tytułu nieterminowego odprowadzenia podatku VAT. 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Art. 19a ust. 5 pkt. 4 ppkt. a) ustawy z dnia 11 marca 2004r</w:t>
      </w:r>
      <w:r>
        <w:rPr>
          <w:sz w:val="22"/>
          <w:szCs w:val="22"/>
        </w:rPr>
        <w:t xml:space="preserve">. o podatku od towarów i usług </w:t>
      </w:r>
      <w:r w:rsidRPr="005E2351">
        <w:rPr>
          <w:sz w:val="22"/>
          <w:szCs w:val="22"/>
        </w:rPr>
        <w:t>(Dz.U. 2018 poz. 2174 ze zm.) stanowi, iż w przypad</w:t>
      </w:r>
      <w:r>
        <w:rPr>
          <w:sz w:val="22"/>
          <w:szCs w:val="22"/>
        </w:rPr>
        <w:t xml:space="preserve">ku dostaw energii elektrycznej </w:t>
      </w:r>
      <w:r w:rsidRPr="005E2351">
        <w:rPr>
          <w:sz w:val="22"/>
          <w:szCs w:val="22"/>
        </w:rPr>
        <w:t xml:space="preserve">obowiązek podatkowy powstaje z chwilą wystawienia </w:t>
      </w:r>
      <w:r>
        <w:rPr>
          <w:sz w:val="22"/>
          <w:szCs w:val="22"/>
        </w:rPr>
        <w:t xml:space="preserve">faktury. W związku z powyższym </w:t>
      </w:r>
      <w:r w:rsidRPr="005E2351">
        <w:rPr>
          <w:sz w:val="22"/>
          <w:szCs w:val="22"/>
        </w:rPr>
        <w:t>zwracamy się do Zamawiającego z zapytaniem, cz</w:t>
      </w:r>
      <w:r>
        <w:rPr>
          <w:sz w:val="22"/>
          <w:szCs w:val="22"/>
        </w:rPr>
        <w:t xml:space="preserve">y zgadza się na zmodyfikowanie </w:t>
      </w:r>
      <w:r w:rsidRPr="005E2351">
        <w:rPr>
          <w:sz w:val="22"/>
          <w:szCs w:val="22"/>
        </w:rPr>
        <w:t>przedmiotowego zapisu w następujący sposób: „Należnośc</w:t>
      </w:r>
      <w:r>
        <w:rPr>
          <w:sz w:val="22"/>
          <w:szCs w:val="22"/>
        </w:rPr>
        <w:t xml:space="preserve">i wynikające z faktur VAT będą </w:t>
      </w:r>
      <w:r w:rsidRPr="005E2351">
        <w:rPr>
          <w:sz w:val="22"/>
          <w:szCs w:val="22"/>
        </w:rPr>
        <w:t>płatne w terminie 30 dni od daty wystawienia.”</w:t>
      </w:r>
    </w:p>
    <w:p w:rsidR="005E2351" w:rsidRDefault="002464BA" w:rsidP="002464BA">
      <w:pPr>
        <w:spacing w:after="0" w:line="240" w:lineRule="auto"/>
        <w:jc w:val="both"/>
        <w:rPr>
          <w:b/>
          <w:sz w:val="22"/>
          <w:szCs w:val="22"/>
        </w:rPr>
      </w:pPr>
      <w:r w:rsidRPr="002464BA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</w:t>
      </w:r>
      <w:r w:rsidRPr="002464BA">
        <w:rPr>
          <w:sz w:val="22"/>
          <w:szCs w:val="22"/>
        </w:rPr>
        <w:t>Zapisy w SWZ pozostają bez zmian.</w:t>
      </w:r>
    </w:p>
    <w:p w:rsidR="002464BA" w:rsidRPr="002464BA" w:rsidRDefault="002464BA" w:rsidP="002464BA">
      <w:pPr>
        <w:spacing w:after="0" w:line="240" w:lineRule="auto"/>
        <w:jc w:val="both"/>
        <w:rPr>
          <w:b/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10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Załącznik nr 5 do SWZ Wzór Umowy § 4 ust.10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Zamawiający określił dzień zapłaty faktur VAT</w:t>
      </w:r>
      <w:r>
        <w:rPr>
          <w:sz w:val="22"/>
          <w:szCs w:val="22"/>
        </w:rPr>
        <w:t xml:space="preserve"> jako datę obciążenia rachunku </w:t>
      </w:r>
      <w:r w:rsidRPr="005E2351">
        <w:rPr>
          <w:sz w:val="22"/>
          <w:szCs w:val="22"/>
        </w:rPr>
        <w:t xml:space="preserve">Zamawiającego. Informujemy, że zgodnie z art. 454 § 1 </w:t>
      </w:r>
      <w:r>
        <w:rPr>
          <w:sz w:val="22"/>
          <w:szCs w:val="22"/>
        </w:rPr>
        <w:t xml:space="preserve">Kodeksu Cywilnego, dotyczącego </w:t>
      </w:r>
      <w:r w:rsidRPr="005E2351">
        <w:rPr>
          <w:sz w:val="22"/>
          <w:szCs w:val="22"/>
        </w:rPr>
        <w:t>miejsca spełnienia świadczenia pieniężnego, a także zgo</w:t>
      </w:r>
      <w:r>
        <w:rPr>
          <w:sz w:val="22"/>
          <w:szCs w:val="22"/>
        </w:rPr>
        <w:t xml:space="preserve">dnie z zasadami obowiązującymi </w:t>
      </w:r>
      <w:r w:rsidRPr="005E2351">
        <w:rPr>
          <w:sz w:val="22"/>
          <w:szCs w:val="22"/>
        </w:rPr>
        <w:t>w obrocie gospodarczym, za dzień zapłaty uznaje się dz</w:t>
      </w:r>
      <w:r>
        <w:rPr>
          <w:sz w:val="22"/>
          <w:szCs w:val="22"/>
        </w:rPr>
        <w:t xml:space="preserve">ień, w którym środki pieniężne </w:t>
      </w:r>
      <w:r w:rsidRPr="005E2351">
        <w:rPr>
          <w:sz w:val="22"/>
          <w:szCs w:val="22"/>
        </w:rPr>
        <w:t>wpłyną na rachunek bankowy podmiotu, któremu nal</w:t>
      </w:r>
      <w:r>
        <w:rPr>
          <w:sz w:val="22"/>
          <w:szCs w:val="22"/>
        </w:rPr>
        <w:t xml:space="preserve">eżna jest zapłata. W związku z </w:t>
      </w:r>
      <w:r w:rsidRPr="005E2351">
        <w:rPr>
          <w:sz w:val="22"/>
          <w:szCs w:val="22"/>
        </w:rPr>
        <w:t xml:space="preserve">powyższym Wykonawca zwraca się z prośbą o zmianę treści zapisu w sposób następujący: 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„Za dzień zapłaty uznaje się datę uznania rachunku bankowego Wykonawcy”.</w:t>
      </w:r>
    </w:p>
    <w:p w:rsidR="002464BA" w:rsidRPr="002464BA" w:rsidRDefault="002464BA" w:rsidP="002464BA">
      <w:pPr>
        <w:spacing w:after="0" w:line="240" w:lineRule="auto"/>
        <w:jc w:val="both"/>
        <w:rPr>
          <w:b/>
          <w:sz w:val="22"/>
          <w:szCs w:val="22"/>
        </w:rPr>
      </w:pPr>
      <w:r w:rsidRPr="002464BA">
        <w:rPr>
          <w:b/>
          <w:sz w:val="22"/>
          <w:szCs w:val="22"/>
        </w:rPr>
        <w:t xml:space="preserve">Odpowiedź: </w:t>
      </w:r>
      <w:r w:rsidRPr="002464BA">
        <w:rPr>
          <w:sz w:val="22"/>
          <w:szCs w:val="22"/>
        </w:rPr>
        <w:t>Zapisy w SWZ pozostają bez zmian.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11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Załącznik nr 5 do SWZ Wzór Umowy § 4 ust.11,12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Wykonawca, informuje, iż w celu przetwarzania płatności</w:t>
      </w:r>
      <w:r>
        <w:rPr>
          <w:sz w:val="22"/>
          <w:szCs w:val="22"/>
        </w:rPr>
        <w:t xml:space="preserve"> w sposób masowy posługuje się </w:t>
      </w:r>
      <w:r w:rsidRPr="005E2351">
        <w:rPr>
          <w:sz w:val="22"/>
          <w:szCs w:val="22"/>
        </w:rPr>
        <w:t>tzw. rachunkami wirtualnymi, podawanymi na fakturach</w:t>
      </w:r>
      <w:r>
        <w:rPr>
          <w:sz w:val="22"/>
          <w:szCs w:val="22"/>
        </w:rPr>
        <w:t xml:space="preserve"> VAT. Każdy rachunek wirtualny </w:t>
      </w:r>
      <w:r w:rsidRPr="005E2351">
        <w:rPr>
          <w:sz w:val="22"/>
          <w:szCs w:val="22"/>
        </w:rPr>
        <w:t xml:space="preserve">jest powiązany z rachunkiem rozliczeniowym, który </w:t>
      </w:r>
      <w:r>
        <w:rPr>
          <w:sz w:val="22"/>
          <w:szCs w:val="22"/>
        </w:rPr>
        <w:t xml:space="preserve">jest zarejestrowany w Urzędzie </w:t>
      </w:r>
      <w:r w:rsidRPr="005E2351">
        <w:rPr>
          <w:sz w:val="22"/>
          <w:szCs w:val="22"/>
        </w:rPr>
        <w:t xml:space="preserve">Skarbowym i znajduje się na udostępnionym przez </w:t>
      </w:r>
      <w:r w:rsidRPr="005E2351">
        <w:rPr>
          <w:sz w:val="22"/>
          <w:szCs w:val="22"/>
        </w:rPr>
        <w:lastRenderedPageBreak/>
        <w:t>Szefa Kr</w:t>
      </w:r>
      <w:r>
        <w:rPr>
          <w:sz w:val="22"/>
          <w:szCs w:val="22"/>
        </w:rPr>
        <w:t xml:space="preserve">ajowej Administracji Skarbowej </w:t>
      </w:r>
      <w:r w:rsidRPr="005E2351">
        <w:rPr>
          <w:sz w:val="22"/>
          <w:szCs w:val="22"/>
        </w:rPr>
        <w:t>wykazie podmiotów zarejestrowanych jako podatnic</w:t>
      </w:r>
      <w:r>
        <w:rPr>
          <w:sz w:val="22"/>
          <w:szCs w:val="22"/>
        </w:rPr>
        <w:t xml:space="preserve">y VAT. Zgodnie ze stanowiskiem </w:t>
      </w:r>
      <w:r w:rsidRPr="005E2351">
        <w:rPr>
          <w:sz w:val="22"/>
          <w:szCs w:val="22"/>
        </w:rPr>
        <w:t>Ministerstwa Finansów potwierdzonym w opublikowany</w:t>
      </w:r>
      <w:r>
        <w:rPr>
          <w:sz w:val="22"/>
          <w:szCs w:val="22"/>
        </w:rPr>
        <w:t xml:space="preserve">ch wyjaśnieniach </w:t>
      </w:r>
      <w:r w:rsidRPr="005E2351">
        <w:rPr>
          <w:sz w:val="22"/>
          <w:szCs w:val="22"/>
        </w:rPr>
        <w:t>(https://www.gov.pl/web/finanse/dodatkowe-informa</w:t>
      </w:r>
      <w:r>
        <w:rPr>
          <w:sz w:val="22"/>
          <w:szCs w:val="22"/>
        </w:rPr>
        <w:t>cje-ws-wykazu-podatnikow-vat) –</w:t>
      </w:r>
      <w:r w:rsidRPr="005E2351">
        <w:rPr>
          <w:sz w:val="22"/>
          <w:szCs w:val="22"/>
        </w:rPr>
        <w:t xml:space="preserve">rachunki wirtualne wykorzystywane do obsługi płatności z </w:t>
      </w:r>
      <w:r>
        <w:rPr>
          <w:sz w:val="22"/>
          <w:szCs w:val="22"/>
        </w:rPr>
        <w:t xml:space="preserve">tytułu dostarczonych towarów i </w:t>
      </w:r>
      <w:r w:rsidRPr="005E2351">
        <w:rPr>
          <w:sz w:val="22"/>
          <w:szCs w:val="22"/>
        </w:rPr>
        <w:t>usług nie są zamieszczane w wykazie, gdyż nie są to to rzeczywiste r</w:t>
      </w:r>
      <w:r>
        <w:rPr>
          <w:sz w:val="22"/>
          <w:szCs w:val="22"/>
        </w:rPr>
        <w:t xml:space="preserve">achunki rozliczeniowe </w:t>
      </w:r>
      <w:r w:rsidRPr="005E2351">
        <w:rPr>
          <w:sz w:val="22"/>
          <w:szCs w:val="22"/>
        </w:rPr>
        <w:t xml:space="preserve">zgłaszane do urzędu skarbowego lub do CEiDG (nie </w:t>
      </w:r>
      <w:r>
        <w:rPr>
          <w:sz w:val="22"/>
          <w:szCs w:val="22"/>
        </w:rPr>
        <w:t xml:space="preserve">są to rachunki rozliczeniowe w </w:t>
      </w:r>
      <w:r w:rsidRPr="005E2351">
        <w:rPr>
          <w:sz w:val="22"/>
          <w:szCs w:val="22"/>
        </w:rPr>
        <w:t>rozumieniu art. 49 ust. 1 pkt 1 ustawy z dnia 29 sierpnia</w:t>
      </w:r>
      <w:r>
        <w:rPr>
          <w:sz w:val="22"/>
          <w:szCs w:val="22"/>
        </w:rPr>
        <w:t xml:space="preserve"> 1997 r. – Prawo bankowe.). Na </w:t>
      </w:r>
      <w:r w:rsidRPr="005E2351">
        <w:rPr>
          <w:sz w:val="22"/>
          <w:szCs w:val="22"/>
        </w:rPr>
        <w:t>tzw. białej liście prezentowany jest wyłącznie rachunek rozlicz</w:t>
      </w:r>
      <w:r>
        <w:rPr>
          <w:sz w:val="22"/>
          <w:szCs w:val="22"/>
        </w:rPr>
        <w:t xml:space="preserve">eniowy, z którymi dany </w:t>
      </w:r>
      <w:r w:rsidRPr="005E2351">
        <w:rPr>
          <w:sz w:val="22"/>
          <w:szCs w:val="22"/>
        </w:rPr>
        <w:t xml:space="preserve">rachunek wirtualny jest powiązany. Powiązanie rachunku wirtualnego z rozliczeniowym 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ustalane jest przez Ministerstwo Finansów na podstawie danych udostępnianych przezbanki. Jeśli takie powiązanie istnieje Ministerstwo sprawdz</w:t>
      </w:r>
      <w:r>
        <w:rPr>
          <w:sz w:val="22"/>
          <w:szCs w:val="22"/>
        </w:rPr>
        <w:t xml:space="preserve">a czy rachunek rozliczeniowy z </w:t>
      </w:r>
      <w:r w:rsidRPr="005E2351">
        <w:rPr>
          <w:sz w:val="22"/>
          <w:szCs w:val="22"/>
        </w:rPr>
        <w:t>którym powiązany jest weryfikowany rachunek wirtualn</w:t>
      </w:r>
      <w:r>
        <w:rPr>
          <w:sz w:val="22"/>
          <w:szCs w:val="22"/>
        </w:rPr>
        <w:t>y został zgłoszony. Jeśli tak –</w:t>
      </w:r>
      <w:r w:rsidRPr="005E2351">
        <w:rPr>
          <w:sz w:val="22"/>
          <w:szCs w:val="22"/>
        </w:rPr>
        <w:t>system zwraca informację o treści „Figuruje w rejestrz</w:t>
      </w:r>
      <w:r>
        <w:rPr>
          <w:sz w:val="22"/>
          <w:szCs w:val="22"/>
        </w:rPr>
        <w:t xml:space="preserve">e VAT” . Oznacza to, że wpłaty </w:t>
      </w:r>
      <w:r w:rsidRPr="005E2351">
        <w:rPr>
          <w:sz w:val="22"/>
          <w:szCs w:val="22"/>
        </w:rPr>
        <w:t>dokonywane na tak zweryfikowany rachunek wirtualny</w:t>
      </w:r>
      <w:r>
        <w:rPr>
          <w:sz w:val="22"/>
          <w:szCs w:val="22"/>
        </w:rPr>
        <w:t xml:space="preserve"> będą traktowane jak wpłaty na </w:t>
      </w:r>
      <w:r w:rsidRPr="005E2351">
        <w:rPr>
          <w:sz w:val="22"/>
          <w:szCs w:val="22"/>
        </w:rPr>
        <w:t xml:space="preserve">rachunki rozliczeniowe znajdujące się na białej liście. </w:t>
      </w:r>
    </w:p>
    <w:p w:rsidR="002464BA" w:rsidRPr="002464BA" w:rsidRDefault="002464BA" w:rsidP="002464BA">
      <w:pPr>
        <w:spacing w:after="0" w:line="240" w:lineRule="auto"/>
        <w:jc w:val="both"/>
        <w:rPr>
          <w:b/>
          <w:sz w:val="22"/>
          <w:szCs w:val="22"/>
        </w:rPr>
      </w:pPr>
      <w:r w:rsidRPr="002464BA">
        <w:rPr>
          <w:b/>
          <w:sz w:val="22"/>
          <w:szCs w:val="22"/>
        </w:rPr>
        <w:t xml:space="preserve">Odpowiedź: </w:t>
      </w:r>
      <w:r w:rsidRPr="002464BA">
        <w:rPr>
          <w:sz w:val="22"/>
          <w:szCs w:val="22"/>
        </w:rPr>
        <w:t>Zapisy w SWZ pozostają bez zmian.</w:t>
      </w:r>
    </w:p>
    <w:p w:rsidR="005E2351" w:rsidRDefault="005E2351" w:rsidP="005E2351">
      <w:pPr>
        <w:spacing w:after="0" w:line="240" w:lineRule="auto"/>
        <w:jc w:val="both"/>
        <w:rPr>
          <w:b/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12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Załącznik nr 5 do SWZ Wzór Umowy § 4 ust.14</w:t>
      </w:r>
    </w:p>
    <w:p w:rsidR="005E2351" w:rsidRP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5E2351">
        <w:rPr>
          <w:sz w:val="22"/>
          <w:szCs w:val="22"/>
        </w:rPr>
        <w:t>Wykonawca zwraca się z prośbą o zrezygnowanie z koniec</w:t>
      </w:r>
      <w:r w:rsidR="00BC7B87">
        <w:rPr>
          <w:sz w:val="22"/>
          <w:szCs w:val="22"/>
        </w:rPr>
        <w:t xml:space="preserve">zności umieszczenia wskazanego </w:t>
      </w:r>
      <w:r w:rsidRPr="005E2351">
        <w:rPr>
          <w:sz w:val="22"/>
          <w:szCs w:val="22"/>
        </w:rPr>
        <w:t>w ust.14 zapisu na fakturze. System billingowy Wykonawcy nie daje możliwości</w:t>
      </w:r>
      <w:r w:rsidR="00BC7B87">
        <w:rPr>
          <w:sz w:val="22"/>
          <w:szCs w:val="22"/>
        </w:rPr>
        <w:t xml:space="preserve"> </w:t>
      </w:r>
      <w:r w:rsidRPr="005E2351">
        <w:rPr>
          <w:sz w:val="22"/>
          <w:szCs w:val="22"/>
        </w:rPr>
        <w:t>wprowadzenia takiego zapisu na fakturze.</w:t>
      </w:r>
    </w:p>
    <w:p w:rsidR="002464BA" w:rsidRPr="002464BA" w:rsidRDefault="002464BA" w:rsidP="002464BA">
      <w:pPr>
        <w:spacing w:after="0" w:line="240" w:lineRule="auto"/>
        <w:jc w:val="both"/>
        <w:rPr>
          <w:b/>
          <w:sz w:val="22"/>
          <w:szCs w:val="22"/>
        </w:rPr>
      </w:pPr>
      <w:r w:rsidRPr="002464BA">
        <w:rPr>
          <w:b/>
          <w:sz w:val="22"/>
          <w:szCs w:val="22"/>
        </w:rPr>
        <w:t xml:space="preserve">Odpowiedź: </w:t>
      </w:r>
      <w:r w:rsidRPr="002464BA">
        <w:rPr>
          <w:sz w:val="22"/>
          <w:szCs w:val="22"/>
        </w:rPr>
        <w:t>Zapisy w SWZ pozostają bez zmian.</w:t>
      </w:r>
    </w:p>
    <w:p w:rsidR="005E2351" w:rsidRDefault="005E2351" w:rsidP="005E2351">
      <w:pPr>
        <w:spacing w:after="0" w:line="240" w:lineRule="auto"/>
        <w:jc w:val="both"/>
        <w:rPr>
          <w:b/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13</w:t>
      </w:r>
    </w:p>
    <w:p w:rsidR="005E2351" w:rsidRPr="00BC7B87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BC7B87">
        <w:rPr>
          <w:sz w:val="22"/>
          <w:szCs w:val="22"/>
        </w:rPr>
        <w:t>Załącznik nr 5 do SWZ Wzór Umowy § 6 ust.1</w:t>
      </w:r>
    </w:p>
    <w:p w:rsidR="005E2351" w:rsidRPr="00BC7B87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BC7B87">
        <w:rPr>
          <w:sz w:val="22"/>
          <w:szCs w:val="22"/>
        </w:rPr>
        <w:t>Z uwagi na fakt, że Wykonawca przedstawia wartość umo</w:t>
      </w:r>
      <w:r w:rsidR="00BC7B87">
        <w:rPr>
          <w:sz w:val="22"/>
          <w:szCs w:val="22"/>
        </w:rPr>
        <w:t xml:space="preserve">wy w oparciu o szacowaną przez </w:t>
      </w:r>
      <w:r w:rsidRPr="00BC7B87">
        <w:rPr>
          <w:sz w:val="22"/>
          <w:szCs w:val="22"/>
        </w:rPr>
        <w:t xml:space="preserve">Zamawiającego ilość energii, w przypadku, gdy </w:t>
      </w:r>
      <w:r w:rsidR="00BC7B87">
        <w:rPr>
          <w:sz w:val="22"/>
          <w:szCs w:val="22"/>
        </w:rPr>
        <w:t xml:space="preserve">Zamawiający zużyje większą niż </w:t>
      </w:r>
      <w:r w:rsidRPr="00BC7B87">
        <w:rPr>
          <w:sz w:val="22"/>
          <w:szCs w:val="22"/>
        </w:rPr>
        <w:t>szacowana ilość energii, powinien uiścić opłatę za fakt</w:t>
      </w:r>
      <w:r w:rsidR="00BC7B87">
        <w:rPr>
          <w:sz w:val="22"/>
          <w:szCs w:val="22"/>
        </w:rPr>
        <w:t xml:space="preserve">ycznie zużytą energię. Ponadto </w:t>
      </w:r>
      <w:r w:rsidRPr="00BC7B87">
        <w:rPr>
          <w:sz w:val="22"/>
          <w:szCs w:val="22"/>
        </w:rPr>
        <w:t>ustalenie dokładnego dnia, w którym szacowana ilo</w:t>
      </w:r>
      <w:r w:rsidR="00BC7B87">
        <w:rPr>
          <w:sz w:val="22"/>
          <w:szCs w:val="22"/>
        </w:rPr>
        <w:t xml:space="preserve">ść energii zostanie faktycznie </w:t>
      </w:r>
      <w:r w:rsidRPr="00BC7B87">
        <w:rPr>
          <w:sz w:val="22"/>
          <w:szCs w:val="22"/>
        </w:rPr>
        <w:t xml:space="preserve">przekroczona, jest fizycznie niemożliwe (Wykonawca </w:t>
      </w:r>
      <w:r w:rsidR="00BC7B87">
        <w:rPr>
          <w:sz w:val="22"/>
          <w:szCs w:val="22"/>
        </w:rPr>
        <w:t xml:space="preserve">otrzymuje informację o zużyciu </w:t>
      </w:r>
      <w:r w:rsidRPr="00BC7B87">
        <w:rPr>
          <w:sz w:val="22"/>
          <w:szCs w:val="22"/>
        </w:rPr>
        <w:t>energii od OSD po zakończeniu okresu rozliczeniowego).</w:t>
      </w:r>
      <w:r w:rsidR="00BC7B87">
        <w:rPr>
          <w:sz w:val="22"/>
          <w:szCs w:val="22"/>
        </w:rPr>
        <w:t xml:space="preserve"> Z uwagi na powyższe Wykonawca </w:t>
      </w:r>
      <w:r w:rsidRPr="00BC7B87">
        <w:rPr>
          <w:sz w:val="22"/>
          <w:szCs w:val="22"/>
        </w:rPr>
        <w:t>zwraca się z prośbą o dodanie zapisu o treści: „W przypadku</w:t>
      </w:r>
      <w:r w:rsidR="00BC7B87">
        <w:rPr>
          <w:sz w:val="22"/>
          <w:szCs w:val="22"/>
        </w:rPr>
        <w:t xml:space="preserve"> wykorzystania kwoty, o której </w:t>
      </w:r>
      <w:r w:rsidRPr="00BC7B87">
        <w:rPr>
          <w:sz w:val="22"/>
          <w:szCs w:val="22"/>
        </w:rPr>
        <w:t>mowa w §... Umowy, rozwiązanie Umowy nas</w:t>
      </w:r>
      <w:r w:rsidR="00BC7B87">
        <w:rPr>
          <w:sz w:val="22"/>
          <w:szCs w:val="22"/>
        </w:rPr>
        <w:t xml:space="preserve">tępuje z ostatnim dniem okresu </w:t>
      </w:r>
      <w:r w:rsidRPr="00BC7B87">
        <w:rPr>
          <w:sz w:val="22"/>
          <w:szCs w:val="22"/>
        </w:rPr>
        <w:t>rozliczeniowego, następującym po okresie, w który</w:t>
      </w:r>
      <w:r w:rsidR="00BC7B87">
        <w:rPr>
          <w:sz w:val="22"/>
          <w:szCs w:val="22"/>
        </w:rPr>
        <w:t xml:space="preserve">m oświadczenie o wypowiedzeniu </w:t>
      </w:r>
      <w:r w:rsidRPr="00BC7B87">
        <w:rPr>
          <w:sz w:val="22"/>
          <w:szCs w:val="22"/>
        </w:rPr>
        <w:t xml:space="preserve">dotarło do Wykonawcy. Zamawiający zobowiązany </w:t>
      </w:r>
      <w:r w:rsidR="00BC7B87">
        <w:rPr>
          <w:sz w:val="22"/>
          <w:szCs w:val="22"/>
        </w:rPr>
        <w:t xml:space="preserve">jest do uregulowania wszelkich </w:t>
      </w:r>
      <w:r w:rsidRPr="00BC7B87">
        <w:rPr>
          <w:sz w:val="22"/>
          <w:szCs w:val="22"/>
        </w:rPr>
        <w:t>należności za dostarczoną energię do dnia rozwiązania Umowy."</w:t>
      </w:r>
    </w:p>
    <w:p w:rsidR="002464BA" w:rsidRPr="002464BA" w:rsidRDefault="002464BA" w:rsidP="002464BA">
      <w:pPr>
        <w:spacing w:after="0" w:line="240" w:lineRule="auto"/>
        <w:jc w:val="both"/>
        <w:rPr>
          <w:b/>
          <w:sz w:val="22"/>
          <w:szCs w:val="22"/>
        </w:rPr>
      </w:pPr>
      <w:r w:rsidRPr="002464BA">
        <w:rPr>
          <w:b/>
          <w:sz w:val="22"/>
          <w:szCs w:val="22"/>
        </w:rPr>
        <w:t xml:space="preserve">Odpowiedź: </w:t>
      </w:r>
      <w:r w:rsidRPr="002464BA">
        <w:rPr>
          <w:sz w:val="22"/>
          <w:szCs w:val="22"/>
        </w:rPr>
        <w:t>Zapisy w SWZ pozostają bez zmian.</w:t>
      </w:r>
    </w:p>
    <w:p w:rsidR="00BC7B87" w:rsidRDefault="00BC7B87" w:rsidP="005E2351">
      <w:pPr>
        <w:spacing w:after="0" w:line="240" w:lineRule="auto"/>
        <w:jc w:val="both"/>
        <w:rPr>
          <w:b/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14</w:t>
      </w:r>
    </w:p>
    <w:p w:rsidR="005E2351" w:rsidRPr="00BC7B87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BC7B87">
        <w:rPr>
          <w:sz w:val="22"/>
          <w:szCs w:val="22"/>
        </w:rPr>
        <w:t>Załącznik nr 5 do SWZ Wzór Umowy § 6 ust.1</w:t>
      </w:r>
    </w:p>
    <w:p w:rsidR="005E2351" w:rsidRPr="00BC7B87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BC7B87">
        <w:rPr>
          <w:sz w:val="22"/>
          <w:szCs w:val="22"/>
        </w:rPr>
        <w:t>Czy Zamawiający samodzielnie kontrolował będzie wydat</w:t>
      </w:r>
      <w:r w:rsidR="00BC7B87">
        <w:rPr>
          <w:sz w:val="22"/>
          <w:szCs w:val="22"/>
        </w:rPr>
        <w:t xml:space="preserve">kowanie środków przeznaczonych </w:t>
      </w:r>
      <w:r w:rsidRPr="00BC7B87">
        <w:rPr>
          <w:sz w:val="22"/>
          <w:szCs w:val="22"/>
        </w:rPr>
        <w:t>na sfinansowanie zamówienia, w sposób umożliwiający r</w:t>
      </w:r>
      <w:r w:rsidR="00BC7B87">
        <w:rPr>
          <w:sz w:val="22"/>
          <w:szCs w:val="22"/>
        </w:rPr>
        <w:t xml:space="preserve">ozliczenie z tytułu faktycznie </w:t>
      </w:r>
      <w:r w:rsidRPr="00BC7B87">
        <w:rPr>
          <w:sz w:val="22"/>
          <w:szCs w:val="22"/>
        </w:rPr>
        <w:t>pobranej energii, przed wykorzystaniem ww. środków?</w:t>
      </w:r>
    </w:p>
    <w:p w:rsidR="002464BA" w:rsidRPr="002464BA" w:rsidRDefault="002464BA" w:rsidP="002464BA">
      <w:pPr>
        <w:spacing w:after="0" w:line="240" w:lineRule="auto"/>
        <w:jc w:val="both"/>
        <w:rPr>
          <w:sz w:val="22"/>
          <w:szCs w:val="22"/>
        </w:rPr>
      </w:pPr>
      <w:r w:rsidRPr="002464BA">
        <w:rPr>
          <w:b/>
          <w:sz w:val="22"/>
          <w:szCs w:val="22"/>
        </w:rPr>
        <w:t xml:space="preserve">Odpowiedź: </w:t>
      </w:r>
      <w:r>
        <w:rPr>
          <w:sz w:val="22"/>
          <w:szCs w:val="22"/>
        </w:rPr>
        <w:t xml:space="preserve">Zamawiający </w:t>
      </w:r>
      <w:r w:rsidRPr="002464BA">
        <w:rPr>
          <w:sz w:val="22"/>
          <w:szCs w:val="22"/>
        </w:rPr>
        <w:t>będzie samodzielnie kontrolował wydatkowanie środków finansowych                      na realizację przedmiotowej umowy.</w:t>
      </w:r>
    </w:p>
    <w:p w:rsidR="00BC7B87" w:rsidRDefault="00BC7B87" w:rsidP="005E2351">
      <w:pPr>
        <w:spacing w:after="0" w:line="240" w:lineRule="auto"/>
        <w:jc w:val="both"/>
        <w:rPr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15</w:t>
      </w:r>
    </w:p>
    <w:p w:rsidR="005E2351" w:rsidRPr="00BC7B87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BC7B87">
        <w:rPr>
          <w:sz w:val="22"/>
          <w:szCs w:val="22"/>
        </w:rPr>
        <w:t>Załącznik nr 5 do SWZ Wzór Umowy § 6 ust.2</w:t>
      </w:r>
    </w:p>
    <w:p w:rsidR="00191BC8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BC7B87">
        <w:rPr>
          <w:sz w:val="22"/>
          <w:szCs w:val="22"/>
        </w:rPr>
        <w:t>Informujemy, że zgodnie z zapisami Instrukcji Ruchu i Eks</w:t>
      </w:r>
      <w:r w:rsidR="00BC7B87">
        <w:rPr>
          <w:sz w:val="22"/>
          <w:szCs w:val="22"/>
        </w:rPr>
        <w:t xml:space="preserve">ploatacji Sieci Dystrybucyjnej </w:t>
      </w:r>
      <w:r w:rsidRPr="00BC7B87">
        <w:rPr>
          <w:sz w:val="22"/>
          <w:szCs w:val="22"/>
        </w:rPr>
        <w:t>(IRiESD) poszczególnych OSD, zatwierdzonych prz</w:t>
      </w:r>
      <w:r w:rsidR="00BC7B87">
        <w:rPr>
          <w:sz w:val="22"/>
          <w:szCs w:val="22"/>
        </w:rPr>
        <w:t xml:space="preserve">ez Prezesa URE, do rozpoczęcia </w:t>
      </w:r>
      <w:r w:rsidRPr="00BC7B87">
        <w:rPr>
          <w:sz w:val="22"/>
          <w:szCs w:val="22"/>
        </w:rPr>
        <w:t>sprzedaży energii elektrycznej konieczne jest zgłoszenie umowy do OS</w:t>
      </w:r>
      <w:r w:rsidR="00BC7B87">
        <w:rPr>
          <w:sz w:val="22"/>
          <w:szCs w:val="22"/>
        </w:rPr>
        <w:t xml:space="preserve">D, przeprowadzenie </w:t>
      </w:r>
      <w:r w:rsidRPr="00BC7B87">
        <w:rPr>
          <w:sz w:val="22"/>
          <w:szCs w:val="22"/>
        </w:rPr>
        <w:t>procesu zmiany sprzedawcy oraz przyjęcie umowy do rea</w:t>
      </w:r>
      <w:r w:rsidR="00BC7B87">
        <w:rPr>
          <w:sz w:val="22"/>
          <w:szCs w:val="22"/>
        </w:rPr>
        <w:t xml:space="preserve">lizacji przez OSD. W związku z </w:t>
      </w:r>
      <w:r w:rsidRPr="00BC7B87">
        <w:rPr>
          <w:sz w:val="22"/>
          <w:szCs w:val="22"/>
        </w:rPr>
        <w:t>powyższym Wykonawca zwraca się z prośbą o zmodyfiko</w:t>
      </w:r>
      <w:r w:rsidR="00BC7B87">
        <w:rPr>
          <w:sz w:val="22"/>
          <w:szCs w:val="22"/>
        </w:rPr>
        <w:t xml:space="preserve">wanie zapisu do treści: „Umowa </w:t>
      </w:r>
      <w:r w:rsidRPr="00BC7B87">
        <w:rPr>
          <w:sz w:val="22"/>
          <w:szCs w:val="22"/>
        </w:rPr>
        <w:t>wchodzi w życie w zakresie każdego punktu poboru z dniem 01.01.2023r</w:t>
      </w:r>
      <w:r w:rsidR="00BC7B87">
        <w:rPr>
          <w:sz w:val="22"/>
          <w:szCs w:val="22"/>
        </w:rPr>
        <w:t xml:space="preserve">., lecz nie </w:t>
      </w:r>
      <w:r w:rsidRPr="00BC7B87">
        <w:rPr>
          <w:sz w:val="22"/>
          <w:szCs w:val="22"/>
        </w:rPr>
        <w:t>wcześniej, niż po zawarciu umów dystrybucyjny</w:t>
      </w:r>
      <w:r w:rsidR="00BC7B87">
        <w:rPr>
          <w:sz w:val="22"/>
          <w:szCs w:val="22"/>
        </w:rPr>
        <w:t xml:space="preserve">ch, pozytywnie przeprowadzonej </w:t>
      </w:r>
      <w:r w:rsidRPr="00BC7B87">
        <w:rPr>
          <w:sz w:val="22"/>
          <w:szCs w:val="22"/>
        </w:rPr>
        <w:t>procedurze zmiany sprzedawcy i przyjęciu umowy do realizacji przez OSD”.</w:t>
      </w:r>
    </w:p>
    <w:p w:rsidR="002464BA" w:rsidRPr="002464BA" w:rsidRDefault="002464BA" w:rsidP="002464BA">
      <w:pPr>
        <w:spacing w:after="0" w:line="240" w:lineRule="auto"/>
        <w:jc w:val="both"/>
        <w:rPr>
          <w:b/>
          <w:sz w:val="22"/>
          <w:szCs w:val="22"/>
        </w:rPr>
      </w:pPr>
      <w:r w:rsidRPr="002464BA">
        <w:rPr>
          <w:b/>
          <w:sz w:val="22"/>
          <w:szCs w:val="22"/>
        </w:rPr>
        <w:t xml:space="preserve">Odpowiedź: </w:t>
      </w:r>
      <w:r w:rsidRPr="002464BA">
        <w:rPr>
          <w:sz w:val="22"/>
          <w:szCs w:val="22"/>
        </w:rPr>
        <w:t>Zapisy w SWZ pozostają bez zmian.</w:t>
      </w:r>
    </w:p>
    <w:p w:rsidR="005E2351" w:rsidRDefault="005E2351" w:rsidP="005E2351">
      <w:pPr>
        <w:spacing w:after="0" w:line="240" w:lineRule="auto"/>
        <w:jc w:val="both"/>
        <w:rPr>
          <w:b/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16</w:t>
      </w:r>
    </w:p>
    <w:p w:rsidR="005E2351" w:rsidRPr="00BC7B87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BC7B87">
        <w:rPr>
          <w:sz w:val="22"/>
          <w:szCs w:val="22"/>
        </w:rPr>
        <w:t>Załącznik nr 5 do SWZ Wzór Umowy § 9 ust.2</w:t>
      </w:r>
    </w:p>
    <w:p w:rsid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BC7B87">
        <w:rPr>
          <w:sz w:val="22"/>
          <w:szCs w:val="22"/>
        </w:rPr>
        <w:t>Z uwagi na nadrzędny charakter przepisów podatkowyc</w:t>
      </w:r>
      <w:r w:rsidR="00BC7B87">
        <w:rPr>
          <w:sz w:val="22"/>
          <w:szCs w:val="22"/>
        </w:rPr>
        <w:t xml:space="preserve">h i przepisów prawa, Wykonawca </w:t>
      </w:r>
      <w:r w:rsidRPr="00BC7B87">
        <w:rPr>
          <w:sz w:val="22"/>
          <w:szCs w:val="22"/>
        </w:rPr>
        <w:t>zwraca się z prośbą o wprowadzenie zapisu umożliwiaj</w:t>
      </w:r>
      <w:r w:rsidR="00BC7B87">
        <w:rPr>
          <w:sz w:val="22"/>
          <w:szCs w:val="22"/>
        </w:rPr>
        <w:t xml:space="preserve">ącego automatyczną zmianę cen, </w:t>
      </w:r>
      <w:r w:rsidRPr="00BC7B87">
        <w:rPr>
          <w:sz w:val="22"/>
          <w:szCs w:val="22"/>
        </w:rPr>
        <w:t>wynikającą ze zmiany ww. przepisów, od dnia ich wejścia</w:t>
      </w:r>
      <w:r w:rsidR="00BC7B87">
        <w:rPr>
          <w:sz w:val="22"/>
          <w:szCs w:val="22"/>
        </w:rPr>
        <w:t xml:space="preserve"> w życie. Prosimy o dodanie do </w:t>
      </w:r>
      <w:r w:rsidRPr="00BC7B87">
        <w:rPr>
          <w:sz w:val="22"/>
          <w:szCs w:val="22"/>
        </w:rPr>
        <w:t>przedmiotowego zapisu zdania o treści: „Ceny energii elek</w:t>
      </w:r>
      <w:r w:rsidR="00BC7B87">
        <w:rPr>
          <w:sz w:val="22"/>
          <w:szCs w:val="22"/>
        </w:rPr>
        <w:t xml:space="preserve">trycznej zostają powiększone o </w:t>
      </w:r>
      <w:r w:rsidRPr="00BC7B87">
        <w:rPr>
          <w:sz w:val="22"/>
          <w:szCs w:val="22"/>
        </w:rPr>
        <w:t>kwotę wynikającą z obowiązków nałożonych właściwymi prz</w:t>
      </w:r>
      <w:r w:rsidR="00BC7B87">
        <w:rPr>
          <w:sz w:val="22"/>
          <w:szCs w:val="22"/>
        </w:rPr>
        <w:t xml:space="preserve">episami, od dnia ich wejścia w </w:t>
      </w:r>
      <w:r w:rsidRPr="00BC7B87">
        <w:rPr>
          <w:sz w:val="22"/>
          <w:szCs w:val="22"/>
        </w:rPr>
        <w:t>życie, bez konieczności sporządzenia aneksu do umowy”.</w:t>
      </w:r>
    </w:p>
    <w:p w:rsidR="002464BA" w:rsidRPr="002464BA" w:rsidRDefault="002464BA" w:rsidP="002464BA">
      <w:pPr>
        <w:spacing w:after="0" w:line="240" w:lineRule="auto"/>
        <w:jc w:val="both"/>
        <w:rPr>
          <w:b/>
          <w:sz w:val="22"/>
          <w:szCs w:val="22"/>
        </w:rPr>
      </w:pPr>
      <w:r w:rsidRPr="002464BA">
        <w:rPr>
          <w:b/>
          <w:sz w:val="22"/>
          <w:szCs w:val="22"/>
        </w:rPr>
        <w:lastRenderedPageBreak/>
        <w:t xml:space="preserve">Odpowiedź: </w:t>
      </w:r>
      <w:r w:rsidRPr="002464BA">
        <w:rPr>
          <w:sz w:val="22"/>
          <w:szCs w:val="22"/>
        </w:rPr>
        <w:t>Zapisy w SWZ pozostają bez zmian.</w:t>
      </w:r>
    </w:p>
    <w:p w:rsidR="00BC7B87" w:rsidRDefault="00BC7B87" w:rsidP="005E2351">
      <w:pPr>
        <w:spacing w:after="0" w:line="240" w:lineRule="auto"/>
        <w:jc w:val="both"/>
        <w:rPr>
          <w:sz w:val="22"/>
          <w:szCs w:val="22"/>
        </w:rPr>
      </w:pPr>
    </w:p>
    <w:p w:rsidR="005E2351" w:rsidRPr="002464BA" w:rsidRDefault="005E2351" w:rsidP="005E2351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464BA">
        <w:rPr>
          <w:b/>
          <w:sz w:val="22"/>
          <w:szCs w:val="22"/>
          <w:u w:val="single"/>
        </w:rPr>
        <w:t>Pytanie 17</w:t>
      </w:r>
    </w:p>
    <w:p w:rsidR="005E2351" w:rsidRDefault="005E2351" w:rsidP="005E2351">
      <w:pPr>
        <w:spacing w:after="0" w:line="240" w:lineRule="auto"/>
        <w:jc w:val="both"/>
        <w:rPr>
          <w:sz w:val="22"/>
          <w:szCs w:val="22"/>
        </w:rPr>
      </w:pPr>
      <w:r w:rsidRPr="00BC7B87">
        <w:rPr>
          <w:sz w:val="22"/>
          <w:szCs w:val="22"/>
        </w:rPr>
        <w:t>Czy Zamawiający udzieli Wykonawcy stosownego pełnomoc</w:t>
      </w:r>
      <w:r w:rsidR="00BC7B87">
        <w:rPr>
          <w:sz w:val="22"/>
          <w:szCs w:val="22"/>
        </w:rPr>
        <w:t xml:space="preserve">nictwa do zgłoszenia w imieniu </w:t>
      </w:r>
      <w:r w:rsidRPr="00BC7B87">
        <w:rPr>
          <w:sz w:val="22"/>
          <w:szCs w:val="22"/>
        </w:rPr>
        <w:t>Zamawiającego zawartej umowy sprzedaży energii elek</w:t>
      </w:r>
      <w:r w:rsidR="00BC7B87">
        <w:rPr>
          <w:sz w:val="22"/>
          <w:szCs w:val="22"/>
        </w:rPr>
        <w:t xml:space="preserve">trycznej do OSD oraz wykonania </w:t>
      </w:r>
      <w:r w:rsidRPr="00BC7B87">
        <w:rPr>
          <w:sz w:val="22"/>
          <w:szCs w:val="22"/>
        </w:rPr>
        <w:t xml:space="preserve">czynności niezbędnych do przeprowadzenia procesu </w:t>
      </w:r>
      <w:r w:rsidR="00BC7B87">
        <w:rPr>
          <w:sz w:val="22"/>
          <w:szCs w:val="22"/>
        </w:rPr>
        <w:t xml:space="preserve">zmiany sprzedawcy u OSD według </w:t>
      </w:r>
      <w:r w:rsidRPr="00BC7B87">
        <w:rPr>
          <w:sz w:val="22"/>
          <w:szCs w:val="22"/>
        </w:rPr>
        <w:t>wzoru stosowanego powszechnie przez Wykonaw</w:t>
      </w:r>
      <w:r w:rsidR="00BC7B87">
        <w:rPr>
          <w:sz w:val="22"/>
          <w:szCs w:val="22"/>
        </w:rPr>
        <w:t xml:space="preserve">cę? W przypadku braku zgody na </w:t>
      </w:r>
      <w:r w:rsidRPr="00BC7B87">
        <w:rPr>
          <w:sz w:val="22"/>
          <w:szCs w:val="22"/>
        </w:rPr>
        <w:t>powyższe prosimy o wyjaśnienie, czy Zamawiający pono</w:t>
      </w:r>
      <w:r w:rsidR="00BC7B87">
        <w:rPr>
          <w:sz w:val="22"/>
          <w:szCs w:val="22"/>
        </w:rPr>
        <w:t xml:space="preserve">sił będzie odpowiedzialność za </w:t>
      </w:r>
      <w:r w:rsidRPr="00BC7B87">
        <w:rPr>
          <w:sz w:val="22"/>
          <w:szCs w:val="22"/>
        </w:rPr>
        <w:t>treść przedstawionego wzoru pełnomocnictwa i za je</w:t>
      </w:r>
      <w:r w:rsidR="00BC7B87">
        <w:rPr>
          <w:sz w:val="22"/>
          <w:szCs w:val="22"/>
        </w:rPr>
        <w:t xml:space="preserve">go ewentualne zakwestionowanie </w:t>
      </w:r>
      <w:r w:rsidRPr="00BC7B87">
        <w:rPr>
          <w:sz w:val="22"/>
          <w:szCs w:val="22"/>
        </w:rPr>
        <w:t>przez OSD?</w:t>
      </w:r>
    </w:p>
    <w:p w:rsidR="002464BA" w:rsidRPr="002464BA" w:rsidRDefault="002464BA" w:rsidP="002464BA">
      <w:pPr>
        <w:spacing w:after="0" w:line="240" w:lineRule="auto"/>
        <w:jc w:val="both"/>
        <w:rPr>
          <w:b/>
          <w:sz w:val="22"/>
          <w:szCs w:val="22"/>
        </w:rPr>
      </w:pPr>
      <w:r w:rsidRPr="002464BA">
        <w:rPr>
          <w:b/>
          <w:sz w:val="22"/>
          <w:szCs w:val="22"/>
        </w:rPr>
        <w:t xml:space="preserve">Odpowiedź: </w:t>
      </w:r>
      <w:r w:rsidRPr="002464BA">
        <w:rPr>
          <w:sz w:val="22"/>
          <w:szCs w:val="22"/>
        </w:rPr>
        <w:t>Zamawiający przedstawi pełnomocnictwo, wg własnego wzoru, po zawarciu umowy z Wykonawcą wyłonionym w drodze niniejszego postępowania.</w:t>
      </w:r>
    </w:p>
    <w:p w:rsidR="002464BA" w:rsidRPr="00BC7B87" w:rsidRDefault="002464BA" w:rsidP="005E2351">
      <w:pPr>
        <w:spacing w:after="0" w:line="240" w:lineRule="auto"/>
        <w:jc w:val="both"/>
        <w:rPr>
          <w:sz w:val="22"/>
          <w:szCs w:val="22"/>
        </w:rPr>
      </w:pPr>
    </w:p>
    <w:p w:rsidR="005E2351" w:rsidRDefault="005E2351" w:rsidP="00A17A8B">
      <w:pPr>
        <w:spacing w:after="0" w:line="240" w:lineRule="auto"/>
        <w:jc w:val="both"/>
        <w:rPr>
          <w:b/>
          <w:sz w:val="22"/>
          <w:szCs w:val="22"/>
        </w:rPr>
      </w:pPr>
    </w:p>
    <w:p w:rsidR="005E2351" w:rsidRPr="005E2351" w:rsidRDefault="005E2351" w:rsidP="005E2351">
      <w:pPr>
        <w:spacing w:after="0" w:line="240" w:lineRule="auto"/>
        <w:jc w:val="both"/>
        <w:rPr>
          <w:b/>
          <w:sz w:val="22"/>
          <w:szCs w:val="22"/>
        </w:rPr>
      </w:pPr>
      <w:r w:rsidRPr="005E2351">
        <w:rPr>
          <w:b/>
          <w:sz w:val="22"/>
          <w:szCs w:val="22"/>
        </w:rPr>
        <w:t>Niniejsze pismo jest wiążące dla wszystkich Wykonawców. Treść wyjaśnień i zmian należy uwzględnić                  w składanej ofercie.</w:t>
      </w:r>
    </w:p>
    <w:p w:rsidR="005E2351" w:rsidRDefault="005E2351" w:rsidP="00A17A8B">
      <w:pPr>
        <w:spacing w:after="0" w:line="240" w:lineRule="auto"/>
        <w:jc w:val="both"/>
        <w:rPr>
          <w:b/>
          <w:sz w:val="22"/>
          <w:szCs w:val="22"/>
        </w:rPr>
      </w:pPr>
    </w:p>
    <w:p w:rsidR="00BD0FA4" w:rsidRPr="00BE76B8" w:rsidRDefault="00BD0FA4" w:rsidP="00A17A8B">
      <w:pPr>
        <w:spacing w:after="0" w:line="240" w:lineRule="auto"/>
        <w:jc w:val="both"/>
        <w:rPr>
          <w:sz w:val="22"/>
          <w:szCs w:val="22"/>
        </w:rPr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</w:t>
      </w:r>
      <w:r w:rsidR="00BC7B87">
        <w:rPr>
          <w:sz w:val="22"/>
          <w:szCs w:val="22"/>
        </w:rPr>
        <w:t xml:space="preserve">                      </w:t>
      </w:r>
      <w:r w:rsidRPr="00BE76B8">
        <w:rPr>
          <w:sz w:val="22"/>
          <w:szCs w:val="22"/>
        </w:rPr>
        <w:t xml:space="preserve">                                                                 </w:t>
      </w: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                                                 Sławomir Wilczewski</w:t>
      </w:r>
    </w:p>
    <w:sectPr w:rsidR="003103CC" w:rsidRPr="00BE76B8" w:rsidSect="00AE6E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1134" w:bottom="709" w:left="1134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E5" w:rsidRDefault="00E43BE5">
      <w:pPr>
        <w:spacing w:line="240" w:lineRule="auto"/>
      </w:pPr>
      <w:r>
        <w:separator/>
      </w:r>
    </w:p>
  </w:endnote>
  <w:endnote w:type="continuationSeparator" w:id="0">
    <w:p w:rsidR="00E43BE5" w:rsidRDefault="00E43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64112"/>
      <w:docPartObj>
        <w:docPartGallery w:val="AutoText"/>
      </w:docPartObj>
    </w:sdtPr>
    <w:sdtEndPr/>
    <w:sdtContent>
      <w:sdt>
        <w:sdtPr>
          <w:id w:val="-1706937606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42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425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4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5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6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7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8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9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0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1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2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3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4" name="Obraz 17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5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6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7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8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9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0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1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2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3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4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E5" w:rsidRDefault="00E43BE5">
      <w:pPr>
        <w:spacing w:after="0"/>
      </w:pPr>
      <w:r>
        <w:separator/>
      </w:r>
    </w:p>
  </w:footnote>
  <w:footnote w:type="continuationSeparator" w:id="0">
    <w:p w:rsidR="00E43BE5" w:rsidRDefault="00E43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78720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63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6407"/>
    <w:multiLevelType w:val="hybridMultilevel"/>
    <w:tmpl w:val="58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20C8"/>
    <w:rsid w:val="001341B2"/>
    <w:rsid w:val="00136478"/>
    <w:rsid w:val="00142110"/>
    <w:rsid w:val="00142268"/>
    <w:rsid w:val="001448D3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1BC8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4250"/>
    <w:rsid w:val="00215E91"/>
    <w:rsid w:val="0021654D"/>
    <w:rsid w:val="00217374"/>
    <w:rsid w:val="0021798C"/>
    <w:rsid w:val="00223BBB"/>
    <w:rsid w:val="00226B57"/>
    <w:rsid w:val="002373C3"/>
    <w:rsid w:val="00245E5C"/>
    <w:rsid w:val="002464BA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A15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1C9D"/>
    <w:rsid w:val="002D607F"/>
    <w:rsid w:val="002E54CD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4D82"/>
    <w:rsid w:val="0045551C"/>
    <w:rsid w:val="0046120D"/>
    <w:rsid w:val="0046157F"/>
    <w:rsid w:val="00464F85"/>
    <w:rsid w:val="0047231C"/>
    <w:rsid w:val="00472D98"/>
    <w:rsid w:val="00474412"/>
    <w:rsid w:val="004852A7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4F7896"/>
    <w:rsid w:val="00500506"/>
    <w:rsid w:val="0050327C"/>
    <w:rsid w:val="00503B6B"/>
    <w:rsid w:val="005207F6"/>
    <w:rsid w:val="0052110A"/>
    <w:rsid w:val="00521517"/>
    <w:rsid w:val="00524B2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91153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235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7F19C6"/>
    <w:rsid w:val="00800524"/>
    <w:rsid w:val="00800FAA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4C3F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4F30"/>
    <w:rsid w:val="009E5D32"/>
    <w:rsid w:val="00A0012E"/>
    <w:rsid w:val="00A0040E"/>
    <w:rsid w:val="00A02601"/>
    <w:rsid w:val="00A02DDF"/>
    <w:rsid w:val="00A064CD"/>
    <w:rsid w:val="00A13AEA"/>
    <w:rsid w:val="00A17A8B"/>
    <w:rsid w:val="00A17BBB"/>
    <w:rsid w:val="00A22753"/>
    <w:rsid w:val="00A31301"/>
    <w:rsid w:val="00A334D0"/>
    <w:rsid w:val="00A36939"/>
    <w:rsid w:val="00A40844"/>
    <w:rsid w:val="00A43CDF"/>
    <w:rsid w:val="00A43D70"/>
    <w:rsid w:val="00A51D6F"/>
    <w:rsid w:val="00A52E02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05BF"/>
    <w:rsid w:val="00AD54C8"/>
    <w:rsid w:val="00AE1091"/>
    <w:rsid w:val="00AE19B3"/>
    <w:rsid w:val="00AE62CD"/>
    <w:rsid w:val="00AE6E4A"/>
    <w:rsid w:val="00AF2A94"/>
    <w:rsid w:val="00AF3F7F"/>
    <w:rsid w:val="00AF5962"/>
    <w:rsid w:val="00B01069"/>
    <w:rsid w:val="00B01243"/>
    <w:rsid w:val="00B07FB8"/>
    <w:rsid w:val="00B27524"/>
    <w:rsid w:val="00B30D9A"/>
    <w:rsid w:val="00B33748"/>
    <w:rsid w:val="00B3782A"/>
    <w:rsid w:val="00B46CF4"/>
    <w:rsid w:val="00B71733"/>
    <w:rsid w:val="00B72AA9"/>
    <w:rsid w:val="00B74BAC"/>
    <w:rsid w:val="00B7731F"/>
    <w:rsid w:val="00B81FCE"/>
    <w:rsid w:val="00B824AA"/>
    <w:rsid w:val="00B87F4F"/>
    <w:rsid w:val="00B93B17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C7B87"/>
    <w:rsid w:val="00BD0FA4"/>
    <w:rsid w:val="00BD3FF1"/>
    <w:rsid w:val="00BD4D40"/>
    <w:rsid w:val="00BE76B8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31F2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2773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4F96"/>
    <w:rsid w:val="00E25CAE"/>
    <w:rsid w:val="00E260B0"/>
    <w:rsid w:val="00E31DAE"/>
    <w:rsid w:val="00E31EE0"/>
    <w:rsid w:val="00E32F04"/>
    <w:rsid w:val="00E40206"/>
    <w:rsid w:val="00E43BE5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1EAA"/>
    <w:rsid w:val="00EA2F4F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A6149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B560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51192-7826-4ED9-80BC-C672D02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54</cp:revision>
  <cp:lastPrinted>2022-06-28T09:01:00Z</cp:lastPrinted>
  <dcterms:created xsi:type="dcterms:W3CDTF">2021-08-17T08:45:00Z</dcterms:created>
  <dcterms:modified xsi:type="dcterms:W3CDTF">2022-06-28T09:03:00Z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