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396" w14:textId="57757D81" w:rsidR="00C428E2" w:rsidRPr="00C428E2" w:rsidRDefault="004F292A" w:rsidP="00C4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428E2" w:rsidRPr="00C428E2">
        <w:rPr>
          <w:rFonts w:ascii="Arial" w:hAnsi="Arial" w:cs="Arial"/>
          <w:b/>
          <w:sz w:val="18"/>
          <w:szCs w:val="18"/>
        </w:rPr>
        <w:t>SZCZEGÓŁOWY OPIS PRZEDMIOTU ZAMÓWIENIA</w:t>
      </w:r>
    </w:p>
    <w:p w14:paraId="73A59E51" w14:textId="77777777" w:rsidR="00C428E2" w:rsidRDefault="00C428E2" w:rsidP="00C428E2">
      <w:pPr>
        <w:spacing w:before="120"/>
        <w:jc w:val="both"/>
        <w:rPr>
          <w:rStyle w:val="Wyrnieniedelikatne"/>
          <w:rFonts w:ascii="Arial" w:hAnsi="Arial" w:cs="Arial"/>
          <w:b/>
          <w:bCs/>
          <w:i w:val="0"/>
          <w:sz w:val="18"/>
          <w:szCs w:val="18"/>
        </w:rPr>
      </w:pPr>
    </w:p>
    <w:p w14:paraId="6412FA56" w14:textId="77777777" w:rsidR="00C428E2" w:rsidRDefault="00C428E2" w:rsidP="00C428E2">
      <w:pPr>
        <w:spacing w:before="120"/>
        <w:jc w:val="both"/>
        <w:rPr>
          <w:rStyle w:val="Wyrnieniedelikatne"/>
          <w:rFonts w:ascii="Arial" w:hAnsi="Arial" w:cs="Arial"/>
          <w:b/>
          <w:i w:val="0"/>
          <w:sz w:val="18"/>
          <w:szCs w:val="18"/>
        </w:rPr>
      </w:pPr>
      <w:r w:rsidRPr="00C428E2">
        <w:rPr>
          <w:rStyle w:val="Wyrnieniedelikatne"/>
          <w:rFonts w:ascii="Arial" w:hAnsi="Arial" w:cs="Arial"/>
          <w:b/>
          <w:bCs/>
          <w:i w:val="0"/>
          <w:sz w:val="18"/>
          <w:szCs w:val="18"/>
        </w:rPr>
        <w:t>Zastosowanie:</w:t>
      </w:r>
      <w:r w:rsidRPr="00C428E2">
        <w:rPr>
          <w:rStyle w:val="Wyrnieniedelikatne"/>
          <w:rFonts w:ascii="Arial" w:hAnsi="Arial" w:cs="Arial"/>
          <w:b/>
          <w:i w:val="0"/>
          <w:sz w:val="18"/>
          <w:szCs w:val="18"/>
        </w:rPr>
        <w:t xml:space="preserve"> </w:t>
      </w:r>
    </w:p>
    <w:p w14:paraId="61CB458F" w14:textId="4529FE1B" w:rsidR="00C428E2" w:rsidRPr="00C428E2" w:rsidRDefault="00C428E2" w:rsidP="003C3211">
      <w:pPr>
        <w:spacing w:before="120"/>
        <w:ind w:right="249"/>
        <w:jc w:val="both"/>
        <w:rPr>
          <w:rStyle w:val="Wyrnieniedelikatne"/>
          <w:rFonts w:ascii="Arial" w:hAnsi="Arial" w:cs="Arial"/>
          <w:i w:val="0"/>
          <w:color w:val="0070C0"/>
          <w:sz w:val="18"/>
          <w:szCs w:val="18"/>
        </w:rPr>
      </w:pPr>
      <w:r w:rsidRPr="00C428E2">
        <w:rPr>
          <w:rStyle w:val="Wyrnieniedelikatne"/>
          <w:rFonts w:ascii="Arial" w:hAnsi="Arial" w:cs="Arial"/>
          <w:bCs/>
          <w:i w:val="0"/>
          <w:sz w:val="18"/>
          <w:szCs w:val="18"/>
        </w:rPr>
        <w:t>Wydział Chemii Uniwersytetu Gdańskiego ma bardzo duży dorobek naukowy w dziedzinie chemii obliczeniowej. Istotą procesów dydaktycznych jest pokazywanie symulacji skomplikowanych układów molekularnych a także ich płynną wizualizację. Modernizacja laboratorium  ma na celu dostarczenie korzyści wynikającego z odświeżenia aktualnie użytkowanego sprzętu</w:t>
      </w:r>
      <w:r>
        <w:rPr>
          <w:rStyle w:val="Wyrnieniedelikatne"/>
          <w:rFonts w:ascii="Arial" w:hAnsi="Arial" w:cs="Arial"/>
          <w:bCs/>
          <w:i w:val="0"/>
          <w:sz w:val="18"/>
          <w:szCs w:val="18"/>
        </w:rPr>
        <w:t xml:space="preserve"> </w:t>
      </w:r>
      <w:r w:rsidRPr="00C428E2">
        <w:rPr>
          <w:rStyle w:val="Wyrnieniedelikatne"/>
          <w:rFonts w:ascii="Arial" w:hAnsi="Arial" w:cs="Arial"/>
          <w:bCs/>
          <w:i w:val="0"/>
          <w:sz w:val="18"/>
          <w:szCs w:val="18"/>
        </w:rPr>
        <w:t xml:space="preserve">i podniesienie komfortu pracy studentom.  Zestawy wyposażone w karty graficzne obsługujące język programowania NVIDIA® CUDA®, pozwolą na bezproblemowe oraz efektywne osiągnięcie założonych metod kształcenia. </w:t>
      </w:r>
      <w:r w:rsidRPr="00C428E2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CUDA jako nowoczesny język programowania, umożliwia wykorzystanie mocy obliczeniowej procesorów wielordzeniowych (głównie kart graficznych). Jest to szczególnie istotne w dziedzinach, będących kierunkami nauczania, takimi jak: Chemia Teoretyczna i Modelowanie Molekularne, gdzie obliczenia mogą być bardzo czasochłonne. CUDA pozwala skrócić czas wykonywania obliczeń nawet o kilka rzędów wielkości, co jest kluczowe dla poprawy wydajności </w:t>
      </w:r>
      <w:r w:rsidR="003C3211">
        <w:rPr>
          <w:rFonts w:ascii="Arial" w:hAnsi="Arial" w:cs="Arial"/>
          <w:color w:val="1F1F1F"/>
          <w:sz w:val="18"/>
          <w:szCs w:val="18"/>
          <w:shd w:val="clear" w:color="auto" w:fill="FFFFFF"/>
        </w:rPr>
        <w:br/>
      </w:r>
      <w:r w:rsidRPr="00C428E2">
        <w:rPr>
          <w:rFonts w:ascii="Arial" w:hAnsi="Arial" w:cs="Arial"/>
          <w:color w:val="1F1F1F"/>
          <w:sz w:val="18"/>
          <w:szCs w:val="18"/>
          <w:shd w:val="clear" w:color="auto" w:fill="FFFFFF"/>
        </w:rPr>
        <w:t>i efektywności pracy wykładowców i studentów</w:t>
      </w:r>
      <w:r w:rsidRPr="00C428E2">
        <w:rPr>
          <w:rStyle w:val="Wyrnieniedelikatne"/>
          <w:rFonts w:ascii="Arial" w:hAnsi="Arial" w:cs="Arial"/>
          <w:bCs/>
          <w:i w:val="0"/>
          <w:sz w:val="18"/>
          <w:szCs w:val="18"/>
        </w:rPr>
        <w:t xml:space="preserve">. CUDA jako język programowania wysokiego poziomu, jest stosunkowo łatwy do nauczenia. Dzięki temu studenci mogą szybko opanować podstawy programowania i rozpocząć wykonywanie obliczeń na kartach graficznych. Ponadto, </w:t>
      </w:r>
      <w:r w:rsidRPr="00C428E2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CUDA jest to język programowania, który jest szeroko stosowany w przemyśle. Dzięki temu studenci, którzy opanują CUDA, będą mieli większe szanse na znalezienie pracy w zawodzie związanym </w:t>
      </w:r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br/>
      </w:r>
      <w:r w:rsidRPr="00C428E2">
        <w:rPr>
          <w:rFonts w:ascii="Arial" w:hAnsi="Arial" w:cs="Arial"/>
          <w:color w:val="1F1F1F"/>
          <w:sz w:val="18"/>
          <w:szCs w:val="18"/>
          <w:shd w:val="clear" w:color="auto" w:fill="FFFFFF"/>
        </w:rPr>
        <w:t>z technologiami informacyjnymi. Należy również zauważyć,</w:t>
      </w:r>
      <w:r w:rsidRPr="00C428E2">
        <w:rPr>
          <w:rStyle w:val="Wyrnieniedelikatne"/>
          <w:rFonts w:ascii="Arial" w:hAnsi="Arial" w:cs="Arial"/>
          <w:bCs/>
          <w:i w:val="0"/>
          <w:sz w:val="18"/>
          <w:szCs w:val="18"/>
        </w:rPr>
        <w:t xml:space="preserve"> iż top 10 światowych superkomputerów wspiera właśnie technologię NVIDIA - CUDA /źródło: https://www.jumpstartmag.com/top-10-most-powerful-supercomputers/</w:t>
      </w:r>
    </w:p>
    <w:p w14:paraId="4E387782" w14:textId="77777777" w:rsidR="00C428E2" w:rsidRPr="00C428E2" w:rsidRDefault="00C428E2" w:rsidP="00C428E2">
      <w:pPr>
        <w:jc w:val="both"/>
        <w:rPr>
          <w:rStyle w:val="Wyrnieniedelikatne"/>
          <w:rFonts w:ascii="Arial" w:hAnsi="Arial" w:cs="Arial"/>
          <w:b/>
          <w:i w:val="0"/>
          <w:sz w:val="18"/>
          <w:szCs w:val="18"/>
        </w:rPr>
      </w:pPr>
    </w:p>
    <w:p w14:paraId="674D9A07" w14:textId="6547A2AB" w:rsidR="00C428E2" w:rsidRPr="00C428E2" w:rsidRDefault="00C428E2" w:rsidP="00C428E2">
      <w:pPr>
        <w:spacing w:after="60"/>
        <w:jc w:val="both"/>
        <w:rPr>
          <w:rStyle w:val="Wyrnieniedelikatne"/>
          <w:rFonts w:ascii="Arial" w:hAnsi="Arial" w:cs="Arial"/>
          <w:b/>
          <w:i w:val="0"/>
          <w:sz w:val="18"/>
          <w:szCs w:val="18"/>
        </w:rPr>
      </w:pPr>
      <w:r>
        <w:rPr>
          <w:rStyle w:val="Wyrnieniedelikatne"/>
          <w:rFonts w:ascii="Arial" w:hAnsi="Arial" w:cs="Arial"/>
          <w:b/>
          <w:i w:val="0"/>
          <w:sz w:val="18"/>
          <w:szCs w:val="18"/>
        </w:rPr>
        <w:t xml:space="preserve">Tabela 1: </w:t>
      </w:r>
      <w:r w:rsidRPr="00A54886">
        <w:rPr>
          <w:rStyle w:val="Wyrnieniedelikatne"/>
          <w:rFonts w:ascii="Arial" w:hAnsi="Arial" w:cs="Arial"/>
          <w:b/>
          <w:i w:val="0"/>
          <w:color w:val="C00000"/>
          <w:sz w:val="18"/>
          <w:szCs w:val="18"/>
        </w:rPr>
        <w:t>Zestaw komputerowy</w:t>
      </w:r>
      <w:r w:rsidRPr="00A54886">
        <w:rPr>
          <w:rFonts w:ascii="Arial" w:hAnsi="Arial" w:cs="Arial"/>
          <w:b/>
          <w:color w:val="C00000"/>
          <w:sz w:val="18"/>
          <w:szCs w:val="18"/>
        </w:rPr>
        <w:t xml:space="preserve"> – 50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103"/>
      </w:tblGrid>
      <w:tr w:rsidR="00C428E2" w:rsidRPr="00C428E2" w14:paraId="33E6FEE7" w14:textId="77777777" w:rsidTr="00C428E2">
        <w:trPr>
          <w:trHeight w:val="415"/>
        </w:trPr>
        <w:tc>
          <w:tcPr>
            <w:tcW w:w="1390" w:type="dxa"/>
            <w:shd w:val="clear" w:color="auto" w:fill="DBE5F1"/>
            <w:vAlign w:val="center"/>
          </w:tcPr>
          <w:p w14:paraId="271AFCA6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Element konfiguracji</w:t>
            </w:r>
          </w:p>
        </w:tc>
        <w:tc>
          <w:tcPr>
            <w:tcW w:w="8103" w:type="dxa"/>
            <w:shd w:val="clear" w:color="auto" w:fill="DBE5F1"/>
            <w:vAlign w:val="center"/>
          </w:tcPr>
          <w:p w14:paraId="515B3AAE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Minimalne parametry techniczne wymagane przez Zamawiającego (opis przedmiotu zamówienia)</w:t>
            </w:r>
          </w:p>
        </w:tc>
      </w:tr>
      <w:tr w:rsidR="00C428E2" w:rsidRPr="00C428E2" w14:paraId="03671494" w14:textId="77777777" w:rsidTr="00A54886">
        <w:trPr>
          <w:trHeight w:val="707"/>
        </w:trPr>
        <w:tc>
          <w:tcPr>
            <w:tcW w:w="1390" w:type="dxa"/>
            <w:vAlign w:val="center"/>
          </w:tcPr>
          <w:p w14:paraId="3FCDA7A7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1:</w:t>
            </w:r>
          </w:p>
          <w:p w14:paraId="4FA5934D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8103" w:type="dxa"/>
            <w:vAlign w:val="center"/>
          </w:tcPr>
          <w:p w14:paraId="1E10BE73" w14:textId="77777777" w:rsidR="00C428E2" w:rsidRPr="00C428E2" w:rsidRDefault="00C428E2" w:rsidP="00C428E2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Komputer stacjonarny</w:t>
            </w:r>
          </w:p>
        </w:tc>
      </w:tr>
      <w:tr w:rsidR="00C428E2" w:rsidRPr="00C428E2" w14:paraId="0029B499" w14:textId="77777777" w:rsidTr="00C428E2">
        <w:trPr>
          <w:trHeight w:val="2430"/>
        </w:trPr>
        <w:tc>
          <w:tcPr>
            <w:tcW w:w="1390" w:type="dxa"/>
            <w:vAlign w:val="center"/>
          </w:tcPr>
          <w:p w14:paraId="248D1A3B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2:</w:t>
            </w:r>
          </w:p>
          <w:p w14:paraId="54340035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428E2">
              <w:rPr>
                <w:rFonts w:ascii="Arial" w:hAnsi="Arial" w:cs="Arial"/>
                <w:bCs/>
                <w:sz w:val="18"/>
                <w:szCs w:val="18"/>
              </w:rPr>
              <w:t>Parametry fizyczne</w:t>
            </w:r>
          </w:p>
        </w:tc>
        <w:tc>
          <w:tcPr>
            <w:tcW w:w="8103" w:type="dxa"/>
            <w:vAlign w:val="center"/>
          </w:tcPr>
          <w:p w14:paraId="69F8C2A0" w14:textId="77777777" w:rsidR="00C428E2" w:rsidRPr="00C428E2" w:rsidRDefault="00C428E2" w:rsidP="00C428E2">
            <w:pPr>
              <w:numPr>
                <w:ilvl w:val="0"/>
                <w:numId w:val="2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Pamięć operacyjna co najmniej 16 GB, możliwość rozbudowy do min. 128 GB, co najmniej dwa wolne złącza w celu rozbudowy pamięci.</w:t>
            </w:r>
          </w:p>
          <w:p w14:paraId="074F5802" w14:textId="77777777" w:rsidR="00C428E2" w:rsidRPr="00C428E2" w:rsidRDefault="00C428E2" w:rsidP="00C428E2">
            <w:pPr>
              <w:numPr>
                <w:ilvl w:val="0"/>
                <w:numId w:val="2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Wymagane gniazda kart rozszerzeń i napędów: minimum jedno złącze PCI-Express 4.0 x 16, minimum dwa złącza PCI-Express 3.0 x 1, minimum dwa złącza M.2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4.0 x 4. Zastrzeżenie: wymienione gniazda nie mogą być uzyskane w wyniku zastosowania konwerterów lub przejściówek.</w:t>
            </w:r>
          </w:p>
          <w:p w14:paraId="09EFFD14" w14:textId="77777777" w:rsidR="00C428E2" w:rsidRPr="00C428E2" w:rsidRDefault="00C428E2" w:rsidP="00C428E2">
            <w:pPr>
              <w:numPr>
                <w:ilvl w:val="0"/>
                <w:numId w:val="2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Dostępne dla użytkownika złącza USB: minimum 8 gniazd, w tym co najmniej 5 w standardzie USB 3.2 Gen 1 i 1x USB 3.2 Gen 2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>-C. Co najmniej dwa gniazda USB mają być fizycznie umiejscowione i aktywne na przednim panelu obudowy.</w:t>
            </w:r>
          </w:p>
          <w:p w14:paraId="56CC8C28" w14:textId="77777777" w:rsidR="00C428E2" w:rsidRPr="00C428E2" w:rsidRDefault="00C428E2" w:rsidP="00C428E2">
            <w:pPr>
              <w:numPr>
                <w:ilvl w:val="0"/>
                <w:numId w:val="2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Komputer ma być wyposażony w zintegrowaną z płytą główną kartę dźwiękową i kartę sieciową o przepustowości 100/1000/2500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>. Aktywne gniazdo słuchawek i mikrofonu (Zamawiający dopuszcza osobne gniazda lub zintegrowane) mają być dostępne co najmniej na przednim panelu obudowy.</w:t>
            </w:r>
          </w:p>
        </w:tc>
      </w:tr>
      <w:tr w:rsidR="00C428E2" w:rsidRPr="00C428E2" w14:paraId="435D369C" w14:textId="77777777" w:rsidTr="00C428E2">
        <w:trPr>
          <w:trHeight w:val="703"/>
        </w:trPr>
        <w:tc>
          <w:tcPr>
            <w:tcW w:w="1390" w:type="dxa"/>
            <w:vAlign w:val="center"/>
          </w:tcPr>
          <w:p w14:paraId="5B0211CB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3:</w:t>
            </w:r>
          </w:p>
          <w:p w14:paraId="79718C22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Wydajność komputera</w:t>
            </w:r>
          </w:p>
        </w:tc>
        <w:tc>
          <w:tcPr>
            <w:tcW w:w="8103" w:type="dxa"/>
            <w:vAlign w:val="center"/>
          </w:tcPr>
          <w:p w14:paraId="1419F874" w14:textId="58C57821" w:rsidR="00C428E2" w:rsidRPr="00C428E2" w:rsidRDefault="00C428E2" w:rsidP="00C428E2">
            <w:pPr>
              <w:spacing w:before="80" w:after="80"/>
              <w:ind w:right="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Komputer musi osiągnąć w teście wydajności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BAPCo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SYSmark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30 Desktop wynik łączny (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Overall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Rating) min. 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1940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 w tym dla scenariuszy: Photo Editing </w:t>
            </w:r>
            <w:r w:rsidR="00447FC2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1550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Adv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. Content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Creation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2660</w:t>
            </w:r>
            <w:r w:rsidRPr="00C428E2">
              <w:rPr>
                <w:rFonts w:ascii="Arial" w:hAnsi="Arial" w:cs="Arial"/>
                <w:sz w:val="18"/>
                <w:szCs w:val="18"/>
              </w:rPr>
              <w:t>. Testy mają być wykonane na oferowanym komputerze. Powyższe wyniki muszą być osiągnięte w rozdzielczości nie niższej niż 1920 pikseli dla dłuższego boku ekranu. Pozostałe ustawienia testów, o których jest mowa w podręczniku pt. „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BAPCo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®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SYSmark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® 30 User Guide” muszą odpowiadać domyślnie proponowanym w oprogramowaniu BAPCO i oznaczonym jako wymagane (ang.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required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)  i rekomendowane (ang.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recommended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). System operacyjny użyty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do przeprowadzenia testów ma być zgodny z rekomendacjami oprogramowania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Bapco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>, system operacyjny w momencie dostawy nie będzie wymagany.</w:t>
            </w:r>
          </w:p>
        </w:tc>
      </w:tr>
      <w:tr w:rsidR="00C428E2" w:rsidRPr="00C428E2" w14:paraId="37729520" w14:textId="77777777" w:rsidTr="00C428E2">
        <w:trPr>
          <w:trHeight w:val="142"/>
        </w:trPr>
        <w:tc>
          <w:tcPr>
            <w:tcW w:w="1390" w:type="dxa"/>
            <w:vAlign w:val="center"/>
          </w:tcPr>
          <w:p w14:paraId="6A04C88D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4:</w:t>
            </w:r>
          </w:p>
          <w:p w14:paraId="548EA6CF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Dedykowana karta graficzna</w:t>
            </w:r>
          </w:p>
        </w:tc>
        <w:tc>
          <w:tcPr>
            <w:tcW w:w="8103" w:type="dxa"/>
            <w:vAlign w:val="center"/>
          </w:tcPr>
          <w:p w14:paraId="7FA22804" w14:textId="023E7400" w:rsidR="00C428E2" w:rsidRPr="00C428E2" w:rsidRDefault="00C428E2" w:rsidP="00C428E2">
            <w:pPr>
              <w:numPr>
                <w:ilvl w:val="0"/>
                <w:numId w:val="7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Karta graficzna musi posiadać co najmniej 3072 rdzeni graficznych wbudowanych w GPU umożliwiających  wykorzystanie przetwarzania równoległego na układach CPU i GPU i co najmniej 8 GB pamięci własnej. Karta musi osiągać w teście wydajności grafiki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G3D Mark uśredniony wynik minimum </w:t>
            </w:r>
            <w:r w:rsidRPr="00C428E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19 000 punktów</w:t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. Udokumentowaniem wydajności będzie średnia wartość wyniku testu dla zaproponowanego procesora graficznego publikowana na stronie https://www.videocardbenchmark.net/.  Wykonawca ma być w posiadaniu wyniku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ww. testu który ma być datowany nie wcześniej niż od dnia publikacji przedmiotowego ogłoszenia o zamówieniu publicznym. </w:t>
            </w:r>
          </w:p>
          <w:p w14:paraId="0AE612F9" w14:textId="26F61567" w:rsidR="00C428E2" w:rsidRPr="00C428E2" w:rsidRDefault="00C428E2" w:rsidP="00C428E2">
            <w:pPr>
              <w:numPr>
                <w:ilvl w:val="0"/>
                <w:numId w:val="7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Wymagane są co najmniej dwa cyfrowe złącza do podłączenia monitorów, w </w:t>
            </w:r>
            <w:r w:rsidR="00315F72">
              <w:rPr>
                <w:rFonts w:ascii="Arial" w:hAnsi="Arial" w:cs="Arial"/>
                <w:sz w:val="18"/>
                <w:szCs w:val="18"/>
              </w:rPr>
              <w:t xml:space="preserve">tym </w:t>
            </w:r>
            <w:r w:rsidRPr="00C428E2">
              <w:rPr>
                <w:rFonts w:ascii="Arial" w:hAnsi="Arial" w:cs="Arial"/>
                <w:sz w:val="18"/>
                <w:szCs w:val="18"/>
              </w:rPr>
              <w:t>co najmniej jedno HDMI.</w:t>
            </w:r>
          </w:p>
        </w:tc>
      </w:tr>
      <w:tr w:rsidR="00C428E2" w:rsidRPr="00C428E2" w14:paraId="2CF537C0" w14:textId="77777777" w:rsidTr="00C428E2">
        <w:trPr>
          <w:trHeight w:val="142"/>
        </w:trPr>
        <w:tc>
          <w:tcPr>
            <w:tcW w:w="1390" w:type="dxa"/>
            <w:vAlign w:val="center"/>
          </w:tcPr>
          <w:p w14:paraId="41CFCF15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lastRenderedPageBreak/>
              <w:t>Pozycja 5</w:t>
            </w:r>
            <w:r w:rsidRPr="00C428E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482607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Pamięć </w:t>
            </w:r>
          </w:p>
          <w:p w14:paraId="56E7CCBC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Masowa</w:t>
            </w:r>
          </w:p>
        </w:tc>
        <w:tc>
          <w:tcPr>
            <w:tcW w:w="8103" w:type="dxa"/>
            <w:vAlign w:val="center"/>
          </w:tcPr>
          <w:p w14:paraId="15A61B3F" w14:textId="6ED485DD" w:rsidR="00C428E2" w:rsidRPr="00C428E2" w:rsidRDefault="00C428E2" w:rsidP="00CE5BC3">
            <w:pPr>
              <w:numPr>
                <w:ilvl w:val="0"/>
                <w:numId w:val="3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Dysk półprzewodnikowy o pojemności min. 500 GB, interfejs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Gen 3 x 4,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>w wersji min. 1.3</w:t>
            </w:r>
          </w:p>
          <w:p w14:paraId="206FF649" w14:textId="77777777" w:rsidR="00C428E2" w:rsidRPr="00C428E2" w:rsidRDefault="00C428E2" w:rsidP="00CE5BC3">
            <w:pPr>
              <w:numPr>
                <w:ilvl w:val="0"/>
                <w:numId w:val="3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Transfer danych: odczyt sekwencyjny min. 3500 MB/s, zapis sekwencyjny min. 3200 MB/s. </w:t>
            </w:r>
          </w:p>
          <w:p w14:paraId="0248236B" w14:textId="63CB9533" w:rsidR="00C428E2" w:rsidRPr="00C428E2" w:rsidRDefault="00C428E2" w:rsidP="00CE5BC3">
            <w:pPr>
              <w:numPr>
                <w:ilvl w:val="0"/>
                <w:numId w:val="3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Ilość operacji (4KB, QD32): odczytu losowego min. 48</w:t>
            </w:r>
            <w:r w:rsidR="007F7477">
              <w:rPr>
                <w:rFonts w:ascii="Arial" w:hAnsi="Arial" w:cs="Arial"/>
                <w:sz w:val="18"/>
                <w:szCs w:val="18"/>
              </w:rPr>
              <w:t>0</w:t>
            </w:r>
            <w:r w:rsidRPr="00C428E2">
              <w:rPr>
                <w:rFonts w:ascii="Arial" w:hAnsi="Arial" w:cs="Arial"/>
                <w:sz w:val="18"/>
                <w:szCs w:val="18"/>
              </w:rPr>
              <w:t> 000/s, zapisu losowego min. 550 000/s</w:t>
            </w:r>
          </w:p>
          <w:p w14:paraId="24836BA2" w14:textId="77777777" w:rsidR="00C428E2" w:rsidRPr="00C428E2" w:rsidRDefault="00C428E2" w:rsidP="00CE5BC3">
            <w:pPr>
              <w:numPr>
                <w:ilvl w:val="0"/>
                <w:numId w:val="3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Dysk obsługujący 256-bitowe szyfrowanie AES. </w:t>
            </w:r>
          </w:p>
          <w:p w14:paraId="60C4DC53" w14:textId="77777777" w:rsidR="00C428E2" w:rsidRPr="00C428E2" w:rsidRDefault="00C428E2" w:rsidP="00CE5BC3">
            <w:pPr>
              <w:numPr>
                <w:ilvl w:val="0"/>
                <w:numId w:val="3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Średni czas bezawaryjnej pracy min. 1,5 mln. godz. </w:t>
            </w:r>
          </w:p>
          <w:p w14:paraId="7B454F04" w14:textId="77777777" w:rsidR="00C428E2" w:rsidRPr="00C428E2" w:rsidRDefault="00C428E2" w:rsidP="00CE5BC3">
            <w:pPr>
              <w:numPr>
                <w:ilvl w:val="0"/>
                <w:numId w:val="3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428E2">
              <w:rPr>
                <w:rFonts w:ascii="Arial" w:hAnsi="Arial" w:cs="Arial"/>
                <w:sz w:val="18"/>
                <w:szCs w:val="18"/>
                <w:lang w:val="en-US"/>
              </w:rPr>
              <w:t>Parametr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  <w:lang w:val="en-US"/>
              </w:rPr>
              <w:t xml:space="preserve"> TBW (ang. Total Bytes Written): min. 300 TB. </w:t>
            </w:r>
          </w:p>
        </w:tc>
      </w:tr>
      <w:tr w:rsidR="00C428E2" w:rsidRPr="00C428E2" w14:paraId="7B7C61A3" w14:textId="77777777" w:rsidTr="00C428E2">
        <w:trPr>
          <w:trHeight w:val="142"/>
        </w:trPr>
        <w:tc>
          <w:tcPr>
            <w:tcW w:w="1390" w:type="dxa"/>
            <w:vAlign w:val="center"/>
          </w:tcPr>
          <w:p w14:paraId="56689EC9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6:</w:t>
            </w:r>
          </w:p>
          <w:p w14:paraId="06A05D4A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</w:p>
        </w:tc>
        <w:tc>
          <w:tcPr>
            <w:tcW w:w="8103" w:type="dxa"/>
            <w:vAlign w:val="center"/>
          </w:tcPr>
          <w:p w14:paraId="5127924F" w14:textId="77777777" w:rsidR="00C428E2" w:rsidRPr="00C428E2" w:rsidRDefault="00C428E2" w:rsidP="00CE5BC3">
            <w:pPr>
              <w:numPr>
                <w:ilvl w:val="0"/>
                <w:numId w:val="4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Przewodowa klawiatura w układzie polski programisty z odrębnym blokiem numerycznym. Typ klawiszy: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głębokoprofilowe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>. Klawiatura dla obszaru klawiszy tekstowych ma posiadać trwałość co najmniej 10 mln naciśnięć na pojedynczy klawisz. Konstrukcja odporna na zalanie. Co najmniej 50% plastiku użytego do produkcji klawiatury ma pochodzić z recyklingu.</w:t>
            </w:r>
          </w:p>
          <w:p w14:paraId="7624C3E7" w14:textId="77777777" w:rsidR="00C428E2" w:rsidRPr="00C428E2" w:rsidRDefault="00C428E2" w:rsidP="00CE5BC3">
            <w:pPr>
              <w:numPr>
                <w:ilvl w:val="0"/>
                <w:numId w:val="4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Przewodowa mysz optyczna z trzema klawiszami oraz rolką (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), rozdzielczość optyczna min. 800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28E2" w:rsidRPr="00C428E2" w14:paraId="0000C47F" w14:textId="77777777" w:rsidTr="00C428E2">
        <w:trPr>
          <w:trHeight w:val="142"/>
        </w:trPr>
        <w:tc>
          <w:tcPr>
            <w:tcW w:w="1390" w:type="dxa"/>
            <w:vAlign w:val="center"/>
          </w:tcPr>
          <w:p w14:paraId="6DBA99A1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7:</w:t>
            </w:r>
          </w:p>
          <w:p w14:paraId="2AA4B997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8103" w:type="dxa"/>
            <w:vAlign w:val="center"/>
          </w:tcPr>
          <w:p w14:paraId="0C709253" w14:textId="77777777" w:rsidR="00C428E2" w:rsidRPr="00C428E2" w:rsidRDefault="00C428E2" w:rsidP="00CE5BC3">
            <w:pPr>
              <w:numPr>
                <w:ilvl w:val="0"/>
                <w:numId w:val="6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Zasilacz o mocy minimum 500 W, posiadający wyłącznik, aktywne PFC.</w:t>
            </w:r>
          </w:p>
          <w:p w14:paraId="55AA4408" w14:textId="02794AFD" w:rsidR="00C428E2" w:rsidRPr="00C428E2" w:rsidRDefault="00C428E2" w:rsidP="00CE5BC3">
            <w:pPr>
              <w:numPr>
                <w:ilvl w:val="0"/>
                <w:numId w:val="6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Parametr sprawności zasilacza przy napięciu zasilania 230V musi odpowiednio wynosić: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>dla 50% co najmniej 92% a dla 100% co najmniej 89%.</w:t>
            </w:r>
          </w:p>
        </w:tc>
      </w:tr>
      <w:tr w:rsidR="00C428E2" w:rsidRPr="00C428E2" w14:paraId="08076C05" w14:textId="77777777" w:rsidTr="00C428E2">
        <w:trPr>
          <w:trHeight w:val="518"/>
        </w:trPr>
        <w:tc>
          <w:tcPr>
            <w:tcW w:w="1390" w:type="dxa"/>
            <w:vAlign w:val="center"/>
          </w:tcPr>
          <w:p w14:paraId="387EEA98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8:</w:t>
            </w:r>
          </w:p>
          <w:p w14:paraId="77FA945F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8103" w:type="dxa"/>
            <w:vAlign w:val="center"/>
          </w:tcPr>
          <w:p w14:paraId="631AEF41" w14:textId="77777777" w:rsidR="00C428E2" w:rsidRPr="00C428E2" w:rsidRDefault="00C428E2" w:rsidP="00CE5BC3">
            <w:pPr>
              <w:numPr>
                <w:ilvl w:val="0"/>
                <w:numId w:val="5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Miejsca montażowe zewnętrzne: min. 1 x 5,25”. </w:t>
            </w:r>
          </w:p>
          <w:p w14:paraId="1B597C70" w14:textId="77777777" w:rsidR="00C428E2" w:rsidRPr="00C428E2" w:rsidRDefault="00C428E2" w:rsidP="00CE5BC3">
            <w:pPr>
              <w:numPr>
                <w:ilvl w:val="0"/>
                <w:numId w:val="5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Miejsca montażowe wewnętrzne: min. dwa dyski 3,5” i trzy dyski 2,5".</w:t>
            </w:r>
          </w:p>
          <w:p w14:paraId="530796C6" w14:textId="77777777" w:rsidR="00C428E2" w:rsidRPr="00C428E2" w:rsidRDefault="00C428E2" w:rsidP="00CE5BC3">
            <w:pPr>
              <w:numPr>
                <w:ilvl w:val="0"/>
                <w:numId w:val="5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Złącza przedniego panelu: gniazdo audio, 2 x USB 3.2 Gen 1 i czytnik kart w standardzie SD/Micro SD.</w:t>
            </w:r>
          </w:p>
          <w:p w14:paraId="65300BB6" w14:textId="77777777" w:rsidR="00C428E2" w:rsidRPr="00C428E2" w:rsidRDefault="00C428E2" w:rsidP="00CE5BC3">
            <w:pPr>
              <w:numPr>
                <w:ilvl w:val="0"/>
                <w:numId w:val="5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Wyposażona w minimum jeden wentylator. </w:t>
            </w:r>
          </w:p>
          <w:p w14:paraId="7F3E2087" w14:textId="77777777" w:rsidR="00C428E2" w:rsidRPr="00C428E2" w:rsidRDefault="00C428E2" w:rsidP="00CE5BC3">
            <w:pPr>
              <w:numPr>
                <w:ilvl w:val="0"/>
                <w:numId w:val="5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Obudowa wyposażona w co najmniej dwa filtry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przeciwkurzowe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umiejscowione za konstrukcyjnymi wlotami powietrza.</w:t>
            </w:r>
          </w:p>
          <w:p w14:paraId="0D72CBF7" w14:textId="77777777" w:rsidR="00C428E2" w:rsidRPr="00C428E2" w:rsidRDefault="00C428E2" w:rsidP="00CE5BC3">
            <w:pPr>
              <w:numPr>
                <w:ilvl w:val="0"/>
                <w:numId w:val="5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Musi istnieć możliwość założenia mechanicznej blokady antykradzieżowej (np. linka typu Kingston).</w:t>
            </w:r>
          </w:p>
        </w:tc>
      </w:tr>
      <w:tr w:rsidR="00C428E2" w:rsidRPr="00C428E2" w14:paraId="1DC5C4DF" w14:textId="77777777" w:rsidTr="00C428E2">
        <w:trPr>
          <w:trHeight w:val="518"/>
        </w:trPr>
        <w:tc>
          <w:tcPr>
            <w:tcW w:w="1390" w:type="dxa"/>
            <w:vAlign w:val="center"/>
          </w:tcPr>
          <w:p w14:paraId="1FC7B284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9:</w:t>
            </w:r>
          </w:p>
          <w:p w14:paraId="4B183C5B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Kompatybilność</w:t>
            </w:r>
          </w:p>
        </w:tc>
        <w:tc>
          <w:tcPr>
            <w:tcW w:w="8103" w:type="dxa"/>
            <w:vAlign w:val="center"/>
          </w:tcPr>
          <w:p w14:paraId="7BD0570E" w14:textId="77777777" w:rsidR="00C428E2" w:rsidRPr="00C428E2" w:rsidRDefault="00C428E2" w:rsidP="00CE5BC3">
            <w:pPr>
              <w:numPr>
                <w:ilvl w:val="0"/>
                <w:numId w:val="1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Procesor karty graficznej musi obsługiwać natywnie technologię obliczeń równoległych CUDA w wersji min. 8,9</w:t>
            </w:r>
          </w:p>
          <w:p w14:paraId="02A8B8CA" w14:textId="77777777" w:rsidR="00C428E2" w:rsidRPr="00C428E2" w:rsidRDefault="00C428E2" w:rsidP="00CE5BC3">
            <w:pPr>
              <w:numPr>
                <w:ilvl w:val="0"/>
                <w:numId w:val="1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Płyta główna musi obsługiwać system operacyjny min. Windows 11 64-bit</w:t>
            </w:r>
          </w:p>
        </w:tc>
      </w:tr>
      <w:tr w:rsidR="00C428E2" w:rsidRPr="00C428E2" w14:paraId="1453C531" w14:textId="77777777" w:rsidTr="00C428E2">
        <w:trPr>
          <w:trHeight w:val="142"/>
        </w:trPr>
        <w:tc>
          <w:tcPr>
            <w:tcW w:w="1390" w:type="dxa"/>
            <w:vAlign w:val="center"/>
          </w:tcPr>
          <w:p w14:paraId="471E6E4A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10:</w:t>
            </w:r>
          </w:p>
          <w:p w14:paraId="7579DE1A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Dodatkowe wymagania</w:t>
            </w:r>
          </w:p>
        </w:tc>
        <w:tc>
          <w:tcPr>
            <w:tcW w:w="8103" w:type="dxa"/>
            <w:vAlign w:val="center"/>
          </w:tcPr>
          <w:p w14:paraId="5F4A87C0" w14:textId="7D687893" w:rsidR="00C428E2" w:rsidRPr="00C428E2" w:rsidRDefault="00C428E2" w:rsidP="00CE5BC3">
            <w:pPr>
              <w:pStyle w:val="Akapitzlist"/>
              <w:numPr>
                <w:ilvl w:val="0"/>
                <w:numId w:val="8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Głośność jednostki mierzona według normy ISO 9296/7779 ma wynosić maksymalnie 26 </w:t>
            </w:r>
            <w:proofErr w:type="spellStart"/>
            <w:r w:rsidRPr="00C428E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C428E2">
              <w:rPr>
                <w:rFonts w:ascii="Arial" w:hAnsi="Arial" w:cs="Arial"/>
                <w:sz w:val="18"/>
                <w:szCs w:val="18"/>
              </w:rPr>
              <w:t xml:space="preserve">  przy pracy na biegu jałowym (IDLE). Test przeprowadzony na konfiguracji oferowanej.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>Do oferty należy dołączyć raport z testów wykonanych przez niezależną jednostkę badawczą.</w:t>
            </w:r>
          </w:p>
          <w:p w14:paraId="4946B7C7" w14:textId="77777777" w:rsidR="00C428E2" w:rsidRPr="00C428E2" w:rsidRDefault="00C428E2" w:rsidP="00CE5BC3">
            <w:pPr>
              <w:pStyle w:val="Akapitzlist"/>
              <w:numPr>
                <w:ilvl w:val="0"/>
                <w:numId w:val="8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Proces produkcji komputera ma być zgodny z aktualną normą systemu zarządzania jakością ISO 9001:2015 lub równoważną.</w:t>
            </w:r>
          </w:p>
          <w:p w14:paraId="39051DC4" w14:textId="77777777" w:rsidR="00C428E2" w:rsidRPr="00C428E2" w:rsidRDefault="00C428E2" w:rsidP="00CE5BC3">
            <w:pPr>
              <w:pStyle w:val="Akapitzlist"/>
              <w:numPr>
                <w:ilvl w:val="0"/>
                <w:numId w:val="8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Proces produkcji komputera ma być zgodny z aktualną normą PN-EN  ISO 50001 albo PN-EN ISO 14001 lub normy równoważne. </w:t>
            </w:r>
          </w:p>
        </w:tc>
      </w:tr>
      <w:tr w:rsidR="00C428E2" w:rsidRPr="00C428E2" w14:paraId="7D63B372" w14:textId="77777777" w:rsidTr="00C428E2">
        <w:trPr>
          <w:trHeight w:val="1194"/>
        </w:trPr>
        <w:tc>
          <w:tcPr>
            <w:tcW w:w="1390" w:type="dxa"/>
            <w:vAlign w:val="center"/>
          </w:tcPr>
          <w:p w14:paraId="6CC0AC3C" w14:textId="77777777" w:rsidR="00C428E2" w:rsidRPr="00C428E2" w:rsidRDefault="00C428E2" w:rsidP="00C428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8E2">
              <w:rPr>
                <w:rFonts w:ascii="Arial" w:hAnsi="Arial" w:cs="Arial"/>
                <w:b/>
                <w:sz w:val="18"/>
                <w:szCs w:val="18"/>
              </w:rPr>
              <w:t>Pozycja 11:</w:t>
            </w:r>
          </w:p>
          <w:p w14:paraId="369C65EB" w14:textId="77777777" w:rsidR="00C428E2" w:rsidRPr="00C428E2" w:rsidRDefault="00C428E2" w:rsidP="00C42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8103" w:type="dxa"/>
            <w:vAlign w:val="center"/>
          </w:tcPr>
          <w:p w14:paraId="28FEC668" w14:textId="77777777" w:rsidR="00C428E2" w:rsidRPr="00C428E2" w:rsidRDefault="00C428E2" w:rsidP="00CE5BC3">
            <w:pPr>
              <w:numPr>
                <w:ilvl w:val="0"/>
                <w:numId w:val="9"/>
              </w:numPr>
              <w:spacing w:before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Gwarancja producenta 36 miesięcy.</w:t>
            </w:r>
          </w:p>
          <w:p w14:paraId="510E5C0C" w14:textId="5FC48CEB" w:rsidR="00C428E2" w:rsidRPr="00C428E2" w:rsidRDefault="00C428E2" w:rsidP="00CE5BC3">
            <w:pPr>
              <w:numPr>
                <w:ilvl w:val="0"/>
                <w:numId w:val="9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 xml:space="preserve">Zamawiający dopuszcza wysyłkę komputera do wskazanego punktu serwisowego,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z zastrzeżeniem, że nie ponosi żadnych kosztów wysyłki do naprawy i </w:t>
            </w:r>
            <w:r w:rsidR="007411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428E2">
              <w:rPr>
                <w:rFonts w:ascii="Arial" w:hAnsi="Arial" w:cs="Arial"/>
                <w:sz w:val="18"/>
                <w:szCs w:val="18"/>
              </w:rPr>
              <w:t xml:space="preserve">powrotem sprzętu </w:t>
            </w:r>
            <w:r w:rsidR="00CE5BC3">
              <w:rPr>
                <w:rFonts w:ascii="Arial" w:hAnsi="Arial" w:cs="Arial"/>
                <w:sz w:val="18"/>
                <w:szCs w:val="18"/>
              </w:rPr>
              <w:br/>
            </w:r>
            <w:r w:rsidRPr="00C428E2">
              <w:rPr>
                <w:rFonts w:ascii="Arial" w:hAnsi="Arial" w:cs="Arial"/>
                <w:sz w:val="18"/>
                <w:szCs w:val="18"/>
              </w:rPr>
              <w:t>do miejsca użytkowania.</w:t>
            </w:r>
          </w:p>
          <w:p w14:paraId="2EEE1127" w14:textId="007F0F8C" w:rsidR="00C428E2" w:rsidRPr="00C428E2" w:rsidRDefault="00C428E2" w:rsidP="00CE5BC3">
            <w:pPr>
              <w:numPr>
                <w:ilvl w:val="0"/>
                <w:numId w:val="9"/>
              </w:numPr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Czas naprawy uszkodzonego sprzętu nie może być dłuższy niż 6 dni roboczych.</w:t>
            </w:r>
          </w:p>
          <w:p w14:paraId="7E14C202" w14:textId="77777777" w:rsidR="00C428E2" w:rsidRPr="00C428E2" w:rsidRDefault="00C428E2" w:rsidP="00CE5BC3">
            <w:pPr>
              <w:numPr>
                <w:ilvl w:val="0"/>
                <w:numId w:val="9"/>
              </w:numPr>
              <w:spacing w:after="80"/>
              <w:ind w:left="340" w:right="179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E2">
              <w:rPr>
                <w:rFonts w:ascii="Arial" w:hAnsi="Arial" w:cs="Arial"/>
                <w:sz w:val="18"/>
                <w:szCs w:val="18"/>
              </w:rPr>
              <w:t>Świadczeniodawca usługi naprawy gwarancyjnej ma posiadać aktualną normę jakości ISO 9001:2015.</w:t>
            </w:r>
          </w:p>
        </w:tc>
      </w:tr>
    </w:tbl>
    <w:p w14:paraId="74E80BD4" w14:textId="77777777" w:rsidR="00C428E2" w:rsidRPr="00C428E2" w:rsidRDefault="00C428E2" w:rsidP="00C428E2">
      <w:pPr>
        <w:jc w:val="both"/>
        <w:rPr>
          <w:rFonts w:ascii="Arial" w:hAnsi="Arial" w:cs="Arial"/>
          <w:b/>
          <w:sz w:val="18"/>
          <w:szCs w:val="18"/>
        </w:rPr>
      </w:pPr>
    </w:p>
    <w:p w14:paraId="231D3429" w14:textId="77777777" w:rsidR="00C428E2" w:rsidRPr="00C428E2" w:rsidRDefault="00C428E2" w:rsidP="00C428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0E1C2FE" w14:textId="3266C836" w:rsidR="004B6310" w:rsidRPr="00C428E2" w:rsidRDefault="004B6310" w:rsidP="00C428E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428E2">
        <w:rPr>
          <w:rFonts w:ascii="Arial" w:hAnsi="Arial" w:cs="Arial"/>
          <w:b/>
          <w:sz w:val="18"/>
          <w:szCs w:val="18"/>
        </w:rPr>
        <w:t>Szczegóły dotyczące równoważności zawarte są w rozdziale III SWZ.</w:t>
      </w:r>
    </w:p>
    <w:p w14:paraId="40EF1ECA" w14:textId="77777777" w:rsidR="002A3FF1" w:rsidRPr="00C428E2" w:rsidRDefault="002A3FF1" w:rsidP="00C428E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2A3FF1" w:rsidRPr="00C428E2" w:rsidSect="00C428E2">
      <w:headerReference w:type="default" r:id="rId10"/>
      <w:footerReference w:type="default" r:id="rId11"/>
      <w:pgSz w:w="11907" w:h="16840" w:code="9"/>
      <w:pgMar w:top="1440" w:right="1080" w:bottom="1440" w:left="1080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907" w14:textId="77777777" w:rsidR="00020F89" w:rsidRPr="00950D22" w:rsidRDefault="00020F89" w:rsidP="00020F89">
    <w:pPr>
      <w:tabs>
        <w:tab w:val="center" w:pos="4536"/>
        <w:tab w:val="right" w:pos="9072"/>
      </w:tabs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1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PROgram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 Rozwoju Uniwersytetu Gdańskiego (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065FFE58" w14:textId="77777777" w:rsidR="00020F89" w:rsidRPr="002F20B6" w:rsidRDefault="00020F89" w:rsidP="00020F89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1"/>
  <w:p w14:paraId="2BA05D29" w14:textId="6935C07E" w:rsidR="00020F89" w:rsidRPr="002F20B6" w:rsidRDefault="00402661" w:rsidP="00020F8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02661">
      <w:rPr>
        <w:rFonts w:ascii="Arial" w:hAnsi="Arial" w:cs="Arial"/>
        <w:sz w:val="20"/>
        <w:szCs w:val="20"/>
      </w:rPr>
      <w:t xml:space="preserve">Strona </w:t>
    </w:r>
    <w:r w:rsidRPr="00402661">
      <w:rPr>
        <w:rFonts w:ascii="Arial" w:hAnsi="Arial" w:cs="Arial"/>
        <w:b/>
        <w:bCs/>
        <w:sz w:val="20"/>
        <w:szCs w:val="20"/>
      </w:rPr>
      <w:fldChar w:fldCharType="begin"/>
    </w:r>
    <w:r w:rsidRPr="00402661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402661">
      <w:rPr>
        <w:rFonts w:ascii="Arial" w:hAnsi="Arial" w:cs="Arial"/>
        <w:b/>
        <w:bCs/>
        <w:sz w:val="20"/>
        <w:szCs w:val="20"/>
      </w:rPr>
      <w:fldChar w:fldCharType="separate"/>
    </w:r>
    <w:r w:rsidRPr="00402661">
      <w:rPr>
        <w:rFonts w:ascii="Arial" w:hAnsi="Arial" w:cs="Arial"/>
        <w:b/>
        <w:bCs/>
        <w:sz w:val="20"/>
        <w:szCs w:val="20"/>
      </w:rPr>
      <w:t>1</w:t>
    </w:r>
    <w:r w:rsidRPr="00402661">
      <w:rPr>
        <w:rFonts w:ascii="Arial" w:hAnsi="Arial" w:cs="Arial"/>
        <w:b/>
        <w:bCs/>
        <w:sz w:val="20"/>
        <w:szCs w:val="20"/>
      </w:rPr>
      <w:fldChar w:fldCharType="end"/>
    </w:r>
    <w:r w:rsidRPr="00402661">
      <w:rPr>
        <w:rFonts w:ascii="Arial" w:hAnsi="Arial" w:cs="Arial"/>
        <w:sz w:val="20"/>
        <w:szCs w:val="20"/>
      </w:rPr>
      <w:t xml:space="preserve"> z </w:t>
    </w:r>
    <w:r w:rsidRPr="00402661">
      <w:rPr>
        <w:rFonts w:ascii="Arial" w:hAnsi="Arial" w:cs="Arial"/>
        <w:b/>
        <w:bCs/>
        <w:sz w:val="20"/>
        <w:szCs w:val="20"/>
      </w:rPr>
      <w:fldChar w:fldCharType="begin"/>
    </w:r>
    <w:r w:rsidRPr="00402661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402661">
      <w:rPr>
        <w:rFonts w:ascii="Arial" w:hAnsi="Arial" w:cs="Arial"/>
        <w:b/>
        <w:bCs/>
        <w:sz w:val="20"/>
        <w:szCs w:val="20"/>
      </w:rPr>
      <w:fldChar w:fldCharType="separate"/>
    </w:r>
    <w:r w:rsidRPr="00402661">
      <w:rPr>
        <w:rFonts w:ascii="Arial" w:hAnsi="Arial" w:cs="Arial"/>
        <w:b/>
        <w:bCs/>
        <w:sz w:val="20"/>
        <w:szCs w:val="20"/>
      </w:rPr>
      <w:t>2</w:t>
    </w:r>
    <w:r w:rsidRPr="00402661">
      <w:rPr>
        <w:rFonts w:ascii="Arial" w:hAnsi="Arial" w:cs="Arial"/>
        <w:b/>
        <w:bCs/>
        <w:sz w:val="20"/>
        <w:szCs w:val="20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FE" w14:textId="36B2C01C" w:rsidR="00BF33D9" w:rsidRDefault="000D3D9C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76238B12" wp14:editId="4AAF007E">
          <wp:extent cx="5762625" cy="762000"/>
          <wp:effectExtent l="0" t="0" r="0" b="0"/>
          <wp:docPr id="29683795" name="Obraz 29683795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628E0F78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9408C5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2E7A67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5E596E">
      <w:rPr>
        <w:rFonts w:ascii="Arial" w:hAnsi="Arial" w:cs="Arial"/>
        <w:iCs/>
        <w:sz w:val="16"/>
        <w:szCs w:val="16"/>
      </w:rPr>
      <w:t>164.</w:t>
    </w:r>
    <w:r w:rsidR="009E5545" w:rsidRPr="00A92337">
      <w:rPr>
        <w:rFonts w:ascii="Arial" w:hAnsi="Arial" w:cs="Arial"/>
        <w:iCs/>
        <w:sz w:val="16"/>
        <w:szCs w:val="16"/>
      </w:rPr>
      <w:t>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51A"/>
    <w:multiLevelType w:val="hybridMultilevel"/>
    <w:tmpl w:val="171C1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B4D"/>
    <w:multiLevelType w:val="hybridMultilevel"/>
    <w:tmpl w:val="B4F6F2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50C"/>
    <w:multiLevelType w:val="hybridMultilevel"/>
    <w:tmpl w:val="AE1262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19A3"/>
    <w:multiLevelType w:val="hybridMultilevel"/>
    <w:tmpl w:val="04F2F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12FA"/>
    <w:multiLevelType w:val="hybridMultilevel"/>
    <w:tmpl w:val="522CD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36"/>
    <w:multiLevelType w:val="hybridMultilevel"/>
    <w:tmpl w:val="F81C0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1A9F"/>
    <w:multiLevelType w:val="hybridMultilevel"/>
    <w:tmpl w:val="EB002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7D5B"/>
    <w:multiLevelType w:val="hybridMultilevel"/>
    <w:tmpl w:val="A2ECA3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03E4"/>
    <w:multiLevelType w:val="hybridMultilevel"/>
    <w:tmpl w:val="79DEE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21066">
    <w:abstractNumId w:val="4"/>
  </w:num>
  <w:num w:numId="2" w16cid:durableId="1776749591">
    <w:abstractNumId w:val="1"/>
  </w:num>
  <w:num w:numId="3" w16cid:durableId="2106345221">
    <w:abstractNumId w:val="6"/>
  </w:num>
  <w:num w:numId="4" w16cid:durableId="1125467329">
    <w:abstractNumId w:val="0"/>
  </w:num>
  <w:num w:numId="5" w16cid:durableId="1710686651">
    <w:abstractNumId w:val="5"/>
  </w:num>
  <w:num w:numId="6" w16cid:durableId="374742148">
    <w:abstractNumId w:val="8"/>
  </w:num>
  <w:num w:numId="7" w16cid:durableId="932779885">
    <w:abstractNumId w:val="3"/>
  </w:num>
  <w:num w:numId="8" w16cid:durableId="1464805469">
    <w:abstractNumId w:val="2"/>
  </w:num>
  <w:num w:numId="9" w16cid:durableId="10557345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0F8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2825"/>
    <w:rsid w:val="00086B92"/>
    <w:rsid w:val="00091831"/>
    <w:rsid w:val="00097CF7"/>
    <w:rsid w:val="000A1361"/>
    <w:rsid w:val="000B38F3"/>
    <w:rsid w:val="000B3C9A"/>
    <w:rsid w:val="000B79EB"/>
    <w:rsid w:val="000C20D7"/>
    <w:rsid w:val="000C265D"/>
    <w:rsid w:val="000D1096"/>
    <w:rsid w:val="000D3D9C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C87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36A3"/>
    <w:rsid w:val="001B4F41"/>
    <w:rsid w:val="001B60A3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0734B"/>
    <w:rsid w:val="00207EFC"/>
    <w:rsid w:val="002145C1"/>
    <w:rsid w:val="002170E3"/>
    <w:rsid w:val="00220DEB"/>
    <w:rsid w:val="00221756"/>
    <w:rsid w:val="0022176B"/>
    <w:rsid w:val="002226EF"/>
    <w:rsid w:val="00235077"/>
    <w:rsid w:val="002372D8"/>
    <w:rsid w:val="00237CD7"/>
    <w:rsid w:val="00241898"/>
    <w:rsid w:val="00242B41"/>
    <w:rsid w:val="002444CA"/>
    <w:rsid w:val="00246A15"/>
    <w:rsid w:val="00251543"/>
    <w:rsid w:val="00255124"/>
    <w:rsid w:val="00261AF4"/>
    <w:rsid w:val="00262673"/>
    <w:rsid w:val="00264C47"/>
    <w:rsid w:val="0028045B"/>
    <w:rsid w:val="00283720"/>
    <w:rsid w:val="00285C2A"/>
    <w:rsid w:val="00286018"/>
    <w:rsid w:val="0028692B"/>
    <w:rsid w:val="0029388E"/>
    <w:rsid w:val="00295022"/>
    <w:rsid w:val="002A03DC"/>
    <w:rsid w:val="002A2DE2"/>
    <w:rsid w:val="002A3FF1"/>
    <w:rsid w:val="002B5E3A"/>
    <w:rsid w:val="002C0B8C"/>
    <w:rsid w:val="002C10BA"/>
    <w:rsid w:val="002C290F"/>
    <w:rsid w:val="002E25A0"/>
    <w:rsid w:val="002E3CF2"/>
    <w:rsid w:val="002E4446"/>
    <w:rsid w:val="002E4590"/>
    <w:rsid w:val="002E5333"/>
    <w:rsid w:val="002E7159"/>
    <w:rsid w:val="002E7A67"/>
    <w:rsid w:val="00301E5B"/>
    <w:rsid w:val="00304D27"/>
    <w:rsid w:val="00306ED8"/>
    <w:rsid w:val="00307E83"/>
    <w:rsid w:val="003149EB"/>
    <w:rsid w:val="00314DAB"/>
    <w:rsid w:val="00315F72"/>
    <w:rsid w:val="00317273"/>
    <w:rsid w:val="00320173"/>
    <w:rsid w:val="00322003"/>
    <w:rsid w:val="003338A2"/>
    <w:rsid w:val="003408E6"/>
    <w:rsid w:val="0034446C"/>
    <w:rsid w:val="0034630D"/>
    <w:rsid w:val="00350743"/>
    <w:rsid w:val="00354AF2"/>
    <w:rsid w:val="0036635C"/>
    <w:rsid w:val="003667CE"/>
    <w:rsid w:val="00366E66"/>
    <w:rsid w:val="00372A89"/>
    <w:rsid w:val="0037727D"/>
    <w:rsid w:val="003774FB"/>
    <w:rsid w:val="00377AF4"/>
    <w:rsid w:val="003814AD"/>
    <w:rsid w:val="00384216"/>
    <w:rsid w:val="00385507"/>
    <w:rsid w:val="00392991"/>
    <w:rsid w:val="0039474D"/>
    <w:rsid w:val="003959C5"/>
    <w:rsid w:val="003A41C4"/>
    <w:rsid w:val="003A7D09"/>
    <w:rsid w:val="003B329D"/>
    <w:rsid w:val="003C107A"/>
    <w:rsid w:val="003C207A"/>
    <w:rsid w:val="003C3211"/>
    <w:rsid w:val="003C5F8F"/>
    <w:rsid w:val="003D530C"/>
    <w:rsid w:val="003D6B70"/>
    <w:rsid w:val="003F1A37"/>
    <w:rsid w:val="003F2CD1"/>
    <w:rsid w:val="003F5522"/>
    <w:rsid w:val="003F5EE3"/>
    <w:rsid w:val="00402661"/>
    <w:rsid w:val="0041054C"/>
    <w:rsid w:val="004113FB"/>
    <w:rsid w:val="0041367C"/>
    <w:rsid w:val="00413B98"/>
    <w:rsid w:val="004224A2"/>
    <w:rsid w:val="00423D0D"/>
    <w:rsid w:val="0042445D"/>
    <w:rsid w:val="00426C0A"/>
    <w:rsid w:val="00442C6A"/>
    <w:rsid w:val="00445423"/>
    <w:rsid w:val="00447FC2"/>
    <w:rsid w:val="0045271A"/>
    <w:rsid w:val="00465EB6"/>
    <w:rsid w:val="00472AC6"/>
    <w:rsid w:val="00472F54"/>
    <w:rsid w:val="0049443A"/>
    <w:rsid w:val="004A1F6E"/>
    <w:rsid w:val="004B6310"/>
    <w:rsid w:val="004C0427"/>
    <w:rsid w:val="004C42B4"/>
    <w:rsid w:val="004D19B6"/>
    <w:rsid w:val="004D1A88"/>
    <w:rsid w:val="004D60B0"/>
    <w:rsid w:val="004D633C"/>
    <w:rsid w:val="004E0AB5"/>
    <w:rsid w:val="004F292A"/>
    <w:rsid w:val="004F4879"/>
    <w:rsid w:val="004F497A"/>
    <w:rsid w:val="004F6750"/>
    <w:rsid w:val="005125B7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B77FC"/>
    <w:rsid w:val="005C7A27"/>
    <w:rsid w:val="005C7D6F"/>
    <w:rsid w:val="005D0985"/>
    <w:rsid w:val="005D172C"/>
    <w:rsid w:val="005D49B7"/>
    <w:rsid w:val="005E03B6"/>
    <w:rsid w:val="005E0CB1"/>
    <w:rsid w:val="005E24CD"/>
    <w:rsid w:val="005E4D55"/>
    <w:rsid w:val="005E596E"/>
    <w:rsid w:val="005F1205"/>
    <w:rsid w:val="005F3B86"/>
    <w:rsid w:val="006037B8"/>
    <w:rsid w:val="00603CC0"/>
    <w:rsid w:val="00606D50"/>
    <w:rsid w:val="00607059"/>
    <w:rsid w:val="00616368"/>
    <w:rsid w:val="006411FC"/>
    <w:rsid w:val="0064694D"/>
    <w:rsid w:val="006475D9"/>
    <w:rsid w:val="006518B2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5006"/>
    <w:rsid w:val="006B6160"/>
    <w:rsid w:val="006B718A"/>
    <w:rsid w:val="006C1777"/>
    <w:rsid w:val="006C3929"/>
    <w:rsid w:val="006C5193"/>
    <w:rsid w:val="006C6DDB"/>
    <w:rsid w:val="006D0F8D"/>
    <w:rsid w:val="006D1A0E"/>
    <w:rsid w:val="006D23A9"/>
    <w:rsid w:val="006D2CB2"/>
    <w:rsid w:val="006F03D3"/>
    <w:rsid w:val="006F4947"/>
    <w:rsid w:val="006F5E3D"/>
    <w:rsid w:val="00700074"/>
    <w:rsid w:val="007001CF"/>
    <w:rsid w:val="00710D69"/>
    <w:rsid w:val="00710F41"/>
    <w:rsid w:val="0071245F"/>
    <w:rsid w:val="00714CBD"/>
    <w:rsid w:val="00715988"/>
    <w:rsid w:val="00716423"/>
    <w:rsid w:val="00716AAA"/>
    <w:rsid w:val="0071769A"/>
    <w:rsid w:val="00717E6D"/>
    <w:rsid w:val="0072747B"/>
    <w:rsid w:val="00732CA1"/>
    <w:rsid w:val="00733FEB"/>
    <w:rsid w:val="00734FCB"/>
    <w:rsid w:val="007375E5"/>
    <w:rsid w:val="007411B2"/>
    <w:rsid w:val="00744926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477"/>
    <w:rsid w:val="007F75AF"/>
    <w:rsid w:val="008014EC"/>
    <w:rsid w:val="00814F29"/>
    <w:rsid w:val="0082070B"/>
    <w:rsid w:val="00825D3E"/>
    <w:rsid w:val="00827B33"/>
    <w:rsid w:val="0083083F"/>
    <w:rsid w:val="00830E85"/>
    <w:rsid w:val="00832A13"/>
    <w:rsid w:val="00832EA6"/>
    <w:rsid w:val="00834BDA"/>
    <w:rsid w:val="00835C7A"/>
    <w:rsid w:val="00847329"/>
    <w:rsid w:val="008603D6"/>
    <w:rsid w:val="00866251"/>
    <w:rsid w:val="00866BF3"/>
    <w:rsid w:val="008704E3"/>
    <w:rsid w:val="00885A5E"/>
    <w:rsid w:val="0089355D"/>
    <w:rsid w:val="0089489C"/>
    <w:rsid w:val="00897B32"/>
    <w:rsid w:val="008A48B0"/>
    <w:rsid w:val="008A7417"/>
    <w:rsid w:val="008B6792"/>
    <w:rsid w:val="008B74E4"/>
    <w:rsid w:val="008C2DDD"/>
    <w:rsid w:val="008C3499"/>
    <w:rsid w:val="008D1FFE"/>
    <w:rsid w:val="008D65E4"/>
    <w:rsid w:val="008E4D8C"/>
    <w:rsid w:val="008E56E0"/>
    <w:rsid w:val="008F42FE"/>
    <w:rsid w:val="008F713A"/>
    <w:rsid w:val="008F7FE9"/>
    <w:rsid w:val="0091061F"/>
    <w:rsid w:val="0091161F"/>
    <w:rsid w:val="00921594"/>
    <w:rsid w:val="00923729"/>
    <w:rsid w:val="009269EC"/>
    <w:rsid w:val="009408C5"/>
    <w:rsid w:val="009438EA"/>
    <w:rsid w:val="009477BE"/>
    <w:rsid w:val="0094797D"/>
    <w:rsid w:val="009510ED"/>
    <w:rsid w:val="0095134B"/>
    <w:rsid w:val="00955B64"/>
    <w:rsid w:val="009634FA"/>
    <w:rsid w:val="00966A97"/>
    <w:rsid w:val="0097030E"/>
    <w:rsid w:val="009712B8"/>
    <w:rsid w:val="009719AF"/>
    <w:rsid w:val="00975A04"/>
    <w:rsid w:val="00981C97"/>
    <w:rsid w:val="00990F44"/>
    <w:rsid w:val="00993B62"/>
    <w:rsid w:val="009949AC"/>
    <w:rsid w:val="0099574F"/>
    <w:rsid w:val="00997E08"/>
    <w:rsid w:val="009A12E2"/>
    <w:rsid w:val="009A3A47"/>
    <w:rsid w:val="009A66C9"/>
    <w:rsid w:val="009A7CAD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9F20D2"/>
    <w:rsid w:val="00A066ED"/>
    <w:rsid w:val="00A105C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47B4B"/>
    <w:rsid w:val="00A54886"/>
    <w:rsid w:val="00A622FC"/>
    <w:rsid w:val="00A647A5"/>
    <w:rsid w:val="00A65EF4"/>
    <w:rsid w:val="00A7101E"/>
    <w:rsid w:val="00A80F69"/>
    <w:rsid w:val="00A8183C"/>
    <w:rsid w:val="00A82E66"/>
    <w:rsid w:val="00A8377C"/>
    <w:rsid w:val="00A87252"/>
    <w:rsid w:val="00A92337"/>
    <w:rsid w:val="00A928C9"/>
    <w:rsid w:val="00A92D79"/>
    <w:rsid w:val="00A97035"/>
    <w:rsid w:val="00AA1B78"/>
    <w:rsid w:val="00AA55E7"/>
    <w:rsid w:val="00AB00C5"/>
    <w:rsid w:val="00AB572C"/>
    <w:rsid w:val="00AC224E"/>
    <w:rsid w:val="00AC7AD9"/>
    <w:rsid w:val="00AD5B8A"/>
    <w:rsid w:val="00AD7C67"/>
    <w:rsid w:val="00AE6973"/>
    <w:rsid w:val="00AF26C3"/>
    <w:rsid w:val="00AF4059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1039"/>
    <w:rsid w:val="00B53D7B"/>
    <w:rsid w:val="00B64894"/>
    <w:rsid w:val="00B73B05"/>
    <w:rsid w:val="00B8070C"/>
    <w:rsid w:val="00B94087"/>
    <w:rsid w:val="00B953B7"/>
    <w:rsid w:val="00BA409C"/>
    <w:rsid w:val="00BB1BA0"/>
    <w:rsid w:val="00BB20A8"/>
    <w:rsid w:val="00BB233E"/>
    <w:rsid w:val="00BB2F9E"/>
    <w:rsid w:val="00BB39B7"/>
    <w:rsid w:val="00BB7FAE"/>
    <w:rsid w:val="00BC10B5"/>
    <w:rsid w:val="00BC3527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22116"/>
    <w:rsid w:val="00C30812"/>
    <w:rsid w:val="00C3261A"/>
    <w:rsid w:val="00C3270E"/>
    <w:rsid w:val="00C34326"/>
    <w:rsid w:val="00C40A16"/>
    <w:rsid w:val="00C428E2"/>
    <w:rsid w:val="00C4373C"/>
    <w:rsid w:val="00C440D6"/>
    <w:rsid w:val="00C53EF8"/>
    <w:rsid w:val="00C543B0"/>
    <w:rsid w:val="00C5555D"/>
    <w:rsid w:val="00C60F4B"/>
    <w:rsid w:val="00C60FCD"/>
    <w:rsid w:val="00C63D72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B218D"/>
    <w:rsid w:val="00CE2F90"/>
    <w:rsid w:val="00CE5BC3"/>
    <w:rsid w:val="00D02399"/>
    <w:rsid w:val="00D1375A"/>
    <w:rsid w:val="00D14DC2"/>
    <w:rsid w:val="00D24E68"/>
    <w:rsid w:val="00D32475"/>
    <w:rsid w:val="00D50DDB"/>
    <w:rsid w:val="00D53FED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B546E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1EA6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92F46"/>
    <w:rsid w:val="00EA6C22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0EEB"/>
    <w:rsid w:val="00F226CD"/>
    <w:rsid w:val="00F229D5"/>
    <w:rsid w:val="00F25672"/>
    <w:rsid w:val="00F25A0C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1E4E"/>
    <w:rsid w:val="00F73990"/>
    <w:rsid w:val="00F8139D"/>
    <w:rsid w:val="00F81C51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E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paragraph">
    <w:name w:val="paragraph"/>
    <w:basedOn w:val="Normalny"/>
    <w:rsid w:val="00955B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5B64"/>
  </w:style>
  <w:style w:type="character" w:customStyle="1" w:styleId="eop">
    <w:name w:val="eop"/>
    <w:basedOn w:val="Domylnaczcionkaakapitu"/>
    <w:rsid w:val="00955B64"/>
  </w:style>
  <w:style w:type="paragraph" w:customStyle="1" w:styleId="Default">
    <w:name w:val="Default"/>
    <w:rsid w:val="000D3D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C428E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1010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m.pietruszewska@it.ug</cp:lastModifiedBy>
  <cp:revision>191</cp:revision>
  <cp:lastPrinted>2023-10-04T09:26:00Z</cp:lastPrinted>
  <dcterms:created xsi:type="dcterms:W3CDTF">2022-09-12T09:53:00Z</dcterms:created>
  <dcterms:modified xsi:type="dcterms:W3CDTF">2023-10-04T10:49:00Z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