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3D1B" w14:textId="77777777" w:rsidR="00A617FB" w:rsidRDefault="00A617FB" w:rsidP="00441B46">
      <w:pPr>
        <w:spacing w:line="276" w:lineRule="auto"/>
        <w:ind w:right="-1" w:firstLine="540"/>
        <w:rPr>
          <w:b/>
          <w:sz w:val="22"/>
          <w:szCs w:val="22"/>
        </w:rPr>
      </w:pPr>
    </w:p>
    <w:p w14:paraId="4341CA6E" w14:textId="51487555" w:rsidR="00E67330" w:rsidRDefault="00AD71F9" w:rsidP="00441B46">
      <w:pPr>
        <w:spacing w:line="276" w:lineRule="auto"/>
        <w:ind w:right="-1" w:firstLine="540"/>
        <w:rPr>
          <w:b/>
          <w:sz w:val="22"/>
          <w:szCs w:val="22"/>
        </w:rPr>
      </w:pPr>
      <w:r w:rsidRPr="0051712F">
        <w:rPr>
          <w:noProof/>
          <w:sz w:val="22"/>
          <w:szCs w:val="22"/>
        </w:rPr>
        <w:drawing>
          <wp:inline distT="0" distB="0" distL="0" distR="0" wp14:anchorId="63CA25E1" wp14:editId="5D1C0712">
            <wp:extent cx="5341620" cy="883920"/>
            <wp:effectExtent l="0" t="0" r="0" b="0"/>
            <wp:docPr id="4"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1620" cy="883920"/>
                    </a:xfrm>
                    <a:prstGeom prst="rect">
                      <a:avLst/>
                    </a:prstGeom>
                    <a:noFill/>
                    <a:ln>
                      <a:noFill/>
                    </a:ln>
                  </pic:spPr>
                </pic:pic>
              </a:graphicData>
            </a:graphic>
          </wp:inline>
        </w:drawing>
      </w: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61B5A7B9" w14:textId="77777777" w:rsidR="00441B46" w:rsidRDefault="00441B46" w:rsidP="00AD71F9">
      <w:pPr>
        <w:spacing w:line="276" w:lineRule="auto"/>
        <w:ind w:right="-1"/>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45913575" w14:textId="77777777" w:rsidR="00A93CE0" w:rsidRPr="00E249D4" w:rsidRDefault="00A93CE0" w:rsidP="00A93CE0">
      <w:pPr>
        <w:spacing w:before="40" w:line="360" w:lineRule="auto"/>
        <w:jc w:val="center"/>
        <w:rPr>
          <w:b/>
          <w:caps/>
          <w:sz w:val="22"/>
          <w:szCs w:val="22"/>
        </w:rPr>
      </w:pPr>
    </w:p>
    <w:p w14:paraId="6EBCB360" w14:textId="2D19FBEB" w:rsidR="00BF5B75" w:rsidRDefault="00BF5B75" w:rsidP="004B1778">
      <w:pPr>
        <w:spacing w:line="276" w:lineRule="auto"/>
        <w:jc w:val="center"/>
        <w:rPr>
          <w:rFonts w:asciiTheme="majorHAnsi" w:hAnsiTheme="majorHAnsi"/>
          <w:sz w:val="22"/>
          <w:szCs w:val="22"/>
        </w:rPr>
      </w:pPr>
      <w:r w:rsidRPr="00DA258E">
        <w:rPr>
          <w:rFonts w:asciiTheme="majorHAnsi" w:hAnsiTheme="majorHAnsi"/>
          <w:sz w:val="22"/>
          <w:szCs w:val="22"/>
        </w:rPr>
        <w:t xml:space="preserve">Zaprasza do złożenia oferty w </w:t>
      </w:r>
      <w:r w:rsidR="00AC68AC">
        <w:rPr>
          <w:rFonts w:asciiTheme="majorHAnsi" w:hAnsiTheme="majorHAnsi"/>
          <w:sz w:val="22"/>
          <w:szCs w:val="22"/>
        </w:rPr>
        <w:t>postępowan</w:t>
      </w:r>
      <w:r w:rsidR="00CD63D0">
        <w:rPr>
          <w:rFonts w:asciiTheme="majorHAnsi" w:hAnsiTheme="majorHAnsi"/>
          <w:sz w:val="22"/>
          <w:szCs w:val="22"/>
        </w:rPr>
        <w:t xml:space="preserve">iu prowadzonym w trybie art. 275 ust. 1 w związku z art. 359 ust. 2  </w:t>
      </w:r>
      <w:r w:rsidR="006204E8" w:rsidRPr="00DA258E">
        <w:rPr>
          <w:rFonts w:asciiTheme="majorHAnsi" w:hAnsiTheme="majorHAnsi"/>
          <w:sz w:val="22"/>
          <w:szCs w:val="22"/>
        </w:rPr>
        <w:t>ustawy z 11 września 2019 r. - Prawo zamówień publicznych (Dz. U. z 20</w:t>
      </w:r>
      <w:r w:rsidR="00AD71F9">
        <w:rPr>
          <w:rFonts w:asciiTheme="majorHAnsi" w:hAnsiTheme="majorHAnsi"/>
          <w:sz w:val="22"/>
          <w:szCs w:val="22"/>
        </w:rPr>
        <w:t>21</w:t>
      </w:r>
      <w:r w:rsidR="006204E8" w:rsidRPr="00DA258E">
        <w:rPr>
          <w:rFonts w:asciiTheme="majorHAnsi" w:hAnsiTheme="majorHAnsi"/>
          <w:sz w:val="22"/>
          <w:szCs w:val="22"/>
        </w:rPr>
        <w:t xml:space="preserve"> r. poz. </w:t>
      </w:r>
      <w:r w:rsidR="00AD71F9">
        <w:rPr>
          <w:rFonts w:asciiTheme="majorHAnsi" w:hAnsiTheme="majorHAnsi"/>
          <w:sz w:val="22"/>
          <w:szCs w:val="22"/>
        </w:rPr>
        <w:t>1710</w:t>
      </w:r>
      <w:r w:rsidR="006204E8" w:rsidRPr="00DA258E">
        <w:rPr>
          <w:rFonts w:asciiTheme="majorHAnsi" w:hAnsiTheme="majorHAnsi"/>
          <w:sz w:val="22"/>
          <w:szCs w:val="22"/>
        </w:rPr>
        <w:t xml:space="preserve">) – dalej </w:t>
      </w:r>
      <w:proofErr w:type="spellStart"/>
      <w:r w:rsidR="00A93CE0" w:rsidRPr="00DA258E">
        <w:rPr>
          <w:rFonts w:asciiTheme="majorHAnsi" w:hAnsiTheme="majorHAnsi"/>
          <w:sz w:val="22"/>
          <w:szCs w:val="22"/>
        </w:rPr>
        <w:t>Pzp</w:t>
      </w:r>
      <w:proofErr w:type="spellEnd"/>
      <w:r w:rsidR="003528D4" w:rsidRPr="00DA258E">
        <w:rPr>
          <w:rFonts w:asciiTheme="majorHAnsi" w:hAnsiTheme="majorHAnsi"/>
          <w:sz w:val="22"/>
          <w:szCs w:val="22"/>
        </w:rPr>
        <w:t xml:space="preserve"> </w:t>
      </w:r>
      <w:r w:rsidR="00A93CE0" w:rsidRPr="00DA258E">
        <w:rPr>
          <w:rFonts w:asciiTheme="majorHAnsi" w:hAnsiTheme="majorHAnsi"/>
          <w:sz w:val="22"/>
          <w:szCs w:val="22"/>
        </w:rPr>
        <w:t>n</w:t>
      </w:r>
      <w:r w:rsidR="00C92942" w:rsidRPr="00DA258E">
        <w:rPr>
          <w:rFonts w:asciiTheme="majorHAnsi" w:hAnsiTheme="majorHAnsi"/>
          <w:sz w:val="22"/>
          <w:szCs w:val="22"/>
        </w:rPr>
        <w:t>a</w:t>
      </w:r>
      <w:r w:rsidR="00A93CE0" w:rsidRPr="00DA258E">
        <w:rPr>
          <w:rFonts w:asciiTheme="majorHAnsi" w:hAnsiTheme="majorHAnsi"/>
          <w:sz w:val="22"/>
          <w:szCs w:val="22"/>
        </w:rPr>
        <w:t xml:space="preserve"> </w:t>
      </w:r>
      <w:r w:rsidR="008F18F5" w:rsidRPr="00DA258E">
        <w:rPr>
          <w:rFonts w:asciiTheme="majorHAnsi" w:hAnsiTheme="majorHAnsi"/>
          <w:sz w:val="22"/>
          <w:szCs w:val="22"/>
        </w:rPr>
        <w:t>usługę</w:t>
      </w:r>
      <w:r w:rsidR="006204E8" w:rsidRPr="00DA258E">
        <w:rPr>
          <w:rFonts w:asciiTheme="majorHAnsi" w:hAnsiTheme="majorHAnsi"/>
          <w:sz w:val="22"/>
          <w:szCs w:val="22"/>
        </w:rPr>
        <w:t xml:space="preserve"> </w:t>
      </w:r>
      <w:r w:rsidR="00570717" w:rsidRPr="00DA258E">
        <w:rPr>
          <w:rFonts w:asciiTheme="majorHAnsi" w:hAnsiTheme="majorHAnsi"/>
          <w:sz w:val="22"/>
          <w:szCs w:val="22"/>
        </w:rPr>
        <w:t xml:space="preserve"> pn.</w:t>
      </w:r>
    </w:p>
    <w:p w14:paraId="360F14D6" w14:textId="77777777" w:rsidR="00E67330" w:rsidRPr="00DA258E" w:rsidRDefault="00E67330" w:rsidP="004B1778">
      <w:pPr>
        <w:spacing w:line="276" w:lineRule="auto"/>
        <w:jc w:val="center"/>
        <w:rPr>
          <w:rFonts w:asciiTheme="majorHAnsi" w:hAnsiTheme="majorHAnsi"/>
          <w:sz w:val="22"/>
          <w:szCs w:val="22"/>
        </w:rPr>
      </w:pPr>
    </w:p>
    <w:p w14:paraId="18E7E1B9" w14:textId="45EFC80F" w:rsidR="004F2BDB" w:rsidRPr="004F2BDB" w:rsidRDefault="004F2BDB" w:rsidP="004F2BDB">
      <w:pPr>
        <w:ind w:left="66"/>
        <w:jc w:val="center"/>
        <w:rPr>
          <w:rFonts w:asciiTheme="majorHAnsi" w:hAnsiTheme="majorHAnsi" w:cstheme="majorHAnsi"/>
          <w:b/>
          <w:i/>
          <w:iCs/>
        </w:rPr>
      </w:pPr>
      <w:r w:rsidRPr="004F2BDB">
        <w:rPr>
          <w:rFonts w:asciiTheme="majorHAnsi" w:hAnsiTheme="majorHAnsi" w:cstheme="majorHAnsi"/>
          <w:b/>
          <w:i/>
          <w:iCs/>
        </w:rPr>
        <w:t xml:space="preserve">Usługa </w:t>
      </w:r>
      <w:r w:rsidRPr="004F2BDB">
        <w:rPr>
          <w:rFonts w:asciiTheme="majorHAnsi" w:hAnsiTheme="majorHAnsi" w:cstheme="majorHAnsi"/>
          <w:b/>
          <w:i/>
        </w:rPr>
        <w:t>wsparcia</w:t>
      </w:r>
      <w:r w:rsidR="008A762D">
        <w:rPr>
          <w:rFonts w:asciiTheme="majorHAnsi" w:hAnsiTheme="majorHAnsi" w:cstheme="majorHAnsi"/>
          <w:b/>
          <w:i/>
        </w:rPr>
        <w:t xml:space="preserve"> </w:t>
      </w:r>
      <w:r w:rsidRPr="004F2BDB">
        <w:rPr>
          <w:rFonts w:asciiTheme="majorHAnsi" w:hAnsiTheme="majorHAnsi" w:cstheme="majorHAnsi"/>
          <w:b/>
          <w:i/>
        </w:rPr>
        <w:t xml:space="preserve"> technicznego i merytorycznego w zakresie środowiska SAP</w:t>
      </w:r>
      <w:r w:rsidRPr="004F2BDB">
        <w:rPr>
          <w:rFonts w:asciiTheme="majorHAnsi" w:hAnsiTheme="majorHAnsi" w:cstheme="majorHAnsi"/>
          <w:b/>
          <w:i/>
          <w:iCs/>
        </w:rPr>
        <w:t xml:space="preserve"> </w:t>
      </w:r>
      <w:r w:rsidRPr="004F2BDB">
        <w:rPr>
          <w:rFonts w:asciiTheme="majorHAnsi" w:hAnsiTheme="majorHAnsi" w:cstheme="majorHAnsi"/>
          <w:b/>
          <w:i/>
          <w:shd w:val="clear" w:color="auto" w:fill="FFFFFF"/>
        </w:rPr>
        <w:t>w ramach projektu „Stawiamy na rozwój UKW” realizowanego z Programu Operacyjnego Wiedza Edukacja Rozwój 2014-2020”</w:t>
      </w:r>
      <w:r w:rsidRPr="004F2BDB">
        <w:rPr>
          <w:rFonts w:asciiTheme="majorHAnsi" w:hAnsiTheme="majorHAnsi" w:cstheme="majorHAnsi"/>
          <w:b/>
          <w:i/>
          <w:iCs/>
        </w:rPr>
        <w:t>.</w:t>
      </w:r>
    </w:p>
    <w:p w14:paraId="12CB3BAB" w14:textId="77777777" w:rsidR="004F2BDB" w:rsidRPr="004F2BDB" w:rsidRDefault="004F2BDB" w:rsidP="004F2BDB">
      <w:pPr>
        <w:ind w:left="66"/>
        <w:jc w:val="center"/>
        <w:rPr>
          <w:rFonts w:asciiTheme="majorHAnsi" w:hAnsiTheme="majorHAnsi" w:cstheme="majorHAnsi"/>
          <w:b/>
          <w:i/>
          <w:iCs/>
        </w:rPr>
      </w:pPr>
    </w:p>
    <w:p w14:paraId="7105185E" w14:textId="77777777" w:rsidR="00B72548" w:rsidRPr="00E67330" w:rsidRDefault="00B72548" w:rsidP="00C739A4">
      <w:pPr>
        <w:spacing w:line="360" w:lineRule="auto"/>
        <w:jc w:val="center"/>
        <w:rPr>
          <w:rFonts w:asciiTheme="majorHAnsi" w:hAnsiTheme="majorHAnsi"/>
          <w:sz w:val="22"/>
          <w:szCs w:val="22"/>
        </w:rPr>
      </w:pPr>
    </w:p>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6D5685" w:rsidP="00A93CE0">
      <w:pPr>
        <w:spacing w:line="360" w:lineRule="auto"/>
        <w:jc w:val="center"/>
        <w:rPr>
          <w:rFonts w:asciiTheme="majorHAnsi" w:hAnsiTheme="majorHAnsi"/>
          <w:b/>
          <w:bCs/>
          <w:sz w:val="22"/>
          <w:szCs w:val="22"/>
          <w:u w:val="single"/>
        </w:rPr>
      </w:pPr>
      <w:hyperlink r:id="rId10"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1E0E7B87" w14:textId="77777777" w:rsidR="00772DB7" w:rsidRPr="00E45D2F" w:rsidRDefault="00772DB7" w:rsidP="00A93CE0">
      <w:pPr>
        <w:spacing w:line="360" w:lineRule="auto"/>
        <w:jc w:val="center"/>
        <w:rPr>
          <w:rFonts w:asciiTheme="majorHAnsi" w:hAnsiTheme="majorHAnsi"/>
          <w:b/>
          <w:bCs/>
          <w:sz w:val="22"/>
          <w:szCs w:val="22"/>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5E2DF7AD"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4F2BDB">
        <w:rPr>
          <w:rFonts w:asciiTheme="majorHAnsi" w:hAnsiTheme="majorHAnsi"/>
          <w:b/>
          <w:caps/>
          <w:sz w:val="22"/>
          <w:szCs w:val="22"/>
        </w:rPr>
        <w:t>U</w:t>
      </w:r>
      <w:r w:rsidR="00E249D4" w:rsidRPr="00E626B3">
        <w:rPr>
          <w:rFonts w:asciiTheme="majorHAnsi" w:hAnsiTheme="majorHAnsi"/>
          <w:b/>
          <w:caps/>
          <w:sz w:val="22"/>
          <w:szCs w:val="22"/>
        </w:rPr>
        <w:t>-</w:t>
      </w:r>
      <w:r w:rsidR="00990D30">
        <w:rPr>
          <w:rFonts w:asciiTheme="majorHAnsi" w:hAnsiTheme="majorHAnsi"/>
          <w:b/>
          <w:caps/>
          <w:sz w:val="22"/>
          <w:szCs w:val="22"/>
        </w:rPr>
        <w:t>38</w:t>
      </w:r>
      <w:r w:rsidR="00E626B3" w:rsidRPr="00E626B3">
        <w:rPr>
          <w:rFonts w:asciiTheme="majorHAnsi" w:hAnsiTheme="majorHAnsi"/>
          <w:b/>
          <w:caps/>
          <w:sz w:val="22"/>
          <w:szCs w:val="22"/>
        </w:rPr>
        <w:t>/202</w:t>
      </w:r>
      <w:r w:rsidR="00AD71F9">
        <w:rPr>
          <w:rFonts w:asciiTheme="majorHAnsi" w:hAnsiTheme="majorHAnsi"/>
          <w:b/>
          <w:caps/>
          <w:sz w:val="22"/>
          <w:szCs w:val="22"/>
        </w:rPr>
        <w:t>3</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7654FFA8" w:rsidR="00A93CE0" w:rsidRPr="007C723C" w:rsidRDefault="00A93CE0" w:rsidP="008128A5">
      <w:pPr>
        <w:tabs>
          <w:tab w:val="center" w:pos="4536"/>
          <w:tab w:val="left" w:pos="6945"/>
        </w:tabs>
        <w:spacing w:before="240" w:after="240" w:line="360" w:lineRule="auto"/>
        <w:rPr>
          <w:rFonts w:asciiTheme="majorHAnsi" w:hAnsiTheme="majorHAnsi"/>
          <w:b/>
          <w:bCs/>
          <w:caps/>
          <w:sz w:val="20"/>
          <w:szCs w:val="20"/>
        </w:rPr>
      </w:pPr>
      <w:r w:rsidRPr="007C723C">
        <w:rPr>
          <w:rFonts w:asciiTheme="majorHAnsi" w:hAnsiTheme="majorHAnsi"/>
          <w:b/>
          <w:bCs/>
          <w:sz w:val="20"/>
          <w:szCs w:val="20"/>
        </w:rPr>
        <w:t xml:space="preserve">Bydgoszcz, dnia </w:t>
      </w:r>
      <w:r w:rsidR="00990D30">
        <w:rPr>
          <w:rFonts w:asciiTheme="majorHAnsi" w:hAnsiTheme="majorHAnsi"/>
          <w:b/>
          <w:bCs/>
          <w:sz w:val="20"/>
          <w:szCs w:val="20"/>
        </w:rPr>
        <w:t>1</w:t>
      </w:r>
      <w:r w:rsidR="003E1973">
        <w:rPr>
          <w:rFonts w:asciiTheme="majorHAnsi" w:hAnsiTheme="majorHAnsi"/>
          <w:b/>
          <w:bCs/>
          <w:sz w:val="20"/>
          <w:szCs w:val="20"/>
        </w:rPr>
        <w:t>4</w:t>
      </w:r>
      <w:r w:rsidR="00E626B3" w:rsidRPr="007C723C">
        <w:rPr>
          <w:rFonts w:asciiTheme="majorHAnsi" w:hAnsiTheme="majorHAnsi"/>
          <w:b/>
          <w:bCs/>
          <w:sz w:val="20"/>
          <w:szCs w:val="20"/>
        </w:rPr>
        <w:t>.0</w:t>
      </w:r>
      <w:r w:rsidR="00990D30">
        <w:rPr>
          <w:rFonts w:asciiTheme="majorHAnsi" w:hAnsiTheme="majorHAnsi"/>
          <w:b/>
          <w:bCs/>
          <w:sz w:val="20"/>
          <w:szCs w:val="20"/>
        </w:rPr>
        <w:t>7</w:t>
      </w:r>
      <w:r w:rsidR="00F51546" w:rsidRPr="007C723C">
        <w:rPr>
          <w:rFonts w:asciiTheme="majorHAnsi" w:hAnsiTheme="majorHAnsi"/>
          <w:b/>
          <w:bCs/>
          <w:sz w:val="20"/>
          <w:szCs w:val="20"/>
        </w:rPr>
        <w:t>.</w:t>
      </w:r>
      <w:r w:rsidRPr="007C723C">
        <w:rPr>
          <w:rFonts w:asciiTheme="majorHAnsi" w:hAnsiTheme="majorHAnsi"/>
          <w:b/>
          <w:bCs/>
          <w:sz w:val="20"/>
          <w:szCs w:val="20"/>
        </w:rPr>
        <w:t>202</w:t>
      </w:r>
      <w:r w:rsidR="00AD71F9" w:rsidRPr="007C723C">
        <w:rPr>
          <w:rFonts w:asciiTheme="majorHAnsi" w:hAnsiTheme="majorHAnsi"/>
          <w:b/>
          <w:bCs/>
          <w:sz w:val="20"/>
          <w:szCs w:val="20"/>
        </w:rPr>
        <w:t>3</w:t>
      </w:r>
      <w:r w:rsidRPr="007C723C">
        <w:rPr>
          <w:rFonts w:asciiTheme="majorHAnsi" w:hAnsiTheme="majorHAnsi"/>
          <w:b/>
          <w:bCs/>
          <w:sz w:val="20"/>
          <w:szCs w:val="20"/>
        </w:rPr>
        <w:t xml:space="preserve"> r.</w:t>
      </w:r>
    </w:p>
    <w:p w14:paraId="2D9C0DB9" w14:textId="77777777" w:rsidR="00310357" w:rsidRPr="00E249D4" w:rsidRDefault="00310357" w:rsidP="00310357">
      <w:pPr>
        <w:rPr>
          <w:sz w:val="22"/>
          <w:szCs w:val="22"/>
        </w:rPr>
        <w:sectPr w:rsidR="00310357" w:rsidRPr="00E249D4" w:rsidSect="00441B46">
          <w:footerReference w:type="default" r:id="rId11"/>
          <w:headerReference w:type="first" r:id="rId12"/>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A93CE0">
      <w:pPr>
        <w:tabs>
          <w:tab w:val="left" w:pos="540"/>
        </w:tabs>
        <w:spacing w:line="360"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50E4584D" w:rsidR="00A93CE0" w:rsidRPr="00B761AD" w:rsidRDefault="006D5685" w:rsidP="006C502A">
      <w:pPr>
        <w:spacing w:line="360" w:lineRule="auto"/>
        <w:rPr>
          <w:rFonts w:asciiTheme="majorHAnsi" w:hAnsiTheme="majorHAnsi"/>
          <w:b/>
          <w:bCs/>
          <w:color w:val="548DD4" w:themeColor="text2" w:themeTint="99"/>
          <w:sz w:val="22"/>
          <w:szCs w:val="22"/>
        </w:rPr>
      </w:pPr>
      <w:hyperlink r:id="rId13"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4"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proofErr w:type="spellStart"/>
      <w:r w:rsidR="00C76CF2" w:rsidRPr="004B1778">
        <w:rPr>
          <w:rFonts w:asciiTheme="majorHAnsi" w:hAnsiTheme="majorHAnsi"/>
          <w:sz w:val="20"/>
        </w:rPr>
        <w:t>Pzp</w:t>
      </w:r>
      <w:proofErr w:type="spellEnd"/>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lastRenderedPageBreak/>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628B1E14" w:rsidR="00F56513" w:rsidRPr="004B1778" w:rsidRDefault="00B72548" w:rsidP="00E87E9E">
      <w:pPr>
        <w:pStyle w:val="pkt"/>
        <w:numPr>
          <w:ilvl w:val="0"/>
          <w:numId w:val="28"/>
        </w:numPr>
        <w:spacing w:before="240" w:after="0" w:line="276" w:lineRule="auto"/>
        <w:ind w:left="426" w:hanging="426"/>
        <w:rPr>
          <w:rFonts w:asciiTheme="majorHAnsi" w:hAnsiTheme="majorHAnsi"/>
          <w:sz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2019 r., poz. 2019 ze zm.), zwanej dalej Ustawą</w:t>
      </w:r>
      <w:r w:rsidR="004B1778">
        <w:rPr>
          <w:rFonts w:asciiTheme="majorHAnsi" w:hAnsiTheme="majorHAnsi"/>
          <w:color w:val="000000"/>
          <w:sz w:val="20"/>
        </w:rPr>
        <w:t xml:space="preserve"> </w:t>
      </w:r>
      <w:proofErr w:type="spellStart"/>
      <w:r w:rsidR="00CD63D0">
        <w:rPr>
          <w:rStyle w:val="fontstyle01"/>
          <w:rFonts w:asciiTheme="majorHAnsi" w:hAnsiTheme="majorHAnsi"/>
          <w:sz w:val="20"/>
          <w:szCs w:val="20"/>
        </w:rPr>
        <w:t>Pzp</w:t>
      </w:r>
      <w:proofErr w:type="spellEnd"/>
      <w:r w:rsidR="00CD63D0">
        <w:rPr>
          <w:rStyle w:val="fontstyle01"/>
          <w:rFonts w:asciiTheme="majorHAnsi" w:hAnsiTheme="majorHAnsi"/>
          <w:sz w:val="20"/>
          <w:szCs w:val="20"/>
        </w:rPr>
        <w:t xml:space="preserve"> </w:t>
      </w:r>
    </w:p>
    <w:p w14:paraId="5E1400C3" w14:textId="3C5819F4" w:rsidR="006204E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nie przewiduje wyboru najkorzystniejszej oferty z możliwością prowadzenia negocjacji.  </w:t>
      </w:r>
    </w:p>
    <w:p w14:paraId="1AE887A6" w14:textId="5AD83C17" w:rsidR="00AD71F9" w:rsidRPr="00AD71F9" w:rsidRDefault="00AD71F9" w:rsidP="00E87E9E">
      <w:pPr>
        <w:pStyle w:val="pkt"/>
        <w:numPr>
          <w:ilvl w:val="0"/>
          <w:numId w:val="28"/>
        </w:numPr>
        <w:spacing w:before="0" w:after="0" w:line="276" w:lineRule="auto"/>
        <w:ind w:left="426" w:hanging="426"/>
        <w:rPr>
          <w:rFonts w:asciiTheme="majorHAnsi" w:hAnsiTheme="majorHAnsi" w:cstheme="majorHAnsi"/>
          <w:sz w:val="20"/>
        </w:rPr>
      </w:pPr>
      <w:r w:rsidRPr="00AD71F9">
        <w:rPr>
          <w:rFonts w:asciiTheme="majorHAnsi" w:hAnsiTheme="majorHAnsi" w:cstheme="majorHAnsi"/>
          <w:sz w:val="20"/>
        </w:rPr>
        <w:t xml:space="preserve">Szacunkowa wartość zamówienia wyrażona w złotych jest mniejsza niż równoważność kwoty 750.000 euro, o której mowa w art. 359 pkt 2) </w:t>
      </w:r>
      <w:proofErr w:type="spellStart"/>
      <w:r w:rsidRPr="00AD71F9">
        <w:rPr>
          <w:rFonts w:asciiTheme="majorHAnsi" w:hAnsiTheme="majorHAnsi" w:cstheme="majorHAnsi"/>
          <w:sz w:val="20"/>
        </w:rPr>
        <w:t>Pzp</w:t>
      </w:r>
      <w:proofErr w:type="spellEnd"/>
      <w:r w:rsidRPr="00AD71F9">
        <w:rPr>
          <w:rFonts w:asciiTheme="majorHAnsi" w:hAnsiTheme="majorHAnsi" w:cstheme="majorHAnsi"/>
          <w:sz w:val="20"/>
        </w:rPr>
        <w:t>.</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proofErr w:type="spellStart"/>
      <w:r w:rsidR="00E31F3B" w:rsidRPr="004B1778">
        <w:rPr>
          <w:rFonts w:asciiTheme="majorHAnsi" w:hAnsiTheme="majorHAnsi"/>
          <w:sz w:val="20"/>
        </w:rPr>
        <w:t>Pzp</w:t>
      </w:r>
      <w:proofErr w:type="spellEnd"/>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1D171CE" w:rsidR="00A40145" w:rsidRPr="004B1778"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w:t>
      </w:r>
      <w:proofErr w:type="spellStart"/>
      <w:r w:rsidR="00E31F3B" w:rsidRPr="004B1778">
        <w:rPr>
          <w:rFonts w:asciiTheme="majorHAnsi" w:hAnsiTheme="majorHAnsi"/>
          <w:sz w:val="20"/>
        </w:rPr>
        <w:t>Pzp</w:t>
      </w:r>
      <w:proofErr w:type="spellEnd"/>
      <w:r w:rsidR="00941972" w:rsidRPr="004B1778">
        <w:rPr>
          <w:rFonts w:asciiTheme="majorHAnsi" w:hAnsiTheme="majorHAnsi"/>
          <w:sz w:val="20"/>
        </w:rPr>
        <w:t>.</w:t>
      </w:r>
    </w:p>
    <w:p w14:paraId="4F1B170C" w14:textId="06D8E828" w:rsidR="00A37F72" w:rsidRPr="004B1778" w:rsidRDefault="00A37F72" w:rsidP="00E87E9E">
      <w:pPr>
        <w:pStyle w:val="pkt"/>
        <w:numPr>
          <w:ilvl w:val="0"/>
          <w:numId w:val="28"/>
        </w:numPr>
        <w:spacing w:before="0" w:after="0" w:line="276" w:lineRule="auto"/>
        <w:ind w:left="426" w:hanging="426"/>
        <w:rPr>
          <w:rFonts w:asciiTheme="majorHAnsi" w:hAnsiTheme="majorHAnsi"/>
          <w:sz w:val="20"/>
        </w:rPr>
      </w:pPr>
      <w:r w:rsidRPr="004B1778">
        <w:rPr>
          <w:rStyle w:val="fontstyle01"/>
          <w:rFonts w:asciiTheme="majorHAnsi" w:hAnsiTheme="majorHAnsi"/>
          <w:sz w:val="20"/>
          <w:szCs w:val="20"/>
        </w:rPr>
        <w:t>Zamawiający nie stawia wymogu w zakresie zatrudnienia przez wykonawcę lub</w:t>
      </w:r>
      <w:r w:rsidR="004B1778">
        <w:rPr>
          <w:rFonts w:asciiTheme="majorHAnsi" w:hAnsiTheme="majorHAnsi"/>
          <w:color w:val="000000"/>
          <w:sz w:val="20"/>
        </w:rPr>
        <w:t xml:space="preserve"> </w:t>
      </w:r>
      <w:r w:rsidRPr="004B1778">
        <w:rPr>
          <w:rStyle w:val="fontstyle01"/>
          <w:rFonts w:asciiTheme="majorHAnsi" w:hAnsiTheme="majorHAnsi"/>
          <w:sz w:val="20"/>
          <w:szCs w:val="20"/>
        </w:rPr>
        <w:t>podwykonawcę na podstawie stosunku pracy osób wykonujących czynności w zakresie</w:t>
      </w:r>
      <w:r w:rsidR="004B1778">
        <w:rPr>
          <w:rFonts w:asciiTheme="majorHAnsi" w:hAnsiTheme="majorHAnsi"/>
          <w:color w:val="000000"/>
          <w:sz w:val="20"/>
        </w:rPr>
        <w:t xml:space="preserve"> </w:t>
      </w:r>
      <w:r w:rsidRPr="004B1778">
        <w:rPr>
          <w:rStyle w:val="fontstyle01"/>
          <w:rFonts w:asciiTheme="majorHAnsi" w:hAnsiTheme="majorHAnsi"/>
          <w:sz w:val="20"/>
          <w:szCs w:val="20"/>
        </w:rPr>
        <w:t>realizacji zamówienia.</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0D9A5120" w14:textId="7165EFFB" w:rsidR="004F2BDB" w:rsidRPr="00D0160C" w:rsidRDefault="004F2BDB" w:rsidP="007E731E">
      <w:pPr>
        <w:pStyle w:val="Akapitzlist"/>
        <w:numPr>
          <w:ilvl w:val="0"/>
          <w:numId w:val="46"/>
        </w:numPr>
        <w:spacing w:line="276" w:lineRule="auto"/>
        <w:ind w:left="434"/>
        <w:jc w:val="both"/>
        <w:rPr>
          <w:rFonts w:asciiTheme="majorHAnsi" w:hAnsiTheme="majorHAnsi"/>
          <w:color w:val="000000"/>
          <w:sz w:val="20"/>
          <w:szCs w:val="20"/>
        </w:rPr>
      </w:pPr>
      <w:r w:rsidRPr="004F2BDB">
        <w:rPr>
          <w:rFonts w:asciiTheme="majorHAnsi" w:hAnsiTheme="majorHAnsi" w:cstheme="majorHAnsi"/>
          <w:sz w:val="20"/>
          <w:szCs w:val="20"/>
        </w:rPr>
        <w:t xml:space="preserve">Przedmiotem zamówienia jest świadczenie usług </w:t>
      </w:r>
      <w:r w:rsidR="008A762D">
        <w:rPr>
          <w:rFonts w:asciiTheme="majorHAnsi" w:hAnsiTheme="majorHAnsi" w:cstheme="majorHAnsi"/>
          <w:sz w:val="20"/>
          <w:szCs w:val="20"/>
        </w:rPr>
        <w:t xml:space="preserve">konsultacji </w:t>
      </w:r>
      <w:r w:rsidRPr="004F2BDB">
        <w:rPr>
          <w:rFonts w:asciiTheme="majorHAnsi" w:hAnsiTheme="majorHAnsi" w:cstheme="majorHAnsi"/>
          <w:sz w:val="20"/>
          <w:szCs w:val="20"/>
        </w:rPr>
        <w:t>techniczn</w:t>
      </w:r>
      <w:r w:rsidR="008A762D">
        <w:rPr>
          <w:rFonts w:asciiTheme="majorHAnsi" w:hAnsiTheme="majorHAnsi" w:cstheme="majorHAnsi"/>
          <w:sz w:val="20"/>
          <w:szCs w:val="20"/>
        </w:rPr>
        <w:t>ych</w:t>
      </w:r>
      <w:r w:rsidRPr="004F2BDB">
        <w:rPr>
          <w:rFonts w:asciiTheme="majorHAnsi" w:hAnsiTheme="majorHAnsi" w:cstheme="majorHAnsi"/>
          <w:sz w:val="20"/>
          <w:szCs w:val="20"/>
        </w:rPr>
        <w:t xml:space="preserve"> i merytoryczn</w:t>
      </w:r>
      <w:r w:rsidR="008A762D">
        <w:rPr>
          <w:rFonts w:asciiTheme="majorHAnsi" w:hAnsiTheme="majorHAnsi" w:cstheme="majorHAnsi"/>
          <w:sz w:val="20"/>
          <w:szCs w:val="20"/>
        </w:rPr>
        <w:t>ych</w:t>
      </w:r>
      <w:r>
        <w:rPr>
          <w:rFonts w:asciiTheme="majorHAnsi" w:hAnsiTheme="majorHAnsi" w:cstheme="majorHAnsi"/>
          <w:sz w:val="20"/>
          <w:szCs w:val="20"/>
        </w:rPr>
        <w:t xml:space="preserve">  </w:t>
      </w:r>
      <w:r w:rsidRPr="004F2BDB">
        <w:rPr>
          <w:rFonts w:asciiTheme="majorHAnsi" w:hAnsiTheme="majorHAnsi" w:cstheme="majorHAnsi"/>
          <w:sz w:val="20"/>
          <w:szCs w:val="20"/>
        </w:rPr>
        <w:t xml:space="preserve">dla osób prowadzących zajęcia na nowej specjalności na kierunku Informatyka. </w:t>
      </w:r>
      <w:r w:rsidR="008A762D">
        <w:rPr>
          <w:rFonts w:asciiTheme="majorHAnsi" w:hAnsiTheme="majorHAnsi" w:cstheme="majorHAnsi"/>
          <w:sz w:val="20"/>
          <w:szCs w:val="20"/>
        </w:rPr>
        <w:t>Konsultacje są</w:t>
      </w:r>
      <w:r w:rsidRPr="004F2BDB">
        <w:rPr>
          <w:rFonts w:asciiTheme="majorHAnsi" w:hAnsiTheme="majorHAnsi" w:cstheme="majorHAnsi"/>
          <w:sz w:val="20"/>
          <w:szCs w:val="20"/>
        </w:rPr>
        <w:t xml:space="preserve"> niezbędne do prawidłowego funkcjonowania systemu SAP oraz wykonania materiałów dydaktycznych dla nowej specjalności „</w:t>
      </w:r>
      <w:r w:rsidRPr="004F2BDB">
        <w:rPr>
          <w:rFonts w:asciiTheme="majorHAnsi" w:hAnsiTheme="majorHAnsi" w:cstheme="majorHAnsi"/>
          <w:color w:val="000000"/>
          <w:sz w:val="20"/>
          <w:szCs w:val="20"/>
        </w:rPr>
        <w:t>Systemy informatyczne klasy ERP”.</w:t>
      </w:r>
    </w:p>
    <w:p w14:paraId="6EB4642C" w14:textId="069BF01C" w:rsidR="00D0160C" w:rsidRPr="00D0160C" w:rsidRDefault="00D0160C" w:rsidP="007E731E">
      <w:pPr>
        <w:pStyle w:val="Akapitzlist"/>
        <w:numPr>
          <w:ilvl w:val="0"/>
          <w:numId w:val="46"/>
        </w:numPr>
        <w:spacing w:line="276" w:lineRule="auto"/>
        <w:ind w:left="434"/>
        <w:jc w:val="both"/>
        <w:rPr>
          <w:rFonts w:asciiTheme="majorHAnsi" w:hAnsiTheme="majorHAnsi" w:cstheme="majorHAnsi"/>
          <w:color w:val="000000"/>
          <w:sz w:val="20"/>
          <w:szCs w:val="20"/>
        </w:rPr>
      </w:pPr>
      <w:r w:rsidRPr="00D0160C">
        <w:rPr>
          <w:rFonts w:asciiTheme="majorHAnsi" w:hAnsiTheme="majorHAnsi" w:cstheme="majorHAnsi"/>
          <w:sz w:val="20"/>
          <w:szCs w:val="20"/>
        </w:rPr>
        <w:t>Zamawiający nie dokonał podziału zamówienia na części w ramach niniejszego postępowania ze względu na to, że zamówienie ma charakter jednorodny i niepodzielny. Podział zamówienia na części poważnie zagroziłby prawidłowemu wykonaniu przedmiotu umowy</w:t>
      </w:r>
    </w:p>
    <w:p w14:paraId="1DD778D9" w14:textId="5D033DAC" w:rsidR="00C25BC0" w:rsidRPr="00C25BC0" w:rsidRDefault="00C25BC0" w:rsidP="00C25BC0">
      <w:pPr>
        <w:pStyle w:val="Akapitzlist"/>
        <w:numPr>
          <w:ilvl w:val="0"/>
          <w:numId w:val="46"/>
        </w:numPr>
        <w:spacing w:line="276" w:lineRule="auto"/>
        <w:ind w:left="434"/>
        <w:jc w:val="both"/>
        <w:rPr>
          <w:rFonts w:asciiTheme="majorHAnsi" w:hAnsiTheme="majorHAnsi"/>
          <w:color w:val="000000"/>
          <w:sz w:val="20"/>
          <w:szCs w:val="20"/>
        </w:rPr>
      </w:pPr>
      <w:r>
        <w:rPr>
          <w:rFonts w:asciiTheme="majorHAnsi" w:hAnsiTheme="majorHAnsi"/>
          <w:color w:val="000000"/>
          <w:sz w:val="20"/>
          <w:szCs w:val="20"/>
        </w:rPr>
        <w:t xml:space="preserve">Zamawiający wymaga, aby </w:t>
      </w:r>
      <w:r w:rsidRPr="00C25BC0">
        <w:rPr>
          <w:rFonts w:asciiTheme="majorHAnsi" w:hAnsiTheme="majorHAnsi" w:cstheme="majorHAnsi"/>
          <w:sz w:val="20"/>
          <w:szCs w:val="20"/>
        </w:rPr>
        <w:t xml:space="preserve">Wykonawca realizujący </w:t>
      </w:r>
      <w:r w:rsidR="008B6979">
        <w:rPr>
          <w:rFonts w:asciiTheme="majorHAnsi" w:hAnsiTheme="majorHAnsi" w:cstheme="majorHAnsi"/>
          <w:sz w:val="20"/>
          <w:szCs w:val="20"/>
        </w:rPr>
        <w:t>przedmiot zamówienia</w:t>
      </w:r>
      <w:r w:rsidRPr="00C25BC0">
        <w:rPr>
          <w:rFonts w:asciiTheme="majorHAnsi" w:hAnsiTheme="majorHAnsi" w:cstheme="majorHAnsi"/>
          <w:sz w:val="20"/>
          <w:szCs w:val="20"/>
        </w:rPr>
        <w:t xml:space="preserve"> </w:t>
      </w:r>
      <w:r>
        <w:rPr>
          <w:rFonts w:asciiTheme="majorHAnsi" w:hAnsiTheme="majorHAnsi" w:cstheme="majorHAnsi"/>
          <w:sz w:val="20"/>
          <w:szCs w:val="20"/>
        </w:rPr>
        <w:t>posiadał</w:t>
      </w:r>
      <w:r w:rsidRPr="00C25BC0">
        <w:rPr>
          <w:rFonts w:asciiTheme="majorHAnsi" w:hAnsiTheme="majorHAnsi" w:cstheme="majorHAnsi"/>
          <w:sz w:val="20"/>
          <w:szCs w:val="20"/>
        </w:rPr>
        <w:t xml:space="preserve">: </w:t>
      </w:r>
    </w:p>
    <w:p w14:paraId="29C8F7CF" w14:textId="46492791" w:rsidR="00C25BC0" w:rsidRPr="002E13A8" w:rsidRDefault="00C25BC0" w:rsidP="002E13A8">
      <w:pPr>
        <w:pStyle w:val="Akapitzlist"/>
        <w:numPr>
          <w:ilvl w:val="2"/>
          <w:numId w:val="46"/>
        </w:numPr>
        <w:spacing w:after="60" w:line="276" w:lineRule="auto"/>
        <w:ind w:left="1701" w:hanging="283"/>
        <w:jc w:val="both"/>
        <w:rPr>
          <w:rFonts w:asciiTheme="majorHAnsi" w:hAnsiTheme="majorHAnsi" w:cstheme="majorHAnsi"/>
          <w:sz w:val="20"/>
          <w:szCs w:val="20"/>
        </w:rPr>
      </w:pPr>
      <w:r w:rsidRPr="00D40D27">
        <w:rPr>
          <w:rFonts w:asciiTheme="majorHAnsi" w:hAnsiTheme="majorHAnsi" w:cstheme="majorHAnsi"/>
          <w:sz w:val="20"/>
          <w:szCs w:val="20"/>
        </w:rPr>
        <w:t xml:space="preserve">Ważną umowę partnerską z SAP Polska oraz status partnerstwa na poziomie SILVER lub wyższym. </w:t>
      </w:r>
    </w:p>
    <w:p w14:paraId="7E5AD0E3" w14:textId="445E8948" w:rsidR="004F2BDB" w:rsidRPr="004F2BDB" w:rsidRDefault="008A762D" w:rsidP="004027EE">
      <w:pPr>
        <w:pStyle w:val="Akapitzlist"/>
        <w:numPr>
          <w:ilvl w:val="0"/>
          <w:numId w:val="46"/>
        </w:numPr>
        <w:spacing w:line="276" w:lineRule="auto"/>
        <w:jc w:val="both"/>
        <w:rPr>
          <w:rFonts w:asciiTheme="majorHAnsi" w:hAnsiTheme="majorHAnsi"/>
          <w:color w:val="000000"/>
          <w:sz w:val="20"/>
          <w:szCs w:val="20"/>
        </w:rPr>
      </w:pPr>
      <w:r>
        <w:rPr>
          <w:rFonts w:asciiTheme="majorHAnsi" w:hAnsiTheme="majorHAnsi" w:cstheme="majorHAnsi"/>
          <w:b/>
          <w:iCs/>
          <w:sz w:val="20"/>
          <w:szCs w:val="20"/>
          <w:u w:val="single"/>
        </w:rPr>
        <w:t>Konsultacje</w:t>
      </w:r>
      <w:r w:rsidR="004F2BDB" w:rsidRPr="004F2BDB">
        <w:rPr>
          <w:rFonts w:asciiTheme="majorHAnsi" w:hAnsiTheme="majorHAnsi" w:cstheme="majorHAnsi"/>
          <w:b/>
          <w:iCs/>
          <w:sz w:val="20"/>
          <w:szCs w:val="20"/>
          <w:u w:val="single"/>
        </w:rPr>
        <w:t xml:space="preserve"> techniczne</w:t>
      </w:r>
      <w:r w:rsidR="004F2BDB" w:rsidRPr="004F2BDB">
        <w:rPr>
          <w:rFonts w:asciiTheme="majorHAnsi" w:hAnsiTheme="majorHAnsi" w:cstheme="majorHAnsi"/>
          <w:sz w:val="20"/>
          <w:szCs w:val="20"/>
        </w:rPr>
        <w:t xml:space="preserve"> w zakresie </w:t>
      </w:r>
      <w:r w:rsidR="004027EE" w:rsidRPr="004027EE">
        <w:rPr>
          <w:rFonts w:asciiTheme="majorHAnsi" w:hAnsiTheme="majorHAnsi" w:cstheme="majorHAnsi"/>
          <w:sz w:val="20"/>
          <w:szCs w:val="20"/>
        </w:rPr>
        <w:t>modułu SAP BC (BASIS)</w:t>
      </w:r>
      <w:r w:rsidR="004F2BDB" w:rsidRPr="004F2BDB">
        <w:rPr>
          <w:rFonts w:asciiTheme="majorHAnsi" w:hAnsiTheme="majorHAnsi" w:cstheme="majorHAnsi"/>
          <w:sz w:val="20"/>
          <w:szCs w:val="20"/>
        </w:rPr>
        <w:t xml:space="preserve">, </w:t>
      </w:r>
      <w:r w:rsidR="00510481">
        <w:rPr>
          <w:rFonts w:asciiTheme="majorHAnsi" w:hAnsiTheme="majorHAnsi" w:cstheme="majorHAnsi"/>
          <w:sz w:val="20"/>
          <w:szCs w:val="20"/>
        </w:rPr>
        <w:t xml:space="preserve">dotyczy </w:t>
      </w:r>
      <w:r w:rsidR="004F2BDB" w:rsidRPr="004F2BDB">
        <w:rPr>
          <w:rFonts w:asciiTheme="majorHAnsi" w:hAnsiTheme="majorHAnsi" w:cstheme="majorHAnsi"/>
          <w:sz w:val="20"/>
          <w:szCs w:val="20"/>
        </w:rPr>
        <w:t xml:space="preserve">w </w:t>
      </w:r>
      <w:r w:rsidR="004F2BDB">
        <w:rPr>
          <w:rFonts w:asciiTheme="majorHAnsi" w:hAnsiTheme="majorHAnsi" w:cstheme="majorHAnsi"/>
          <w:sz w:val="20"/>
          <w:szCs w:val="20"/>
        </w:rPr>
        <w:t>szczególności</w:t>
      </w:r>
      <w:r w:rsidR="004F2BDB" w:rsidRPr="004F2BDB">
        <w:rPr>
          <w:rFonts w:asciiTheme="majorHAnsi" w:hAnsiTheme="majorHAnsi" w:cstheme="majorHAnsi"/>
          <w:sz w:val="20"/>
          <w:szCs w:val="20"/>
        </w:rPr>
        <w:t>:</w:t>
      </w:r>
    </w:p>
    <w:p w14:paraId="1A6D7C7C" w14:textId="263CE618"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analiz</w:t>
      </w:r>
      <w:r w:rsidR="004027EE">
        <w:rPr>
          <w:rFonts w:asciiTheme="majorHAnsi" w:hAnsiTheme="majorHAnsi" w:cstheme="majorHAnsi"/>
          <w:color w:val="000000"/>
          <w:sz w:val="20"/>
          <w:szCs w:val="20"/>
        </w:rPr>
        <w:t>y</w:t>
      </w:r>
      <w:r w:rsidRPr="008A762D">
        <w:rPr>
          <w:rFonts w:asciiTheme="majorHAnsi" w:hAnsiTheme="majorHAnsi" w:cstheme="majorHAnsi"/>
          <w:color w:val="000000"/>
          <w:sz w:val="20"/>
          <w:szCs w:val="20"/>
        </w:rPr>
        <w:t xml:space="preserve"> raportów EWA oraz przedstawienie rekomendacji parametryzacji technicznej / optymalizacji systemu SAP</w:t>
      </w:r>
      <w:r>
        <w:rPr>
          <w:rFonts w:asciiTheme="majorHAnsi" w:hAnsiTheme="majorHAnsi" w:cstheme="majorHAnsi"/>
          <w:color w:val="000000"/>
          <w:sz w:val="20"/>
          <w:szCs w:val="20"/>
        </w:rPr>
        <w:t>,</w:t>
      </w:r>
    </w:p>
    <w:p w14:paraId="754D5844" w14:textId="79067FEB"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techniczn</w:t>
      </w:r>
      <w:r w:rsidR="004027EE">
        <w:rPr>
          <w:rFonts w:asciiTheme="majorHAnsi" w:hAnsiTheme="majorHAnsi" w:cstheme="majorHAnsi"/>
          <w:color w:val="000000"/>
          <w:sz w:val="20"/>
          <w:szCs w:val="20"/>
        </w:rPr>
        <w:t>ej</w:t>
      </w:r>
      <w:r w:rsidRPr="008A762D">
        <w:rPr>
          <w:rFonts w:asciiTheme="majorHAnsi" w:hAnsiTheme="majorHAnsi" w:cstheme="majorHAnsi"/>
          <w:color w:val="000000"/>
          <w:sz w:val="20"/>
          <w:szCs w:val="20"/>
        </w:rPr>
        <w:t xml:space="preserve"> analiza procesów biznesowych</w:t>
      </w:r>
      <w:r>
        <w:rPr>
          <w:rFonts w:asciiTheme="majorHAnsi" w:hAnsiTheme="majorHAnsi" w:cstheme="majorHAnsi"/>
          <w:color w:val="000000"/>
          <w:sz w:val="20"/>
          <w:szCs w:val="20"/>
        </w:rPr>
        <w:t>,</w:t>
      </w:r>
    </w:p>
    <w:p w14:paraId="3EAD869E" w14:textId="37EF7CAA"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lastRenderedPageBreak/>
        <w:t>rozwiązywani</w:t>
      </w:r>
      <w:r w:rsidR="004027EE">
        <w:rPr>
          <w:rFonts w:asciiTheme="majorHAnsi" w:hAnsiTheme="majorHAnsi" w:cstheme="majorHAnsi"/>
          <w:color w:val="000000"/>
          <w:sz w:val="20"/>
          <w:szCs w:val="20"/>
        </w:rPr>
        <w:t>a</w:t>
      </w:r>
      <w:r w:rsidRPr="008A762D">
        <w:rPr>
          <w:rFonts w:asciiTheme="majorHAnsi" w:hAnsiTheme="majorHAnsi" w:cstheme="majorHAnsi"/>
          <w:color w:val="000000"/>
          <w:sz w:val="20"/>
          <w:szCs w:val="20"/>
        </w:rPr>
        <w:t xml:space="preserve"> problemów w zakresie systemu operacyjnego, bazy danych i administracji systemem SAP ERP na poziomie aplikacji</w:t>
      </w:r>
      <w:r>
        <w:rPr>
          <w:rFonts w:asciiTheme="majorHAnsi" w:hAnsiTheme="majorHAnsi" w:cstheme="majorHAnsi"/>
          <w:color w:val="000000"/>
          <w:sz w:val="20"/>
          <w:szCs w:val="20"/>
        </w:rPr>
        <w:t>,</w:t>
      </w:r>
    </w:p>
    <w:p w14:paraId="30A24A8C" w14:textId="66C25912"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opracowani</w:t>
      </w:r>
      <w:r w:rsidR="004027EE">
        <w:rPr>
          <w:rFonts w:asciiTheme="majorHAnsi" w:hAnsiTheme="majorHAnsi" w:cstheme="majorHAnsi"/>
          <w:color w:val="000000"/>
          <w:sz w:val="20"/>
          <w:szCs w:val="20"/>
        </w:rPr>
        <w:t>a</w:t>
      </w:r>
      <w:r w:rsidRPr="008A762D">
        <w:rPr>
          <w:rFonts w:asciiTheme="majorHAnsi" w:hAnsiTheme="majorHAnsi" w:cstheme="majorHAnsi"/>
          <w:color w:val="000000"/>
          <w:sz w:val="20"/>
          <w:szCs w:val="20"/>
        </w:rPr>
        <w:t xml:space="preserve"> procedur i instrukcji wykonywania kopii zapasowych systemu SAP i testowania ich odtwarzania</w:t>
      </w:r>
    </w:p>
    <w:p w14:paraId="30B8B10E" w14:textId="40629300"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realizacji działań naprawczych i korygujących wobec incydentów odnotowanych w logach systemowych</w:t>
      </w:r>
      <w:r>
        <w:rPr>
          <w:rFonts w:asciiTheme="majorHAnsi" w:hAnsiTheme="majorHAnsi" w:cstheme="majorHAnsi"/>
          <w:color w:val="000000"/>
          <w:sz w:val="20"/>
          <w:szCs w:val="20"/>
        </w:rPr>
        <w:t>,</w:t>
      </w:r>
      <w:r w:rsidRPr="008A762D">
        <w:rPr>
          <w:rFonts w:asciiTheme="majorHAnsi" w:hAnsiTheme="majorHAnsi" w:cstheme="majorHAnsi"/>
          <w:color w:val="000000"/>
          <w:sz w:val="20"/>
          <w:szCs w:val="20"/>
        </w:rPr>
        <w:t xml:space="preserve"> aplikacji SAP/b</w:t>
      </w:r>
      <w:r>
        <w:rPr>
          <w:rFonts w:asciiTheme="majorHAnsi" w:hAnsiTheme="majorHAnsi" w:cstheme="majorHAnsi"/>
          <w:color w:val="000000"/>
          <w:sz w:val="20"/>
          <w:szCs w:val="20"/>
        </w:rPr>
        <w:t>azy danych/systemu operacyjnego,</w:t>
      </w:r>
    </w:p>
    <w:p w14:paraId="386D3C8E" w14:textId="20AE3018"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zarządzanie kolejkami wydruków</w:t>
      </w:r>
      <w:r>
        <w:rPr>
          <w:rFonts w:asciiTheme="majorHAnsi" w:hAnsiTheme="majorHAnsi" w:cstheme="majorHAnsi"/>
          <w:color w:val="000000"/>
          <w:sz w:val="20"/>
          <w:szCs w:val="20"/>
        </w:rPr>
        <w:t>,</w:t>
      </w:r>
    </w:p>
    <w:p w14:paraId="51B8DE97" w14:textId="5577D6A5" w:rsidR="008A762D" w:rsidRPr="008A762D"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wykonanie kopii mandanta</w:t>
      </w:r>
      <w:r>
        <w:rPr>
          <w:rFonts w:asciiTheme="majorHAnsi" w:hAnsiTheme="majorHAnsi" w:cstheme="majorHAnsi"/>
          <w:color w:val="000000"/>
          <w:sz w:val="20"/>
          <w:szCs w:val="20"/>
        </w:rPr>
        <w:t>,</w:t>
      </w:r>
    </w:p>
    <w:p w14:paraId="256AF2B0" w14:textId="0DFB904E" w:rsidR="004F2BDB" w:rsidRDefault="008A762D" w:rsidP="008A762D">
      <w:pPr>
        <w:pStyle w:val="Akapitzlist"/>
        <w:numPr>
          <w:ilvl w:val="0"/>
          <w:numId w:val="51"/>
        </w:numPr>
        <w:shd w:val="clear" w:color="auto" w:fill="FFFFFF"/>
        <w:rPr>
          <w:rFonts w:asciiTheme="majorHAnsi" w:hAnsiTheme="majorHAnsi" w:cstheme="majorHAnsi"/>
          <w:color w:val="000000"/>
          <w:sz w:val="20"/>
          <w:szCs w:val="20"/>
        </w:rPr>
      </w:pPr>
      <w:r w:rsidRPr="008A762D">
        <w:rPr>
          <w:rFonts w:asciiTheme="majorHAnsi" w:hAnsiTheme="majorHAnsi" w:cstheme="majorHAnsi"/>
          <w:color w:val="000000"/>
          <w:sz w:val="20"/>
          <w:szCs w:val="20"/>
        </w:rPr>
        <w:t>zarządzanie infrastrukturą sprzętowo -programową systemu SAP</w:t>
      </w:r>
      <w:r>
        <w:rPr>
          <w:rFonts w:asciiTheme="majorHAnsi" w:hAnsiTheme="majorHAnsi" w:cstheme="majorHAnsi"/>
          <w:color w:val="000000"/>
          <w:sz w:val="20"/>
          <w:szCs w:val="20"/>
        </w:rPr>
        <w:t>.</w:t>
      </w:r>
    </w:p>
    <w:p w14:paraId="492E3D89" w14:textId="77777777" w:rsidR="008A762D" w:rsidRDefault="008A762D" w:rsidP="008A762D">
      <w:pPr>
        <w:shd w:val="clear" w:color="auto" w:fill="FFFFFF"/>
        <w:rPr>
          <w:rFonts w:asciiTheme="majorHAnsi" w:hAnsiTheme="majorHAnsi" w:cstheme="majorHAnsi"/>
          <w:color w:val="000000"/>
          <w:sz w:val="20"/>
          <w:szCs w:val="20"/>
        </w:rPr>
      </w:pPr>
    </w:p>
    <w:p w14:paraId="04F047E0" w14:textId="085BA467" w:rsidR="008A762D" w:rsidRPr="008A762D" w:rsidRDefault="008A762D" w:rsidP="008A762D">
      <w:pPr>
        <w:shd w:val="clear" w:color="auto" w:fill="FFFFFF"/>
        <w:rPr>
          <w:rFonts w:asciiTheme="majorHAnsi" w:hAnsiTheme="majorHAnsi" w:cstheme="majorHAnsi"/>
          <w:color w:val="000000"/>
          <w:sz w:val="20"/>
          <w:szCs w:val="20"/>
        </w:rPr>
      </w:pPr>
      <w:r>
        <w:rPr>
          <w:rFonts w:asciiTheme="majorHAnsi" w:hAnsiTheme="majorHAnsi" w:cstheme="majorHAnsi"/>
          <w:color w:val="000000"/>
          <w:sz w:val="20"/>
          <w:szCs w:val="20"/>
        </w:rPr>
        <w:t>K</w:t>
      </w:r>
      <w:r w:rsidRPr="008A762D">
        <w:rPr>
          <w:rFonts w:asciiTheme="majorHAnsi" w:hAnsiTheme="majorHAnsi" w:cstheme="majorHAnsi"/>
          <w:color w:val="000000"/>
          <w:sz w:val="20"/>
          <w:szCs w:val="20"/>
        </w:rPr>
        <w:t>onsultacje techniczne będą realizowane w dni robocze w godzinach 9-17</w:t>
      </w:r>
    </w:p>
    <w:p w14:paraId="3681A220" w14:textId="624B789B" w:rsidR="008A762D" w:rsidRPr="008A762D" w:rsidRDefault="008A762D" w:rsidP="009E421F">
      <w:pPr>
        <w:shd w:val="clear" w:color="auto" w:fill="FFFFFF"/>
        <w:rPr>
          <w:rFonts w:asciiTheme="majorHAnsi" w:hAnsiTheme="majorHAnsi" w:cstheme="majorHAnsi"/>
          <w:color w:val="000000"/>
          <w:sz w:val="20"/>
          <w:szCs w:val="20"/>
        </w:rPr>
      </w:pPr>
      <w:r>
        <w:rPr>
          <w:rFonts w:asciiTheme="majorHAnsi" w:hAnsiTheme="majorHAnsi" w:cstheme="majorHAnsi"/>
          <w:color w:val="000000"/>
          <w:sz w:val="20"/>
          <w:szCs w:val="20"/>
        </w:rPr>
        <w:t xml:space="preserve">Konsultacje będą realizowane </w:t>
      </w:r>
      <w:r w:rsidRPr="008A762D">
        <w:rPr>
          <w:rFonts w:asciiTheme="majorHAnsi" w:hAnsiTheme="majorHAnsi" w:cstheme="majorHAnsi"/>
          <w:color w:val="000000"/>
          <w:sz w:val="20"/>
          <w:szCs w:val="20"/>
        </w:rPr>
        <w:t>w trybie zdalnym lub w formie wizyt bezpośrednich w</w:t>
      </w:r>
      <w:r>
        <w:rPr>
          <w:rFonts w:asciiTheme="majorHAnsi" w:hAnsiTheme="majorHAnsi" w:cstheme="majorHAnsi"/>
          <w:color w:val="000000"/>
          <w:sz w:val="20"/>
          <w:szCs w:val="20"/>
        </w:rPr>
        <w:t xml:space="preserve"> </w:t>
      </w:r>
      <w:r w:rsidRPr="008A762D">
        <w:rPr>
          <w:rFonts w:asciiTheme="majorHAnsi" w:hAnsiTheme="majorHAnsi" w:cstheme="majorHAnsi"/>
          <w:color w:val="000000"/>
          <w:sz w:val="20"/>
          <w:szCs w:val="20"/>
        </w:rPr>
        <w:t>placówkach UKW w Bydgoszczy</w:t>
      </w:r>
      <w:r w:rsidR="009E421F">
        <w:rPr>
          <w:rFonts w:asciiTheme="majorHAnsi" w:hAnsiTheme="majorHAnsi" w:cstheme="majorHAnsi"/>
          <w:color w:val="000000"/>
          <w:sz w:val="20"/>
          <w:szCs w:val="20"/>
        </w:rPr>
        <w:t xml:space="preserve"> (</w:t>
      </w:r>
      <w:r w:rsidRPr="008A762D">
        <w:rPr>
          <w:rFonts w:asciiTheme="majorHAnsi" w:hAnsiTheme="majorHAnsi" w:cstheme="majorHAnsi"/>
          <w:color w:val="000000"/>
          <w:sz w:val="20"/>
          <w:szCs w:val="20"/>
        </w:rPr>
        <w:t xml:space="preserve"> maksymalny wymiar ilości konsultacji realizowanych</w:t>
      </w:r>
      <w:r w:rsidR="009E421F">
        <w:rPr>
          <w:rFonts w:asciiTheme="majorHAnsi" w:hAnsiTheme="majorHAnsi" w:cstheme="majorHAnsi"/>
          <w:color w:val="000000"/>
          <w:sz w:val="20"/>
          <w:szCs w:val="20"/>
        </w:rPr>
        <w:t xml:space="preserve"> </w:t>
      </w:r>
      <w:r w:rsidRPr="008A762D">
        <w:rPr>
          <w:rFonts w:asciiTheme="majorHAnsi" w:hAnsiTheme="majorHAnsi" w:cstheme="majorHAnsi"/>
          <w:color w:val="000000"/>
          <w:sz w:val="20"/>
          <w:szCs w:val="20"/>
        </w:rPr>
        <w:t>w siedzibie UKW nie przek</w:t>
      </w:r>
      <w:r w:rsidR="004027EE">
        <w:rPr>
          <w:rFonts w:asciiTheme="majorHAnsi" w:hAnsiTheme="majorHAnsi" w:cstheme="majorHAnsi"/>
          <w:color w:val="000000"/>
          <w:sz w:val="20"/>
          <w:szCs w:val="20"/>
        </w:rPr>
        <w:t>racza 25% ich całkowitej ilości</w:t>
      </w:r>
      <w:r w:rsidR="009E421F">
        <w:rPr>
          <w:rFonts w:asciiTheme="majorHAnsi" w:hAnsiTheme="majorHAnsi" w:cstheme="majorHAnsi"/>
          <w:color w:val="000000"/>
          <w:sz w:val="20"/>
          <w:szCs w:val="20"/>
        </w:rPr>
        <w:t>)</w:t>
      </w:r>
      <w:r w:rsidR="00F47855">
        <w:rPr>
          <w:rFonts w:asciiTheme="majorHAnsi" w:hAnsiTheme="majorHAnsi" w:cstheme="majorHAnsi"/>
          <w:color w:val="000000"/>
          <w:sz w:val="20"/>
          <w:szCs w:val="20"/>
        </w:rPr>
        <w:t xml:space="preserve">. </w:t>
      </w:r>
      <w:r w:rsidR="00F47855" w:rsidRPr="00F47855">
        <w:rPr>
          <w:rFonts w:asciiTheme="majorHAnsi" w:hAnsiTheme="majorHAnsi" w:cstheme="majorHAnsi"/>
          <w:color w:val="000000"/>
          <w:sz w:val="20"/>
          <w:szCs w:val="20"/>
        </w:rPr>
        <w:t>Jednostką rozliczeniową dla konsultacji technicznych bezpośrednich  w siedzibie UKW jest 1 dzień roboczy (8 godzin)</w:t>
      </w:r>
      <w:r w:rsidR="00F47855">
        <w:rPr>
          <w:rFonts w:asciiTheme="majorHAnsi" w:hAnsiTheme="majorHAnsi" w:cstheme="majorHAnsi"/>
          <w:color w:val="000000"/>
          <w:sz w:val="20"/>
          <w:szCs w:val="20"/>
        </w:rPr>
        <w:t>.</w:t>
      </w:r>
    </w:p>
    <w:p w14:paraId="6B6DE0A9" w14:textId="03B64E9A" w:rsidR="008A762D" w:rsidRPr="008A762D" w:rsidRDefault="009E421F" w:rsidP="008A762D">
      <w:pPr>
        <w:shd w:val="clear" w:color="auto" w:fill="FFFFFF"/>
        <w:rPr>
          <w:rFonts w:asciiTheme="majorHAnsi" w:hAnsiTheme="majorHAnsi" w:cstheme="majorHAnsi"/>
          <w:color w:val="000000"/>
          <w:sz w:val="20"/>
          <w:szCs w:val="20"/>
        </w:rPr>
      </w:pPr>
      <w:r>
        <w:rPr>
          <w:rFonts w:asciiTheme="majorHAnsi" w:hAnsiTheme="majorHAnsi" w:cstheme="majorHAnsi"/>
          <w:color w:val="000000"/>
          <w:sz w:val="20"/>
          <w:szCs w:val="20"/>
        </w:rPr>
        <w:t>W</w:t>
      </w:r>
      <w:r w:rsidR="008A762D" w:rsidRPr="008A762D">
        <w:rPr>
          <w:rFonts w:asciiTheme="majorHAnsi" w:hAnsiTheme="majorHAnsi" w:cstheme="majorHAnsi"/>
          <w:color w:val="000000"/>
          <w:sz w:val="20"/>
          <w:szCs w:val="20"/>
        </w:rPr>
        <w:t>ymiar konsultacji technicznych to 10 godzin miesięcznie w okresie lipiec – grudzień</w:t>
      </w:r>
      <w:r>
        <w:rPr>
          <w:rFonts w:asciiTheme="majorHAnsi" w:hAnsiTheme="majorHAnsi" w:cstheme="majorHAnsi"/>
          <w:color w:val="000000"/>
          <w:sz w:val="20"/>
          <w:szCs w:val="20"/>
        </w:rPr>
        <w:t xml:space="preserve"> </w:t>
      </w:r>
      <w:r w:rsidR="008A762D" w:rsidRPr="008A762D">
        <w:rPr>
          <w:rFonts w:asciiTheme="majorHAnsi" w:hAnsiTheme="majorHAnsi" w:cstheme="majorHAnsi"/>
          <w:color w:val="000000"/>
          <w:sz w:val="20"/>
          <w:szCs w:val="20"/>
        </w:rPr>
        <w:t>2023r</w:t>
      </w:r>
      <w:r>
        <w:rPr>
          <w:rFonts w:asciiTheme="majorHAnsi" w:hAnsiTheme="majorHAnsi" w:cstheme="majorHAnsi"/>
          <w:color w:val="000000"/>
          <w:sz w:val="20"/>
          <w:szCs w:val="20"/>
        </w:rPr>
        <w:t>.</w:t>
      </w:r>
    </w:p>
    <w:p w14:paraId="3205C61A" w14:textId="77777777" w:rsidR="008A762D" w:rsidRPr="008A762D" w:rsidRDefault="008A762D" w:rsidP="008A762D">
      <w:pPr>
        <w:shd w:val="clear" w:color="auto" w:fill="FFFFFF"/>
        <w:rPr>
          <w:rFonts w:asciiTheme="majorHAnsi" w:hAnsiTheme="majorHAnsi" w:cstheme="majorHAnsi"/>
          <w:color w:val="000000"/>
          <w:sz w:val="20"/>
          <w:szCs w:val="20"/>
        </w:rPr>
      </w:pPr>
    </w:p>
    <w:p w14:paraId="18885F1F" w14:textId="1A652ACA" w:rsidR="00510481" w:rsidRPr="00510481" w:rsidRDefault="009E421F" w:rsidP="007E731E">
      <w:pPr>
        <w:pStyle w:val="Akapitzlist"/>
        <w:numPr>
          <w:ilvl w:val="0"/>
          <w:numId w:val="46"/>
        </w:numPr>
        <w:spacing w:line="276" w:lineRule="auto"/>
        <w:ind w:left="434"/>
        <w:jc w:val="both"/>
        <w:rPr>
          <w:rFonts w:asciiTheme="majorHAnsi" w:hAnsiTheme="majorHAnsi"/>
          <w:color w:val="000000"/>
          <w:sz w:val="20"/>
          <w:szCs w:val="20"/>
        </w:rPr>
      </w:pPr>
      <w:r>
        <w:rPr>
          <w:rFonts w:asciiTheme="majorHAnsi" w:hAnsiTheme="majorHAnsi" w:cstheme="majorHAnsi"/>
          <w:b/>
          <w:iCs/>
          <w:sz w:val="20"/>
          <w:szCs w:val="20"/>
          <w:u w:val="single"/>
        </w:rPr>
        <w:t>Konsultacje</w:t>
      </w:r>
      <w:r w:rsidR="00510481" w:rsidRPr="00510481">
        <w:rPr>
          <w:rFonts w:asciiTheme="majorHAnsi" w:hAnsiTheme="majorHAnsi" w:cstheme="majorHAnsi"/>
          <w:b/>
          <w:iCs/>
          <w:sz w:val="20"/>
          <w:szCs w:val="20"/>
          <w:u w:val="single"/>
        </w:rPr>
        <w:t xml:space="preserve"> merytoryczne</w:t>
      </w:r>
      <w:r w:rsidR="00510481" w:rsidRPr="00510481">
        <w:rPr>
          <w:rFonts w:asciiTheme="majorHAnsi" w:hAnsiTheme="majorHAnsi" w:cstheme="majorHAnsi"/>
          <w:b/>
          <w:i/>
          <w:sz w:val="20"/>
          <w:szCs w:val="20"/>
        </w:rPr>
        <w:t xml:space="preserve"> </w:t>
      </w:r>
      <w:r w:rsidR="00510481" w:rsidRPr="00510481">
        <w:rPr>
          <w:rFonts w:asciiTheme="majorHAnsi" w:hAnsiTheme="majorHAnsi" w:cstheme="majorHAnsi"/>
          <w:sz w:val="20"/>
          <w:szCs w:val="20"/>
        </w:rPr>
        <w:t>w zakresie nadzoru merytorycznego nad opracowywaniem materiałów dydaktycznych do nowej specjalności. Przygotowane zostaną materiały dydaktyczne z 7 bloków tematycznych</w:t>
      </w:r>
      <w:r w:rsidR="00510481" w:rsidRPr="00510481">
        <w:rPr>
          <w:rFonts w:asciiTheme="majorHAnsi" w:hAnsiTheme="majorHAnsi" w:cstheme="majorHAnsi"/>
          <w:color w:val="000000"/>
          <w:sz w:val="20"/>
          <w:szCs w:val="20"/>
        </w:rPr>
        <w:t>:</w:t>
      </w:r>
    </w:p>
    <w:p w14:paraId="42B5D4D8" w14:textId="5AC14D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color w:val="000000"/>
          <w:sz w:val="20"/>
          <w:szCs w:val="20"/>
        </w:rPr>
        <w:t>Programowanie w systemach ERP,</w:t>
      </w:r>
    </w:p>
    <w:p w14:paraId="54B33F3B"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Administrowanie systemem ERP,</w:t>
      </w:r>
    </w:p>
    <w:p w14:paraId="7B8D8F53"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Administrowanie bazami danych w systemach ERP,</w:t>
      </w:r>
    </w:p>
    <w:p w14:paraId="00C05BA4"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Sprzedaż, dystrybucja, produkcja w systemach ERP,</w:t>
      </w:r>
    </w:p>
    <w:p w14:paraId="6E88590C"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Finanse w systemach ERP,</w:t>
      </w:r>
    </w:p>
    <w:p w14:paraId="7FCD2395"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 xml:space="preserve">Business </w:t>
      </w:r>
      <w:proofErr w:type="spellStart"/>
      <w:r w:rsidRPr="00510481">
        <w:rPr>
          <w:rFonts w:asciiTheme="majorHAnsi" w:hAnsiTheme="majorHAnsi" w:cstheme="majorHAnsi"/>
          <w:sz w:val="20"/>
          <w:szCs w:val="20"/>
        </w:rPr>
        <w:t>Intelligence</w:t>
      </w:r>
      <w:proofErr w:type="spellEnd"/>
      <w:r w:rsidRPr="00510481">
        <w:rPr>
          <w:rFonts w:asciiTheme="majorHAnsi" w:hAnsiTheme="majorHAnsi" w:cstheme="majorHAnsi"/>
          <w:sz w:val="20"/>
          <w:szCs w:val="20"/>
        </w:rPr>
        <w:t>,</w:t>
      </w:r>
    </w:p>
    <w:p w14:paraId="7BDB0B07" w14:textId="77777777" w:rsidR="00510481" w:rsidRPr="00510481" w:rsidRDefault="00510481" w:rsidP="007E731E">
      <w:pPr>
        <w:pStyle w:val="Akapitzlist"/>
        <w:numPr>
          <w:ilvl w:val="0"/>
          <w:numId w:val="48"/>
        </w:numPr>
        <w:spacing w:after="200" w:line="276" w:lineRule="auto"/>
        <w:contextualSpacing/>
        <w:rPr>
          <w:rFonts w:asciiTheme="majorHAnsi" w:hAnsiTheme="majorHAnsi" w:cstheme="majorHAnsi"/>
          <w:sz w:val="20"/>
          <w:szCs w:val="20"/>
        </w:rPr>
      </w:pPr>
      <w:r w:rsidRPr="00510481">
        <w:rPr>
          <w:rFonts w:asciiTheme="majorHAnsi" w:hAnsiTheme="majorHAnsi" w:cstheme="majorHAnsi"/>
          <w:sz w:val="20"/>
          <w:szCs w:val="20"/>
        </w:rPr>
        <w:t>Logistyka w systemach ERP.</w:t>
      </w:r>
    </w:p>
    <w:p w14:paraId="5E9BF02F" w14:textId="77777777" w:rsidR="009E421F" w:rsidRDefault="009E421F" w:rsidP="00A438E6">
      <w:pPr>
        <w:pStyle w:val="Akapitzlist"/>
        <w:ind w:left="595"/>
        <w:rPr>
          <w:rFonts w:asciiTheme="majorHAnsi" w:hAnsiTheme="majorHAnsi" w:cstheme="majorHAnsi"/>
          <w:b/>
          <w:bCs/>
          <w:sz w:val="20"/>
          <w:szCs w:val="20"/>
          <w:u w:val="single"/>
        </w:rPr>
      </w:pPr>
    </w:p>
    <w:p w14:paraId="514ACA8C" w14:textId="0D0DF8E9" w:rsidR="00510481" w:rsidRPr="00510481" w:rsidRDefault="00510481" w:rsidP="00A438E6">
      <w:pPr>
        <w:pStyle w:val="Akapitzlist"/>
        <w:ind w:left="595"/>
        <w:rPr>
          <w:rFonts w:asciiTheme="majorHAnsi" w:hAnsiTheme="majorHAnsi" w:cstheme="majorHAnsi"/>
          <w:b/>
          <w:bCs/>
          <w:sz w:val="20"/>
          <w:szCs w:val="20"/>
          <w:u w:val="single"/>
        </w:rPr>
      </w:pPr>
      <w:r w:rsidRPr="00510481">
        <w:rPr>
          <w:rFonts w:asciiTheme="majorHAnsi" w:hAnsiTheme="majorHAnsi" w:cstheme="majorHAnsi"/>
          <w:b/>
          <w:bCs/>
          <w:sz w:val="20"/>
          <w:szCs w:val="20"/>
          <w:u w:val="single"/>
        </w:rPr>
        <w:t xml:space="preserve">Parametry usługi </w:t>
      </w:r>
      <w:r w:rsidR="009E421F">
        <w:rPr>
          <w:rFonts w:asciiTheme="majorHAnsi" w:hAnsiTheme="majorHAnsi" w:cstheme="majorHAnsi"/>
          <w:b/>
          <w:bCs/>
          <w:sz w:val="20"/>
          <w:szCs w:val="20"/>
          <w:u w:val="single"/>
        </w:rPr>
        <w:t>konsultacji merytorycznych</w:t>
      </w:r>
      <w:r w:rsidRPr="00510481">
        <w:rPr>
          <w:rFonts w:asciiTheme="majorHAnsi" w:hAnsiTheme="majorHAnsi" w:cstheme="majorHAnsi"/>
          <w:b/>
          <w:bCs/>
          <w:sz w:val="20"/>
          <w:szCs w:val="20"/>
          <w:u w:val="single"/>
        </w:rPr>
        <w:t>:</w:t>
      </w:r>
    </w:p>
    <w:p w14:paraId="3D49387F" w14:textId="79B1E171" w:rsidR="00510481" w:rsidRPr="00510481" w:rsidRDefault="00510481" w:rsidP="009E421F">
      <w:pPr>
        <w:pStyle w:val="Akapitzlist"/>
        <w:numPr>
          <w:ilvl w:val="0"/>
          <w:numId w:val="49"/>
        </w:numPr>
        <w:suppressAutoHyphens/>
        <w:spacing w:after="120" w:line="276" w:lineRule="auto"/>
        <w:ind w:left="714" w:hanging="357"/>
        <w:jc w:val="both"/>
        <w:rPr>
          <w:rFonts w:asciiTheme="majorHAnsi" w:hAnsiTheme="majorHAnsi" w:cstheme="majorHAnsi"/>
          <w:sz w:val="20"/>
          <w:szCs w:val="20"/>
        </w:rPr>
      </w:pPr>
      <w:r w:rsidRPr="00510481">
        <w:rPr>
          <w:rFonts w:asciiTheme="majorHAnsi" w:hAnsiTheme="majorHAnsi" w:cstheme="majorHAnsi"/>
          <w:sz w:val="20"/>
          <w:szCs w:val="20"/>
        </w:rPr>
        <w:t>Pula 3</w:t>
      </w:r>
      <w:r w:rsidR="009E421F">
        <w:rPr>
          <w:rFonts w:asciiTheme="majorHAnsi" w:hAnsiTheme="majorHAnsi" w:cstheme="majorHAnsi"/>
          <w:sz w:val="20"/>
          <w:szCs w:val="20"/>
        </w:rPr>
        <w:t>1</w:t>
      </w:r>
      <w:r w:rsidRPr="00510481">
        <w:rPr>
          <w:rFonts w:asciiTheme="majorHAnsi" w:hAnsiTheme="majorHAnsi" w:cstheme="majorHAnsi"/>
          <w:sz w:val="20"/>
          <w:szCs w:val="20"/>
        </w:rPr>
        <w:t xml:space="preserve"> dni </w:t>
      </w:r>
      <w:r w:rsidR="009E421F">
        <w:rPr>
          <w:rFonts w:asciiTheme="majorHAnsi" w:hAnsiTheme="majorHAnsi" w:cstheme="majorHAnsi"/>
          <w:sz w:val="20"/>
          <w:szCs w:val="20"/>
        </w:rPr>
        <w:t>konsultacji</w:t>
      </w:r>
      <w:r w:rsidRPr="00510481">
        <w:rPr>
          <w:rFonts w:asciiTheme="majorHAnsi" w:hAnsiTheme="majorHAnsi" w:cstheme="majorHAnsi"/>
          <w:sz w:val="20"/>
          <w:szCs w:val="20"/>
        </w:rPr>
        <w:t xml:space="preserve"> on-line w zakresie wyżej wymienionych 7 bloków tematycznych, do wykorzystania jako pełne dni (8 godzin) lub po</w:t>
      </w:r>
      <w:r w:rsidR="00F47855">
        <w:rPr>
          <w:rFonts w:asciiTheme="majorHAnsi" w:hAnsiTheme="majorHAnsi" w:cstheme="majorHAnsi"/>
          <w:sz w:val="20"/>
          <w:szCs w:val="20"/>
        </w:rPr>
        <w:t>ł</w:t>
      </w:r>
      <w:r w:rsidRPr="00510481">
        <w:rPr>
          <w:rFonts w:asciiTheme="majorHAnsi" w:hAnsiTheme="majorHAnsi" w:cstheme="majorHAnsi"/>
          <w:sz w:val="20"/>
          <w:szCs w:val="20"/>
        </w:rPr>
        <w:t>owy dnia (4 godziny);</w:t>
      </w:r>
    </w:p>
    <w:p w14:paraId="3D093F99" w14:textId="0D23538E" w:rsidR="00510481" w:rsidRPr="009E421F" w:rsidRDefault="00510481" w:rsidP="009E421F">
      <w:pPr>
        <w:pStyle w:val="Akapitzlist"/>
        <w:numPr>
          <w:ilvl w:val="0"/>
          <w:numId w:val="49"/>
        </w:numPr>
        <w:suppressAutoHyphens/>
        <w:spacing w:after="120" w:line="276" w:lineRule="auto"/>
        <w:jc w:val="both"/>
        <w:rPr>
          <w:rFonts w:asciiTheme="majorHAnsi" w:hAnsiTheme="majorHAnsi" w:cstheme="majorHAnsi"/>
          <w:sz w:val="20"/>
          <w:szCs w:val="20"/>
        </w:rPr>
      </w:pPr>
      <w:r w:rsidRPr="009E421F">
        <w:rPr>
          <w:rFonts w:asciiTheme="majorHAnsi" w:hAnsiTheme="majorHAnsi" w:cstheme="majorHAnsi"/>
          <w:sz w:val="20"/>
          <w:szCs w:val="20"/>
        </w:rPr>
        <w:t xml:space="preserve">Termin </w:t>
      </w:r>
      <w:r w:rsidR="009E421F" w:rsidRPr="009E421F">
        <w:rPr>
          <w:rFonts w:asciiTheme="majorHAnsi" w:hAnsiTheme="majorHAnsi" w:cstheme="majorHAnsi"/>
          <w:sz w:val="20"/>
          <w:szCs w:val="20"/>
        </w:rPr>
        <w:t>80% czasu (puli) konsultacji modułowych zostanie uzgodniony z Wykonawcą z dwutygodniowym wyprzedzeniem, pozostałe 20% puli konsultacji będzie realizowane wg uzgodnień z UKW</w:t>
      </w:r>
      <w:r w:rsidR="009E421F">
        <w:rPr>
          <w:rFonts w:asciiTheme="majorHAnsi" w:hAnsiTheme="majorHAnsi" w:cstheme="majorHAnsi"/>
          <w:sz w:val="20"/>
          <w:szCs w:val="20"/>
        </w:rPr>
        <w:t xml:space="preserve"> </w:t>
      </w:r>
      <w:r w:rsidR="009E421F" w:rsidRPr="009E421F">
        <w:rPr>
          <w:rFonts w:asciiTheme="majorHAnsi" w:hAnsiTheme="majorHAnsi" w:cstheme="majorHAnsi"/>
          <w:sz w:val="20"/>
          <w:szCs w:val="20"/>
        </w:rPr>
        <w:t>z miesięcznym wyprzedzeniem</w:t>
      </w:r>
      <w:r w:rsidR="009E421F">
        <w:rPr>
          <w:rFonts w:asciiTheme="majorHAnsi" w:hAnsiTheme="majorHAnsi" w:cstheme="majorHAnsi"/>
          <w:sz w:val="20"/>
          <w:szCs w:val="20"/>
        </w:rPr>
        <w:t xml:space="preserve"> </w:t>
      </w:r>
      <w:r w:rsidR="009E421F" w:rsidRPr="009E421F">
        <w:rPr>
          <w:rFonts w:asciiTheme="majorHAnsi" w:hAnsiTheme="majorHAnsi" w:cstheme="majorHAnsi"/>
          <w:sz w:val="20"/>
          <w:szCs w:val="20"/>
        </w:rPr>
        <w:t>konsultacji</w:t>
      </w:r>
      <w:r w:rsidRPr="009E421F">
        <w:rPr>
          <w:rFonts w:asciiTheme="majorHAnsi" w:hAnsiTheme="majorHAnsi" w:cstheme="majorHAnsi"/>
          <w:sz w:val="20"/>
          <w:szCs w:val="20"/>
        </w:rPr>
        <w:t>;</w:t>
      </w:r>
    </w:p>
    <w:p w14:paraId="35102CB1" w14:textId="1F60CCA2" w:rsidR="00510481" w:rsidRPr="00510481" w:rsidRDefault="00510481" w:rsidP="009E421F">
      <w:pPr>
        <w:pStyle w:val="Akapitzlist"/>
        <w:numPr>
          <w:ilvl w:val="0"/>
          <w:numId w:val="49"/>
        </w:numPr>
        <w:suppressAutoHyphens/>
        <w:spacing w:after="120" w:line="276" w:lineRule="auto"/>
        <w:ind w:left="714" w:hanging="357"/>
        <w:jc w:val="both"/>
        <w:rPr>
          <w:rFonts w:asciiTheme="majorHAnsi" w:hAnsiTheme="majorHAnsi" w:cstheme="majorHAnsi"/>
          <w:sz w:val="20"/>
          <w:szCs w:val="20"/>
        </w:rPr>
      </w:pPr>
      <w:r w:rsidRPr="00510481">
        <w:rPr>
          <w:rFonts w:asciiTheme="majorHAnsi" w:hAnsiTheme="majorHAnsi" w:cstheme="majorHAnsi"/>
          <w:sz w:val="20"/>
          <w:szCs w:val="20"/>
        </w:rPr>
        <w:t>Pula 3</w:t>
      </w:r>
      <w:r w:rsidR="009E421F">
        <w:rPr>
          <w:rFonts w:asciiTheme="majorHAnsi" w:hAnsiTheme="majorHAnsi" w:cstheme="majorHAnsi"/>
          <w:sz w:val="20"/>
          <w:szCs w:val="20"/>
        </w:rPr>
        <w:t>1</w:t>
      </w:r>
      <w:r w:rsidRPr="00510481">
        <w:rPr>
          <w:rFonts w:asciiTheme="majorHAnsi" w:hAnsiTheme="majorHAnsi" w:cstheme="majorHAnsi"/>
          <w:sz w:val="20"/>
          <w:szCs w:val="20"/>
        </w:rPr>
        <w:t xml:space="preserve"> dni wsparcia merytorycznego będzie rozliczana miesięcznie, na podstawie rzeczywistego wykorzystania w danym miesiącu</w:t>
      </w:r>
      <w:r>
        <w:rPr>
          <w:rFonts w:asciiTheme="majorHAnsi" w:hAnsiTheme="majorHAnsi" w:cstheme="majorHAnsi"/>
          <w:sz w:val="20"/>
          <w:szCs w:val="20"/>
        </w:rPr>
        <w:t>.</w:t>
      </w:r>
    </w:p>
    <w:p w14:paraId="7BA3EC76" w14:textId="77777777" w:rsidR="00510481" w:rsidRPr="00510481" w:rsidRDefault="004F2BDB" w:rsidP="007E731E">
      <w:pPr>
        <w:pStyle w:val="Akapitzlist"/>
        <w:numPr>
          <w:ilvl w:val="0"/>
          <w:numId w:val="46"/>
        </w:numPr>
        <w:spacing w:line="276" w:lineRule="auto"/>
        <w:ind w:left="434"/>
        <w:jc w:val="both"/>
        <w:rPr>
          <w:rFonts w:asciiTheme="majorHAnsi" w:hAnsiTheme="majorHAnsi"/>
          <w:b/>
          <w:bCs/>
          <w:color w:val="000000"/>
          <w:sz w:val="20"/>
          <w:szCs w:val="20"/>
          <w:u w:val="single"/>
        </w:rPr>
      </w:pPr>
      <w:r w:rsidRPr="00510481">
        <w:rPr>
          <w:rFonts w:asciiTheme="majorHAnsi" w:hAnsiTheme="majorHAnsi" w:cstheme="majorHAnsi"/>
          <w:b/>
          <w:bCs/>
          <w:sz w:val="20"/>
          <w:szCs w:val="20"/>
          <w:u w:val="single"/>
        </w:rPr>
        <w:t xml:space="preserve">Wspólny Słownik Zamówień CPV: </w:t>
      </w:r>
    </w:p>
    <w:p w14:paraId="2F700B40" w14:textId="77777777" w:rsidR="00510481" w:rsidRDefault="004F2BDB" w:rsidP="00510481">
      <w:pPr>
        <w:pStyle w:val="Akapitzlist"/>
        <w:spacing w:line="276" w:lineRule="auto"/>
        <w:ind w:left="434"/>
        <w:jc w:val="both"/>
        <w:rPr>
          <w:rFonts w:asciiTheme="majorHAnsi" w:hAnsiTheme="majorHAnsi" w:cstheme="majorHAnsi"/>
          <w:sz w:val="20"/>
          <w:szCs w:val="20"/>
        </w:rPr>
      </w:pPr>
      <w:r w:rsidRPr="00510481">
        <w:rPr>
          <w:rFonts w:asciiTheme="majorHAnsi" w:hAnsiTheme="majorHAnsi" w:cstheme="majorHAnsi"/>
          <w:sz w:val="20"/>
          <w:szCs w:val="20"/>
        </w:rPr>
        <w:t xml:space="preserve">72000000-5 - Usługi informatyczne: konsultacyjne, opracowywania oprogramowania, internetowe i wsparcia 72511000-0 - Usługi zarządzania oprogramowaniem sieciowym </w:t>
      </w:r>
    </w:p>
    <w:p w14:paraId="72881A5D" w14:textId="77777777" w:rsidR="00510481" w:rsidRDefault="004F2BDB" w:rsidP="00510481">
      <w:pPr>
        <w:pStyle w:val="Akapitzlist"/>
        <w:spacing w:line="276" w:lineRule="auto"/>
        <w:ind w:left="434"/>
        <w:jc w:val="both"/>
        <w:rPr>
          <w:rFonts w:asciiTheme="majorHAnsi" w:hAnsiTheme="majorHAnsi" w:cstheme="majorHAnsi"/>
          <w:sz w:val="20"/>
          <w:szCs w:val="20"/>
        </w:rPr>
      </w:pPr>
      <w:r w:rsidRPr="00510481">
        <w:rPr>
          <w:rFonts w:asciiTheme="majorHAnsi" w:hAnsiTheme="majorHAnsi" w:cstheme="majorHAnsi"/>
          <w:sz w:val="20"/>
          <w:szCs w:val="20"/>
        </w:rPr>
        <w:t xml:space="preserve">72720000-3 - Usługi w zakresie rozległej sieci komputerowej </w:t>
      </w:r>
    </w:p>
    <w:p w14:paraId="49652286" w14:textId="77777777" w:rsidR="004F2BDB" w:rsidRDefault="004F2BDB" w:rsidP="00AD71F9">
      <w:pPr>
        <w:tabs>
          <w:tab w:val="left" w:pos="851"/>
        </w:tabs>
        <w:spacing w:line="276" w:lineRule="auto"/>
        <w:jc w:val="both"/>
        <w:rPr>
          <w:rFonts w:asciiTheme="majorHAnsi" w:hAnsiTheme="majorHAnsi" w:cstheme="majorHAnsi"/>
          <w:b/>
          <w:sz w:val="20"/>
          <w:szCs w:val="20"/>
          <w:u w:val="single"/>
        </w:rPr>
      </w:pPr>
    </w:p>
    <w:p w14:paraId="0F4E10DF" w14:textId="77777777" w:rsidR="00F965BD" w:rsidRPr="00F965BD" w:rsidRDefault="00510481" w:rsidP="007E731E">
      <w:pPr>
        <w:pStyle w:val="Akapitzlist"/>
        <w:numPr>
          <w:ilvl w:val="0"/>
          <w:numId w:val="46"/>
        </w:numPr>
        <w:tabs>
          <w:tab w:val="clear" w:pos="595"/>
          <w:tab w:val="num" w:pos="284"/>
        </w:tabs>
        <w:spacing w:after="40" w:line="276" w:lineRule="auto"/>
        <w:jc w:val="both"/>
        <w:rPr>
          <w:rFonts w:asciiTheme="majorHAnsi" w:hAnsiTheme="majorHAnsi" w:cstheme="majorHAnsi"/>
          <w:b/>
          <w:sz w:val="20"/>
          <w:szCs w:val="20"/>
          <w:u w:val="single"/>
        </w:rPr>
      </w:pPr>
      <w:r w:rsidRPr="00510481">
        <w:rPr>
          <w:rFonts w:asciiTheme="majorHAnsi" w:hAnsiTheme="majorHAnsi" w:cstheme="majorHAnsi"/>
          <w:sz w:val="20"/>
          <w:szCs w:val="20"/>
        </w:rPr>
        <w:t xml:space="preserve">Jeżeli w opisie przedmiotu zamówienia znajdują się jakiekolwiek znaki towarowe, patenty lub pochodzenie źródła lub szczególny proces, który charakteryzuje produkty lub usługi dostarczane przez konkretnego Wykonawcę – należy przyjąć, że Zamawiający podał opis ze wskazaniem na typ i dopuszcza składanie ofert równoważnych o parametrach nie gorszych niż te, które zostały podane w opisie przedmiotu zamówienia. Podstawa prawna: art. 99 ust. 5 </w:t>
      </w:r>
      <w:proofErr w:type="spellStart"/>
      <w:r w:rsidRPr="00510481">
        <w:rPr>
          <w:rFonts w:asciiTheme="majorHAnsi" w:hAnsiTheme="majorHAnsi" w:cstheme="majorHAnsi"/>
          <w:sz w:val="20"/>
          <w:szCs w:val="20"/>
        </w:rPr>
        <w:t>Pzp</w:t>
      </w:r>
      <w:proofErr w:type="spellEnd"/>
      <w:r w:rsidRPr="00510481">
        <w:rPr>
          <w:rFonts w:asciiTheme="majorHAnsi" w:hAnsiTheme="majorHAnsi" w:cstheme="majorHAnsi"/>
          <w:sz w:val="20"/>
          <w:szCs w:val="20"/>
        </w:rPr>
        <w:t xml:space="preserve">. </w:t>
      </w:r>
    </w:p>
    <w:p w14:paraId="243B8BE8" w14:textId="1671E41B" w:rsidR="00510481" w:rsidRPr="00F965BD" w:rsidRDefault="00510481" w:rsidP="007E731E">
      <w:pPr>
        <w:pStyle w:val="Akapitzlist"/>
        <w:numPr>
          <w:ilvl w:val="0"/>
          <w:numId w:val="46"/>
        </w:numPr>
        <w:tabs>
          <w:tab w:val="clear" w:pos="595"/>
          <w:tab w:val="num" w:pos="284"/>
        </w:tabs>
        <w:spacing w:after="40" w:line="276" w:lineRule="auto"/>
        <w:jc w:val="both"/>
        <w:rPr>
          <w:rFonts w:asciiTheme="majorHAnsi" w:hAnsiTheme="majorHAnsi" w:cstheme="majorHAnsi"/>
          <w:b/>
          <w:sz w:val="20"/>
          <w:szCs w:val="20"/>
          <w:u w:val="single"/>
        </w:rPr>
      </w:pPr>
      <w:r w:rsidRPr="00510481">
        <w:rPr>
          <w:rFonts w:asciiTheme="majorHAnsi" w:hAnsiTheme="majorHAnsi" w:cstheme="majorHAnsi"/>
          <w:sz w:val="20"/>
          <w:szCs w:val="20"/>
        </w:rPr>
        <w:t xml:space="preserve">Jeżeli w opisie przedmiotu zamówienia występują normy, oceny techniczne, specyfikacje techniczne lub systemy referencji technicznych o których mowa w art. 101 ust. 1 pkt 2 oraz ust 3 </w:t>
      </w:r>
      <w:proofErr w:type="spellStart"/>
      <w:r w:rsidRPr="00510481">
        <w:rPr>
          <w:rFonts w:asciiTheme="majorHAnsi" w:hAnsiTheme="majorHAnsi" w:cstheme="majorHAnsi"/>
          <w:sz w:val="20"/>
          <w:szCs w:val="20"/>
        </w:rPr>
        <w:t>Pzp</w:t>
      </w:r>
      <w:proofErr w:type="spellEnd"/>
      <w:r w:rsidRPr="00510481">
        <w:rPr>
          <w:rFonts w:asciiTheme="majorHAnsi" w:hAnsiTheme="majorHAnsi" w:cstheme="majorHAnsi"/>
          <w:sz w:val="20"/>
          <w:szCs w:val="20"/>
        </w:rPr>
        <w:t xml:space="preserve">, należy to traktować jedynie jako pomoc w opisie przedmiotu zamówienia. W każdym przypadku dopuszczalne są rozwiązania równoważne. Zamawiający nie odrzuci oferty za brak zgodności z wyżej wymienionymi pod warunkiem, że Wykonawca udowodni w ofercie, w szczególności za pomocą przedmiotowych środków dowodowych, że proponowane rozwiązania w równoważnym stopniu spełniają wymagania określone w opisie przedmiotu zamówienia. Podstawa prawna: art. 101 ust. 5 </w:t>
      </w:r>
      <w:proofErr w:type="spellStart"/>
      <w:r w:rsidRPr="00510481">
        <w:rPr>
          <w:rFonts w:asciiTheme="majorHAnsi" w:hAnsiTheme="majorHAnsi" w:cstheme="majorHAnsi"/>
          <w:sz w:val="20"/>
          <w:szCs w:val="20"/>
        </w:rPr>
        <w:t>Pzp</w:t>
      </w:r>
      <w:proofErr w:type="spellEnd"/>
      <w:r w:rsidRPr="00510481">
        <w:rPr>
          <w:rFonts w:asciiTheme="majorHAnsi" w:hAnsiTheme="majorHAnsi" w:cstheme="majorHAnsi"/>
          <w:sz w:val="20"/>
          <w:szCs w:val="20"/>
        </w:rPr>
        <w:t>.</w:t>
      </w:r>
    </w:p>
    <w:p w14:paraId="28E9A812" w14:textId="06912F23" w:rsidR="00F965BD" w:rsidRPr="00FB2F0A" w:rsidRDefault="00F965BD" w:rsidP="007E731E">
      <w:pPr>
        <w:pStyle w:val="Akapitzlist"/>
        <w:numPr>
          <w:ilvl w:val="0"/>
          <w:numId w:val="46"/>
        </w:numPr>
        <w:tabs>
          <w:tab w:val="clear" w:pos="595"/>
          <w:tab w:val="num" w:pos="284"/>
        </w:tabs>
        <w:spacing w:after="40" w:line="276" w:lineRule="auto"/>
        <w:jc w:val="both"/>
        <w:rPr>
          <w:rFonts w:asciiTheme="majorHAnsi" w:hAnsiTheme="majorHAnsi" w:cstheme="majorHAnsi"/>
          <w:b/>
          <w:bCs/>
          <w:sz w:val="20"/>
          <w:szCs w:val="20"/>
          <w:u w:val="single"/>
        </w:rPr>
      </w:pPr>
      <w:r w:rsidRPr="00F965BD">
        <w:rPr>
          <w:rFonts w:asciiTheme="majorHAnsi" w:hAnsiTheme="majorHAnsi" w:cstheme="majorHAnsi"/>
          <w:sz w:val="20"/>
          <w:szCs w:val="20"/>
        </w:rPr>
        <w:t xml:space="preserve">Zamawiający stosowanie do postanowień art. 95 ustawy </w:t>
      </w:r>
      <w:proofErr w:type="spellStart"/>
      <w:r w:rsidRPr="00F965BD">
        <w:rPr>
          <w:rFonts w:asciiTheme="majorHAnsi" w:hAnsiTheme="majorHAnsi" w:cstheme="majorHAnsi"/>
          <w:sz w:val="20"/>
          <w:szCs w:val="20"/>
        </w:rPr>
        <w:t>Pzp</w:t>
      </w:r>
      <w:proofErr w:type="spellEnd"/>
      <w:r w:rsidRPr="00F965BD">
        <w:rPr>
          <w:rFonts w:asciiTheme="majorHAnsi" w:hAnsiTheme="majorHAnsi" w:cstheme="majorHAnsi"/>
          <w:sz w:val="20"/>
          <w:szCs w:val="20"/>
        </w:rPr>
        <w:t xml:space="preserve"> wprowadza w przedmiotowym postępowaniu </w:t>
      </w:r>
      <w:r w:rsidRPr="00F965BD">
        <w:rPr>
          <w:rFonts w:asciiTheme="majorHAnsi" w:hAnsiTheme="majorHAnsi" w:cstheme="majorHAnsi"/>
          <w:b/>
          <w:bCs/>
          <w:sz w:val="20"/>
          <w:szCs w:val="20"/>
          <w:u w:val="single"/>
        </w:rPr>
        <w:t xml:space="preserve">wymóg zatrudnienia przez Wykonawcę, na podstawie stosunku pracy, osób wykonujących czynności, polegające na wykonaniu pracy w sposób określony w art. 22 ust.1 ustawy z dnia 26 czerwca 1974 r. – Kodeks </w:t>
      </w:r>
      <w:r w:rsidRPr="00F965BD">
        <w:rPr>
          <w:rFonts w:asciiTheme="majorHAnsi" w:hAnsiTheme="majorHAnsi" w:cstheme="majorHAnsi"/>
          <w:b/>
          <w:bCs/>
          <w:sz w:val="20"/>
          <w:szCs w:val="20"/>
          <w:u w:val="single"/>
        </w:rPr>
        <w:lastRenderedPageBreak/>
        <w:t>Pracy</w:t>
      </w:r>
      <w:r w:rsidRPr="00F965BD">
        <w:rPr>
          <w:rFonts w:asciiTheme="majorHAnsi" w:hAnsiTheme="majorHAnsi" w:cstheme="majorHAnsi"/>
          <w:sz w:val="20"/>
          <w:szCs w:val="20"/>
        </w:rPr>
        <w:t xml:space="preserve"> (Dz.U.2020.1320 </w:t>
      </w:r>
      <w:proofErr w:type="spellStart"/>
      <w:r w:rsidRPr="00F965BD">
        <w:rPr>
          <w:rFonts w:asciiTheme="majorHAnsi" w:hAnsiTheme="majorHAnsi" w:cstheme="majorHAnsi"/>
          <w:sz w:val="20"/>
          <w:szCs w:val="20"/>
        </w:rPr>
        <w:t>t.j</w:t>
      </w:r>
      <w:proofErr w:type="spellEnd"/>
      <w:r w:rsidRPr="00F965BD">
        <w:rPr>
          <w:rFonts w:asciiTheme="majorHAnsi" w:hAnsiTheme="majorHAnsi" w:cstheme="majorHAnsi"/>
          <w:sz w:val="20"/>
          <w:szCs w:val="20"/>
        </w:rPr>
        <w:t xml:space="preserve">. z </w:t>
      </w:r>
      <w:proofErr w:type="spellStart"/>
      <w:r w:rsidRPr="00F965BD">
        <w:rPr>
          <w:rFonts w:asciiTheme="majorHAnsi" w:hAnsiTheme="majorHAnsi" w:cstheme="majorHAnsi"/>
          <w:sz w:val="20"/>
          <w:szCs w:val="20"/>
        </w:rPr>
        <w:t>późń</w:t>
      </w:r>
      <w:proofErr w:type="spellEnd"/>
      <w:r w:rsidRPr="00F965BD">
        <w:rPr>
          <w:rFonts w:asciiTheme="majorHAnsi" w:hAnsiTheme="majorHAnsi" w:cstheme="majorHAnsi"/>
          <w:sz w:val="20"/>
          <w:szCs w:val="20"/>
        </w:rPr>
        <w:t xml:space="preserve">. zm.), zarówno tych zatrudnionych bezpośrednio przez Wykonawcę, jak też ewentualnego Podwykonawcę, w zakresie o którym mowa w § 3 Wzoru umowy, która stanowi </w:t>
      </w:r>
      <w:r w:rsidRPr="00FB2F0A">
        <w:rPr>
          <w:rFonts w:asciiTheme="majorHAnsi" w:hAnsiTheme="majorHAnsi" w:cstheme="majorHAnsi"/>
          <w:b/>
          <w:bCs/>
          <w:sz w:val="20"/>
          <w:szCs w:val="20"/>
        </w:rPr>
        <w:t xml:space="preserve">Załącznik nr </w:t>
      </w:r>
      <w:r w:rsidR="00FB2F0A" w:rsidRPr="00FB2F0A">
        <w:rPr>
          <w:rFonts w:asciiTheme="majorHAnsi" w:hAnsiTheme="majorHAnsi" w:cstheme="majorHAnsi"/>
          <w:b/>
          <w:bCs/>
          <w:sz w:val="20"/>
          <w:szCs w:val="20"/>
        </w:rPr>
        <w:t xml:space="preserve"> 7 do </w:t>
      </w:r>
      <w:proofErr w:type="spellStart"/>
      <w:r w:rsidRPr="00FB2F0A">
        <w:rPr>
          <w:rFonts w:asciiTheme="majorHAnsi" w:hAnsiTheme="majorHAnsi" w:cstheme="majorHAnsi"/>
          <w:b/>
          <w:bCs/>
          <w:sz w:val="20"/>
          <w:szCs w:val="20"/>
        </w:rPr>
        <w:t>do</w:t>
      </w:r>
      <w:proofErr w:type="spellEnd"/>
      <w:r w:rsidRPr="00FB2F0A">
        <w:rPr>
          <w:rFonts w:asciiTheme="majorHAnsi" w:hAnsiTheme="majorHAnsi" w:cstheme="majorHAnsi"/>
          <w:b/>
          <w:bCs/>
          <w:sz w:val="20"/>
          <w:szCs w:val="20"/>
        </w:rPr>
        <w:t xml:space="preserve"> SWZ. </w:t>
      </w:r>
    </w:p>
    <w:p w14:paraId="16F6B243" w14:textId="486013F0" w:rsidR="00F965BD" w:rsidRPr="00F965BD" w:rsidRDefault="00F965BD" w:rsidP="007E731E">
      <w:pPr>
        <w:pStyle w:val="Akapitzlist"/>
        <w:numPr>
          <w:ilvl w:val="0"/>
          <w:numId w:val="46"/>
        </w:numPr>
        <w:tabs>
          <w:tab w:val="clear" w:pos="595"/>
          <w:tab w:val="num" w:pos="284"/>
        </w:tabs>
        <w:spacing w:after="40" w:line="276" w:lineRule="auto"/>
        <w:jc w:val="both"/>
        <w:rPr>
          <w:rFonts w:asciiTheme="majorHAnsi" w:hAnsiTheme="majorHAnsi" w:cstheme="majorHAnsi"/>
          <w:b/>
          <w:sz w:val="20"/>
          <w:szCs w:val="20"/>
          <w:u w:val="single"/>
        </w:rPr>
      </w:pPr>
      <w:r w:rsidRPr="00F965BD">
        <w:rPr>
          <w:rFonts w:asciiTheme="majorHAnsi" w:hAnsiTheme="majorHAnsi" w:cstheme="majorHAnsi"/>
          <w:sz w:val="20"/>
          <w:szCs w:val="20"/>
        </w:rPr>
        <w:t>Do postępowania stosuje się przepisy dotyczące zamawiania usług.</w:t>
      </w:r>
    </w:p>
    <w:p w14:paraId="3E615041" w14:textId="03585A1E" w:rsidR="00AD71F9" w:rsidRPr="00DD419F" w:rsidRDefault="00AD71F9" w:rsidP="007E731E">
      <w:pPr>
        <w:pStyle w:val="Akapitzlist"/>
        <w:numPr>
          <w:ilvl w:val="0"/>
          <w:numId w:val="46"/>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przewiduje</w:t>
      </w:r>
      <w:r w:rsidRPr="00DD419F">
        <w:rPr>
          <w:rFonts w:asciiTheme="majorHAnsi" w:hAnsiTheme="majorHAnsi"/>
          <w:sz w:val="20"/>
          <w:szCs w:val="20"/>
        </w:rPr>
        <w:t xml:space="preserve"> udzielania zamówień, o których mowa w art. 214 ust. 1 pkt 7 i 8.</w:t>
      </w:r>
    </w:p>
    <w:p w14:paraId="3650A581" w14:textId="0B45C901" w:rsidR="00AD71F9" w:rsidRPr="00DD419F" w:rsidRDefault="00AD71F9" w:rsidP="007E731E">
      <w:pPr>
        <w:pStyle w:val="Akapitzlist"/>
        <w:numPr>
          <w:ilvl w:val="0"/>
          <w:numId w:val="46"/>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dopuszcza</w:t>
      </w:r>
      <w:r w:rsidRPr="00DD419F">
        <w:rPr>
          <w:rFonts w:asciiTheme="majorHAnsi" w:hAnsiTheme="majorHAnsi"/>
          <w:sz w:val="20"/>
          <w:szCs w:val="20"/>
        </w:rPr>
        <w:t xml:space="preserve"> składania ofert wariantowych oraz w postaci katalogów elektronicznych.</w:t>
      </w:r>
    </w:p>
    <w:p w14:paraId="4EEA222D" w14:textId="735282F3" w:rsidR="00AD71F9" w:rsidRPr="00DD419F" w:rsidRDefault="00AD71F9" w:rsidP="007E731E">
      <w:pPr>
        <w:pStyle w:val="Akapitzlist"/>
        <w:numPr>
          <w:ilvl w:val="0"/>
          <w:numId w:val="46"/>
        </w:numPr>
        <w:spacing w:after="40"/>
        <w:jc w:val="both"/>
        <w:rPr>
          <w:rFonts w:asciiTheme="majorHAnsi" w:hAnsiTheme="majorHAnsi" w:cstheme="majorHAnsi"/>
          <w:b/>
          <w:sz w:val="20"/>
          <w:szCs w:val="20"/>
          <w:u w:val="single"/>
        </w:rPr>
      </w:pPr>
      <w:r w:rsidRPr="00DD419F">
        <w:rPr>
          <w:rFonts w:asciiTheme="majorHAnsi" w:hAnsiTheme="majorHAnsi"/>
          <w:sz w:val="20"/>
          <w:szCs w:val="20"/>
        </w:rPr>
        <w:t xml:space="preserve">Zamawiający </w:t>
      </w:r>
      <w:r w:rsidRPr="00DD419F">
        <w:rPr>
          <w:rFonts w:asciiTheme="majorHAnsi" w:hAnsiTheme="majorHAnsi"/>
          <w:b/>
          <w:sz w:val="20"/>
          <w:szCs w:val="20"/>
        </w:rPr>
        <w:t>nie dopuszcza</w:t>
      </w:r>
      <w:r w:rsidRPr="00DD419F">
        <w:rPr>
          <w:rFonts w:asciiTheme="majorHAnsi" w:hAnsiTheme="majorHAnsi"/>
          <w:sz w:val="20"/>
          <w:szCs w:val="20"/>
        </w:rPr>
        <w:t xml:space="preserve"> składania ofert częściowych.</w:t>
      </w:r>
    </w:p>
    <w:p w14:paraId="072DE9CC" w14:textId="0B84AA03" w:rsidR="00AD71F9" w:rsidRPr="00DD419F" w:rsidRDefault="00AD71F9" w:rsidP="007E731E">
      <w:pPr>
        <w:pStyle w:val="Akapitzlist"/>
        <w:numPr>
          <w:ilvl w:val="0"/>
          <w:numId w:val="46"/>
        </w:numPr>
        <w:spacing w:after="40"/>
        <w:jc w:val="both"/>
        <w:rPr>
          <w:rFonts w:asciiTheme="majorHAnsi" w:hAnsiTheme="majorHAnsi" w:cstheme="majorHAnsi"/>
          <w:b/>
          <w:sz w:val="20"/>
          <w:szCs w:val="20"/>
          <w:u w:val="single"/>
        </w:rPr>
      </w:pPr>
      <w:r w:rsidRPr="00DD419F">
        <w:rPr>
          <w:rFonts w:asciiTheme="majorHAnsi" w:hAnsiTheme="majorHAnsi"/>
          <w:sz w:val="20"/>
          <w:szCs w:val="20"/>
        </w:rPr>
        <w:t>Wykonawca może złożyć tylko jedną ofertę.</w:t>
      </w:r>
    </w:p>
    <w:p w14:paraId="076EFB99" w14:textId="0526BB2E" w:rsidR="00AD71F9" w:rsidRPr="00DD419F" w:rsidRDefault="00AD71F9" w:rsidP="007E731E">
      <w:pPr>
        <w:pStyle w:val="Akapitzlist"/>
        <w:numPr>
          <w:ilvl w:val="0"/>
          <w:numId w:val="46"/>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01"/>
          <w:rFonts w:asciiTheme="majorHAnsi" w:hAnsiTheme="majorHAnsi"/>
          <w:b/>
          <w:sz w:val="20"/>
          <w:szCs w:val="20"/>
        </w:rPr>
        <w:t>nie przewiduje</w:t>
      </w:r>
      <w:r w:rsidRPr="00DD419F">
        <w:rPr>
          <w:rStyle w:val="fontstyle01"/>
          <w:rFonts w:asciiTheme="majorHAnsi" w:hAnsiTheme="majorHAnsi"/>
          <w:sz w:val="20"/>
          <w:szCs w:val="20"/>
        </w:rPr>
        <w:t xml:space="preserve"> zawarcia umowy ramowej, o której mowa w art. 311–315</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47B6D0CF" w14:textId="0D6EA4B0" w:rsidR="00AD71F9" w:rsidRPr="00DD419F" w:rsidRDefault="00AD71F9" w:rsidP="007E731E">
      <w:pPr>
        <w:pStyle w:val="Akapitzlist"/>
        <w:numPr>
          <w:ilvl w:val="0"/>
          <w:numId w:val="46"/>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 xml:space="preserve">Zamawiający </w:t>
      </w:r>
      <w:r w:rsidRPr="00DD419F">
        <w:rPr>
          <w:rStyle w:val="fontstyle21"/>
          <w:rFonts w:asciiTheme="majorHAnsi" w:hAnsiTheme="majorHAnsi"/>
          <w:sz w:val="20"/>
          <w:szCs w:val="20"/>
        </w:rPr>
        <w:t xml:space="preserve">nie przewiduje </w:t>
      </w:r>
      <w:r w:rsidRPr="00DD419F">
        <w:rPr>
          <w:rStyle w:val="fontstyle01"/>
          <w:rFonts w:asciiTheme="majorHAnsi" w:hAnsiTheme="majorHAnsi"/>
          <w:sz w:val="20"/>
          <w:szCs w:val="20"/>
        </w:rPr>
        <w:t>przeprowadzenia aukcji elektronicznej, o której mowa</w:t>
      </w:r>
      <w:r w:rsidR="00DD419F">
        <w:rPr>
          <w:rFonts w:asciiTheme="majorHAnsi" w:hAnsiTheme="majorHAnsi"/>
          <w:color w:val="000000"/>
          <w:sz w:val="20"/>
          <w:szCs w:val="20"/>
        </w:rPr>
        <w:t xml:space="preserve"> </w:t>
      </w:r>
      <w:r w:rsidRPr="00DD419F">
        <w:rPr>
          <w:rStyle w:val="fontstyle01"/>
          <w:rFonts w:asciiTheme="majorHAnsi" w:hAnsiTheme="majorHAnsi"/>
          <w:sz w:val="20"/>
          <w:szCs w:val="20"/>
        </w:rPr>
        <w:t xml:space="preserve">w art. 308 ust. 1 ustawy </w:t>
      </w:r>
      <w:proofErr w:type="spellStart"/>
      <w:r w:rsidRPr="00DD419F">
        <w:rPr>
          <w:rStyle w:val="fontstyle01"/>
          <w:rFonts w:asciiTheme="majorHAnsi" w:hAnsiTheme="majorHAnsi"/>
          <w:sz w:val="20"/>
          <w:szCs w:val="20"/>
        </w:rPr>
        <w:t>Pzp</w:t>
      </w:r>
      <w:proofErr w:type="spellEnd"/>
      <w:r w:rsidRPr="00DD419F">
        <w:rPr>
          <w:rStyle w:val="fontstyle01"/>
          <w:rFonts w:asciiTheme="majorHAnsi" w:hAnsiTheme="majorHAnsi"/>
          <w:sz w:val="20"/>
          <w:szCs w:val="20"/>
        </w:rPr>
        <w:t>.</w:t>
      </w:r>
    </w:p>
    <w:p w14:paraId="27E4FDB1" w14:textId="7A06F2E2" w:rsidR="00AD71F9" w:rsidRPr="00B80D5A" w:rsidRDefault="00AD71F9" w:rsidP="007E731E">
      <w:pPr>
        <w:pStyle w:val="Akapitzlist"/>
        <w:numPr>
          <w:ilvl w:val="0"/>
          <w:numId w:val="46"/>
        </w:numPr>
        <w:spacing w:after="40"/>
        <w:jc w:val="both"/>
        <w:rPr>
          <w:rStyle w:val="fontstyle01"/>
          <w:rFonts w:asciiTheme="majorHAnsi" w:hAnsiTheme="majorHAnsi" w:cstheme="majorHAnsi"/>
          <w:b/>
          <w:color w:val="auto"/>
          <w:sz w:val="20"/>
          <w:szCs w:val="20"/>
          <w:u w:val="single"/>
        </w:rPr>
      </w:pPr>
      <w:r w:rsidRPr="00DD419F">
        <w:rPr>
          <w:rStyle w:val="fontstyle01"/>
          <w:rFonts w:asciiTheme="majorHAnsi" w:hAnsiTheme="majorHAnsi"/>
          <w:sz w:val="20"/>
          <w:szCs w:val="20"/>
        </w:rPr>
        <w:t>Zamawiający nie przewiduje rozliczenia w walutach obcych.</w:t>
      </w:r>
    </w:p>
    <w:p w14:paraId="71BCE396" w14:textId="77777777" w:rsidR="00B80D5A" w:rsidRPr="00B80D5A" w:rsidRDefault="00B80D5A" w:rsidP="007E731E">
      <w:pPr>
        <w:pStyle w:val="Akapitzlist"/>
        <w:numPr>
          <w:ilvl w:val="0"/>
          <w:numId w:val="46"/>
        </w:numPr>
        <w:spacing w:after="40"/>
        <w:jc w:val="both"/>
        <w:rPr>
          <w:rFonts w:asciiTheme="majorHAnsi" w:hAnsiTheme="majorHAnsi" w:cstheme="majorHAnsi"/>
          <w:b/>
          <w:sz w:val="20"/>
          <w:szCs w:val="20"/>
          <w:u w:val="single"/>
        </w:rPr>
      </w:pPr>
      <w:r w:rsidRPr="00B80D5A">
        <w:rPr>
          <w:rFonts w:asciiTheme="majorHAnsi" w:hAnsiTheme="majorHAnsi" w:cstheme="majorHAnsi"/>
          <w:b/>
          <w:bCs/>
          <w:sz w:val="20"/>
          <w:szCs w:val="20"/>
        </w:rPr>
        <w:t>PODWYKONAWSTWO:</w:t>
      </w:r>
      <w:r>
        <w:rPr>
          <w:rFonts w:asciiTheme="majorHAnsi" w:hAnsiTheme="majorHAnsi" w:cstheme="majorHAnsi"/>
          <w:sz w:val="20"/>
          <w:szCs w:val="20"/>
        </w:rPr>
        <w:t xml:space="preserve"> </w:t>
      </w:r>
      <w:r w:rsidRPr="00B80D5A">
        <w:rPr>
          <w:rFonts w:asciiTheme="majorHAnsi" w:hAnsiTheme="majorHAnsi" w:cstheme="majorHAnsi"/>
          <w:sz w:val="20"/>
          <w:szCs w:val="20"/>
        </w:rPr>
        <w:t xml:space="preserve">Wykonawca może powierzyć wykonanie części zamówienia podwykonawcy (podwykonawcom). W takim przypadku, zgodnie z art. 463 </w:t>
      </w:r>
      <w:proofErr w:type="spellStart"/>
      <w:r w:rsidRPr="00B80D5A">
        <w:rPr>
          <w:rFonts w:asciiTheme="majorHAnsi" w:hAnsiTheme="majorHAnsi" w:cstheme="majorHAnsi"/>
          <w:sz w:val="20"/>
          <w:szCs w:val="20"/>
        </w:rPr>
        <w:t>Pzp</w:t>
      </w:r>
      <w:proofErr w:type="spellEnd"/>
      <w:r w:rsidRPr="00B80D5A">
        <w:rPr>
          <w:rFonts w:asciiTheme="majorHAnsi" w:hAnsiTheme="majorHAnsi" w:cstheme="majorHAnsi"/>
          <w:sz w:val="20"/>
          <w:szCs w:val="20"/>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028E4EC" w14:textId="77777777" w:rsidR="00B80D5A" w:rsidRPr="00B80D5A" w:rsidRDefault="00B80D5A" w:rsidP="007E731E">
      <w:pPr>
        <w:pStyle w:val="Akapitzlist"/>
        <w:numPr>
          <w:ilvl w:val="0"/>
          <w:numId w:val="46"/>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 Zamawiający nie zastrzega obowiązku osobistego wykonania przez Wykonawcę kluczowych części zamówienia. </w:t>
      </w:r>
    </w:p>
    <w:p w14:paraId="3A189588" w14:textId="77777777" w:rsidR="00B80D5A" w:rsidRPr="00B80D5A" w:rsidRDefault="00B80D5A" w:rsidP="007E731E">
      <w:pPr>
        <w:pStyle w:val="Akapitzlist"/>
        <w:numPr>
          <w:ilvl w:val="0"/>
          <w:numId w:val="46"/>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7006975E" w14:textId="5F4DF00B" w:rsidR="00AD71F9" w:rsidRPr="00B80D5A" w:rsidRDefault="00B80D5A" w:rsidP="007E731E">
      <w:pPr>
        <w:pStyle w:val="Akapitzlist"/>
        <w:numPr>
          <w:ilvl w:val="0"/>
          <w:numId w:val="46"/>
        </w:numPr>
        <w:spacing w:after="40"/>
        <w:jc w:val="both"/>
        <w:rPr>
          <w:rFonts w:asciiTheme="majorHAnsi" w:hAnsiTheme="majorHAnsi" w:cstheme="majorHAnsi"/>
          <w:b/>
          <w:sz w:val="20"/>
          <w:szCs w:val="20"/>
          <w:u w:val="single"/>
        </w:rPr>
      </w:pPr>
      <w:r w:rsidRPr="00B80D5A">
        <w:rPr>
          <w:rFonts w:asciiTheme="majorHAnsi" w:hAnsiTheme="majorHAnsi" w:cstheme="majorHAnsi"/>
          <w:sz w:val="20"/>
          <w:szCs w:val="20"/>
        </w:rPr>
        <w:t>Powierzenie części zamówienia podwykonawcom nie zwalnia Wykonawcy z odpowiedzialności za należyte wykonanie zamówienia.</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4FF4ED97" w14:textId="15E2B1E9" w:rsidR="00AD71F9" w:rsidRPr="00AD71F9" w:rsidRDefault="00AD71F9" w:rsidP="00AD71F9">
      <w:pPr>
        <w:spacing w:before="240" w:after="200" w:line="360" w:lineRule="auto"/>
        <w:jc w:val="both"/>
        <w:rPr>
          <w:rFonts w:asciiTheme="majorHAnsi" w:hAnsiTheme="majorHAnsi"/>
          <w:color w:val="000000"/>
          <w:sz w:val="20"/>
          <w:szCs w:val="20"/>
        </w:rPr>
      </w:pPr>
      <w:r w:rsidRPr="00AD71F9">
        <w:rPr>
          <w:rFonts w:asciiTheme="majorHAnsi" w:hAnsiTheme="majorHAnsi"/>
          <w:color w:val="000000"/>
          <w:sz w:val="20"/>
          <w:szCs w:val="20"/>
        </w:rPr>
        <w:t xml:space="preserve">Realizacja zamówienia odbywać się będzie w </w:t>
      </w:r>
      <w:r w:rsidR="00F965BD">
        <w:rPr>
          <w:rFonts w:asciiTheme="majorHAnsi" w:hAnsiTheme="majorHAnsi"/>
          <w:color w:val="000000"/>
          <w:sz w:val="20"/>
          <w:szCs w:val="20"/>
        </w:rPr>
        <w:t>terminie</w:t>
      </w:r>
      <w:r w:rsidRPr="00AD71F9">
        <w:rPr>
          <w:rFonts w:asciiTheme="majorHAnsi" w:hAnsiTheme="majorHAnsi"/>
          <w:color w:val="000000"/>
          <w:sz w:val="20"/>
          <w:szCs w:val="20"/>
        </w:rPr>
        <w:t>:</w:t>
      </w:r>
      <w:r w:rsidR="00F965BD">
        <w:rPr>
          <w:rFonts w:asciiTheme="majorHAnsi" w:hAnsiTheme="majorHAnsi"/>
          <w:color w:val="000000"/>
          <w:sz w:val="20"/>
          <w:szCs w:val="20"/>
        </w:rPr>
        <w:t xml:space="preserve"> </w:t>
      </w:r>
      <w:r w:rsidR="009E421F">
        <w:rPr>
          <w:rFonts w:asciiTheme="majorHAnsi" w:hAnsiTheme="majorHAnsi"/>
          <w:color w:val="000000"/>
          <w:sz w:val="20"/>
          <w:szCs w:val="20"/>
        </w:rPr>
        <w:t>od dnia podpisania umowy</w:t>
      </w:r>
      <w:r w:rsidR="00F965BD">
        <w:rPr>
          <w:rFonts w:asciiTheme="majorHAnsi" w:hAnsiTheme="majorHAnsi"/>
          <w:color w:val="000000"/>
          <w:sz w:val="20"/>
          <w:szCs w:val="20"/>
        </w:rPr>
        <w:t xml:space="preserve"> do 29.12.2023 r.</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0"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0"/>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77777777" w:rsidR="008539CF" w:rsidRPr="00DC0880"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77777777" w:rsidR="0004244F" w:rsidRPr="00DC0880" w:rsidRDefault="0004244F"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564B882E" w14:textId="5DC5A5C1" w:rsidR="00B90649" w:rsidRPr="00D0160C" w:rsidRDefault="00547D88" w:rsidP="00D0160C">
      <w:pPr>
        <w:pStyle w:val="Teksttreci0"/>
        <w:numPr>
          <w:ilvl w:val="0"/>
          <w:numId w:val="29"/>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6B629E91" w14:textId="77777777" w:rsidR="007E2304" w:rsidRDefault="007301A0" w:rsidP="007E2304">
            <w:pPr>
              <w:numPr>
                <w:ilvl w:val="1"/>
                <w:numId w:val="12"/>
              </w:numPr>
              <w:spacing w:after="40" w:line="276" w:lineRule="auto"/>
              <w:ind w:left="534" w:hanging="426"/>
              <w:jc w:val="both"/>
              <w:rPr>
                <w:rFonts w:asciiTheme="majorHAnsi" w:hAnsiTheme="majorHAnsi" w:cs="Calibri Light"/>
                <w:b/>
                <w:sz w:val="20"/>
                <w:szCs w:val="20"/>
                <w:u w:val="single"/>
              </w:rPr>
            </w:pPr>
            <w:r w:rsidRPr="00DC0880">
              <w:rPr>
                <w:rFonts w:asciiTheme="majorHAnsi" w:hAnsiTheme="majorHAnsi" w:cs="Calibri Light"/>
                <w:b/>
                <w:sz w:val="20"/>
                <w:szCs w:val="20"/>
                <w:u w:val="single"/>
              </w:rPr>
              <w:t>w zakresie</w:t>
            </w:r>
            <w:r w:rsidRPr="00DC0880">
              <w:rPr>
                <w:rFonts w:asciiTheme="majorHAnsi" w:hAnsiTheme="majorHAnsi" w:cs="Calibri Light"/>
                <w:sz w:val="20"/>
                <w:szCs w:val="20"/>
                <w:u w:val="single"/>
              </w:rPr>
              <w:t xml:space="preserve"> </w:t>
            </w:r>
            <w:r w:rsidR="00D40D27">
              <w:rPr>
                <w:rFonts w:asciiTheme="majorHAnsi" w:hAnsiTheme="majorHAnsi" w:cs="Calibri Light"/>
                <w:b/>
                <w:sz w:val="20"/>
                <w:szCs w:val="20"/>
                <w:u w:val="single"/>
              </w:rPr>
              <w:t>doświadczenia</w:t>
            </w:r>
            <w:r w:rsidRPr="00DC0880">
              <w:rPr>
                <w:rFonts w:asciiTheme="majorHAnsi" w:hAnsiTheme="majorHAnsi" w:cs="Calibri Light"/>
                <w:b/>
                <w:sz w:val="20"/>
                <w:szCs w:val="20"/>
                <w:u w:val="single"/>
              </w:rPr>
              <w:t>:</w:t>
            </w:r>
          </w:p>
          <w:p w14:paraId="63DD7739" w14:textId="40A092B3" w:rsidR="007E2304" w:rsidRPr="007E2304" w:rsidRDefault="007E2304" w:rsidP="007E2304">
            <w:pPr>
              <w:spacing w:after="40" w:line="276" w:lineRule="auto"/>
              <w:ind w:left="534"/>
              <w:jc w:val="both"/>
              <w:rPr>
                <w:rFonts w:asciiTheme="majorHAnsi" w:hAnsiTheme="majorHAnsi" w:cs="Calibri Light"/>
                <w:b/>
                <w:sz w:val="20"/>
                <w:szCs w:val="20"/>
                <w:u w:val="single"/>
              </w:rPr>
            </w:pPr>
            <w:r w:rsidRPr="007E2304">
              <w:rPr>
                <w:rFonts w:asciiTheme="majorHAnsi" w:hAnsiTheme="majorHAnsi" w:cs="Calibri Light"/>
                <w:bCs/>
                <w:sz w:val="20"/>
                <w:szCs w:val="20"/>
              </w:rPr>
              <w:t>Zamawiający uzna</w:t>
            </w:r>
            <w:r w:rsidRPr="007E2304">
              <w:rPr>
                <w:rFonts w:asciiTheme="majorHAnsi" w:hAnsiTheme="majorHAnsi" w:cs="Calibri Light"/>
                <w:b/>
                <w:sz w:val="20"/>
                <w:szCs w:val="20"/>
              </w:rPr>
              <w:t xml:space="preserve"> </w:t>
            </w:r>
            <w:r w:rsidRPr="007E2304">
              <w:rPr>
                <w:rFonts w:asciiTheme="majorHAnsi" w:hAnsiTheme="majorHAnsi" w:cs="Calibri Light"/>
                <w:sz w:val="20"/>
                <w:szCs w:val="20"/>
              </w:rPr>
              <w:t xml:space="preserve">warunek, jeżeli </w:t>
            </w:r>
            <w:r>
              <w:rPr>
                <w:rFonts w:asciiTheme="majorHAnsi" w:hAnsiTheme="majorHAnsi" w:cs="Calibri Light"/>
                <w:sz w:val="20"/>
                <w:szCs w:val="20"/>
              </w:rPr>
              <w:t xml:space="preserve">Wykonawca </w:t>
            </w:r>
            <w:r w:rsidRPr="007E2304">
              <w:rPr>
                <w:rFonts w:asciiTheme="majorHAnsi" w:hAnsiTheme="majorHAnsi" w:cs="Calibri Light"/>
                <w:sz w:val="20"/>
                <w:szCs w:val="20"/>
              </w:rPr>
              <w:t xml:space="preserve">wykaże, że w okresie ostatnich </w:t>
            </w:r>
            <w:r>
              <w:rPr>
                <w:rFonts w:asciiTheme="majorHAnsi" w:hAnsiTheme="majorHAnsi" w:cs="Calibri Light"/>
                <w:sz w:val="20"/>
                <w:szCs w:val="20"/>
              </w:rPr>
              <w:t>3</w:t>
            </w:r>
            <w:r w:rsidRPr="007E2304">
              <w:rPr>
                <w:rFonts w:asciiTheme="majorHAnsi" w:hAnsiTheme="majorHAnsi" w:cs="Calibri Light"/>
                <w:sz w:val="20"/>
                <w:szCs w:val="20"/>
              </w:rPr>
              <w:t xml:space="preserve"> lat przed upływem terminu składania ofert, a jeżeli okres prowadzenia działalności jest krótszy - w tym okresie, </w:t>
            </w:r>
            <w:r w:rsidRPr="007E2304">
              <w:rPr>
                <w:rFonts w:asciiTheme="majorHAnsi" w:hAnsiTheme="majorHAnsi" w:cs="Calibri Light"/>
                <w:i/>
                <w:sz w:val="20"/>
                <w:szCs w:val="20"/>
              </w:rPr>
              <w:t>zrealizował z należytą</w:t>
            </w:r>
            <w:r>
              <w:rPr>
                <w:rFonts w:asciiTheme="majorHAnsi" w:hAnsiTheme="majorHAnsi" w:cs="Calibri Light"/>
                <w:i/>
                <w:sz w:val="20"/>
                <w:szCs w:val="20"/>
              </w:rPr>
              <w:t xml:space="preserve"> </w:t>
            </w:r>
            <w:r w:rsidRPr="007E2304">
              <w:rPr>
                <w:rFonts w:asciiTheme="majorHAnsi" w:hAnsiTheme="majorHAnsi" w:cs="Calibri Light"/>
                <w:i/>
                <w:sz w:val="20"/>
                <w:szCs w:val="20"/>
              </w:rPr>
              <w:t xml:space="preserve">starannością </w:t>
            </w:r>
            <w:r w:rsidRPr="007E2304">
              <w:rPr>
                <w:rFonts w:asciiTheme="majorHAnsi" w:hAnsiTheme="majorHAnsi" w:cs="Courier New"/>
                <w:color w:val="000000"/>
                <w:sz w:val="20"/>
                <w:szCs w:val="20"/>
                <w:shd w:val="clear" w:color="auto" w:fill="FFFFFF"/>
              </w:rPr>
              <w:t xml:space="preserve">co najmniej </w:t>
            </w:r>
            <w:r>
              <w:rPr>
                <w:rFonts w:asciiTheme="majorHAnsi" w:hAnsiTheme="majorHAnsi" w:cs="Courier New"/>
                <w:b/>
                <w:color w:val="000000"/>
                <w:sz w:val="20"/>
                <w:szCs w:val="20"/>
                <w:shd w:val="clear" w:color="auto" w:fill="FFFFFF"/>
              </w:rPr>
              <w:t xml:space="preserve">jedna usługę </w:t>
            </w:r>
            <w:r w:rsidRPr="007E2304">
              <w:rPr>
                <w:rFonts w:asciiTheme="majorHAnsi" w:hAnsiTheme="majorHAnsi" w:cs="Courier New"/>
                <w:color w:val="000000"/>
                <w:sz w:val="20"/>
                <w:szCs w:val="20"/>
                <w:shd w:val="clear" w:color="auto" w:fill="FFFFFF"/>
              </w:rPr>
              <w:t xml:space="preserve"> o podobnym charakterze w zakresie </w:t>
            </w:r>
            <w:r>
              <w:rPr>
                <w:rFonts w:asciiTheme="majorHAnsi" w:hAnsiTheme="majorHAnsi" w:cs="Courier New"/>
                <w:color w:val="000000"/>
                <w:sz w:val="20"/>
                <w:szCs w:val="20"/>
                <w:shd w:val="clear" w:color="auto" w:fill="FFFFFF"/>
              </w:rPr>
              <w:t>konsultacji merytorycznych/technicznych</w:t>
            </w:r>
            <w:r w:rsidRPr="007E2304">
              <w:rPr>
                <w:rFonts w:asciiTheme="majorHAnsi" w:hAnsiTheme="majorHAnsi" w:cs="Courier New"/>
                <w:color w:val="000000"/>
                <w:sz w:val="20"/>
                <w:szCs w:val="20"/>
                <w:shd w:val="clear" w:color="auto" w:fill="FFFFFF"/>
              </w:rPr>
              <w:t xml:space="preserve"> </w:t>
            </w:r>
            <w:r w:rsidRPr="007E2304">
              <w:rPr>
                <w:rFonts w:asciiTheme="majorHAnsi" w:hAnsiTheme="majorHAnsi" w:cs="Courier New"/>
                <w:b/>
                <w:color w:val="000000"/>
                <w:sz w:val="20"/>
                <w:szCs w:val="20"/>
                <w:u w:val="single"/>
                <w:shd w:val="clear" w:color="auto" w:fill="FFFFFF"/>
              </w:rPr>
              <w:t>o wartości brutto minimum 1</w:t>
            </w:r>
            <w:r>
              <w:rPr>
                <w:rFonts w:asciiTheme="majorHAnsi" w:hAnsiTheme="majorHAnsi" w:cs="Courier New"/>
                <w:b/>
                <w:color w:val="000000"/>
                <w:sz w:val="20"/>
                <w:szCs w:val="20"/>
                <w:u w:val="single"/>
                <w:shd w:val="clear" w:color="auto" w:fill="FFFFFF"/>
              </w:rPr>
              <w:t>00</w:t>
            </w:r>
            <w:r w:rsidRPr="007E2304">
              <w:rPr>
                <w:rFonts w:asciiTheme="majorHAnsi" w:hAnsiTheme="majorHAnsi" w:cs="Courier New"/>
                <w:b/>
                <w:color w:val="000000"/>
                <w:sz w:val="20"/>
                <w:szCs w:val="20"/>
                <w:u w:val="single"/>
                <w:shd w:val="clear" w:color="auto" w:fill="FFFFFF"/>
              </w:rPr>
              <w:t xml:space="preserve"> 000 zł.</w:t>
            </w:r>
          </w:p>
          <w:p w14:paraId="555BC0A0" w14:textId="6B28A9C0" w:rsidR="00D0160C" w:rsidRPr="007E2304" w:rsidRDefault="007E2304" w:rsidP="007E2304">
            <w:pPr>
              <w:spacing w:line="276" w:lineRule="auto"/>
              <w:jc w:val="both"/>
              <w:rPr>
                <w:rFonts w:ascii="Calibri" w:eastAsia="SimSun" w:hAnsi="Calibri" w:cs="Arial"/>
                <w:color w:val="000000"/>
                <w:kern w:val="1"/>
                <w:sz w:val="20"/>
                <w:szCs w:val="20"/>
                <w:lang w:eastAsia="hi-IN" w:bidi="hi-IN"/>
              </w:rPr>
            </w:pPr>
            <w:r w:rsidRPr="007E2304">
              <w:rPr>
                <w:rFonts w:ascii="Calibri" w:eastAsia="SimSun" w:hAnsi="Calibri" w:cs="Arial"/>
                <w:color w:val="000000"/>
                <w:kern w:val="1"/>
                <w:sz w:val="20"/>
                <w:szCs w:val="20"/>
                <w:lang w:eastAsia="hi-IN" w:bidi="hi-IN"/>
              </w:rPr>
              <w:t>W przypadku Wykonawców wspólnie ubiegających się o udzielenie zamówienia, wystarczy by powyższy warunek spełniał minimum jeden z Wykonawców, bądź aby warunek został przez Wykonawców spełniony łącznie.</w:t>
            </w:r>
          </w:p>
          <w:p w14:paraId="602F5920" w14:textId="77777777" w:rsidR="0004426F" w:rsidRPr="0004426F" w:rsidRDefault="0004426F" w:rsidP="0004426F">
            <w:pPr>
              <w:numPr>
                <w:ilvl w:val="1"/>
                <w:numId w:val="12"/>
              </w:numPr>
              <w:spacing w:after="40"/>
              <w:ind w:left="534" w:hanging="426"/>
              <w:jc w:val="both"/>
              <w:rPr>
                <w:rFonts w:asciiTheme="majorHAnsi" w:hAnsiTheme="majorHAnsi" w:cs="Calibri Light"/>
                <w:b/>
                <w:sz w:val="20"/>
                <w:szCs w:val="20"/>
                <w:u w:val="single"/>
              </w:rPr>
            </w:pPr>
            <w:r w:rsidRPr="0004426F">
              <w:rPr>
                <w:rFonts w:asciiTheme="majorHAnsi" w:hAnsiTheme="majorHAnsi" w:cs="Calibri Light"/>
                <w:b/>
                <w:sz w:val="20"/>
                <w:szCs w:val="20"/>
                <w:u w:val="single"/>
              </w:rPr>
              <w:t>w zakresie</w:t>
            </w:r>
            <w:r w:rsidRPr="0004426F">
              <w:rPr>
                <w:rFonts w:asciiTheme="majorHAnsi" w:hAnsiTheme="majorHAnsi" w:cs="Calibri Light"/>
                <w:sz w:val="20"/>
                <w:szCs w:val="20"/>
                <w:u w:val="single"/>
              </w:rPr>
              <w:t xml:space="preserve"> </w:t>
            </w:r>
            <w:r w:rsidRPr="0004426F">
              <w:rPr>
                <w:rFonts w:asciiTheme="majorHAnsi" w:hAnsiTheme="majorHAnsi" w:cs="Calibri Light"/>
                <w:b/>
                <w:sz w:val="20"/>
                <w:szCs w:val="20"/>
                <w:u w:val="single"/>
              </w:rPr>
              <w:t>posiadania potencjału osobowego:</w:t>
            </w:r>
          </w:p>
          <w:p w14:paraId="137B1C2F" w14:textId="5861F221" w:rsidR="0004426F" w:rsidRDefault="00FC72FA" w:rsidP="00FC72FA">
            <w:pPr>
              <w:widowControl w:val="0"/>
              <w:tabs>
                <w:tab w:val="left" w:pos="567"/>
              </w:tabs>
              <w:suppressAutoHyphens/>
              <w:spacing w:line="276" w:lineRule="auto"/>
              <w:ind w:left="567"/>
              <w:jc w:val="both"/>
              <w:rPr>
                <w:rFonts w:asciiTheme="majorHAnsi" w:hAnsiTheme="majorHAnsi" w:cstheme="majorHAnsi"/>
                <w:sz w:val="20"/>
                <w:szCs w:val="20"/>
              </w:rPr>
            </w:pPr>
            <w:r w:rsidRPr="00FC72FA">
              <w:rPr>
                <w:rFonts w:asciiTheme="majorHAnsi" w:hAnsiTheme="majorHAnsi" w:cstheme="majorHAnsi"/>
                <w:sz w:val="20"/>
                <w:szCs w:val="20"/>
              </w:rPr>
              <w:t>Zamawiający uzna ww. warunek za spełniony, jeżeli Wykonawca wykaże, że dysponuje lub będzie dysponował osobami zdolnymi do wykonania zamówienia w tym:</w:t>
            </w:r>
          </w:p>
          <w:p w14:paraId="20596ACF" w14:textId="2FD5F04B" w:rsidR="00143BA6" w:rsidRPr="00143BA6" w:rsidRDefault="00143BA6" w:rsidP="007E731E">
            <w:pPr>
              <w:pStyle w:val="Akapitzlist"/>
              <w:widowControl w:val="0"/>
              <w:numPr>
                <w:ilvl w:val="0"/>
                <w:numId w:val="50"/>
              </w:numPr>
              <w:tabs>
                <w:tab w:val="left" w:pos="567"/>
              </w:tabs>
              <w:suppressAutoHyphens/>
              <w:spacing w:line="276" w:lineRule="auto"/>
              <w:jc w:val="both"/>
              <w:rPr>
                <w:rFonts w:asciiTheme="majorHAnsi" w:hAnsiTheme="majorHAnsi" w:cstheme="majorHAnsi"/>
                <w:kern w:val="1"/>
                <w:sz w:val="20"/>
                <w:szCs w:val="20"/>
                <w:lang w:val="x-none" w:eastAsia="x-none"/>
              </w:rPr>
            </w:pPr>
            <w:r w:rsidRPr="00143BA6">
              <w:rPr>
                <w:rFonts w:asciiTheme="majorHAnsi" w:hAnsiTheme="majorHAnsi" w:cstheme="majorHAnsi"/>
                <w:b/>
                <w:bCs/>
                <w:color w:val="000000"/>
                <w:sz w:val="20"/>
                <w:szCs w:val="20"/>
                <w:shd w:val="clear" w:color="auto" w:fill="FFFFFF"/>
              </w:rPr>
              <w:t xml:space="preserve">w zakresie </w:t>
            </w:r>
            <w:r w:rsidR="00D40D27">
              <w:rPr>
                <w:rFonts w:asciiTheme="majorHAnsi" w:hAnsiTheme="majorHAnsi" w:cstheme="majorHAnsi"/>
                <w:b/>
                <w:bCs/>
                <w:color w:val="000000"/>
                <w:sz w:val="20"/>
                <w:szCs w:val="20"/>
                <w:shd w:val="clear" w:color="auto" w:fill="FFFFFF"/>
              </w:rPr>
              <w:t>konsultacji technicznych</w:t>
            </w:r>
            <w:r w:rsidRPr="00143BA6">
              <w:rPr>
                <w:rFonts w:asciiTheme="majorHAnsi" w:hAnsiTheme="majorHAnsi" w:cstheme="majorHAnsi"/>
                <w:color w:val="000000"/>
                <w:sz w:val="20"/>
                <w:szCs w:val="20"/>
                <w:shd w:val="clear" w:color="auto" w:fill="FFFFFF"/>
              </w:rPr>
              <w:t xml:space="preserve"> </w:t>
            </w:r>
            <w:r w:rsidRPr="00143BA6">
              <w:rPr>
                <w:rFonts w:asciiTheme="majorHAnsi" w:hAnsiTheme="majorHAnsi" w:cstheme="majorHAnsi"/>
                <w:sz w:val="20"/>
                <w:szCs w:val="20"/>
              </w:rPr>
              <w:t xml:space="preserve">minimum 1 osoba skierowana do realizacji niniejszego zamówienia </w:t>
            </w:r>
            <w:r>
              <w:rPr>
                <w:rFonts w:asciiTheme="majorHAnsi" w:hAnsiTheme="majorHAnsi" w:cstheme="majorHAnsi"/>
                <w:sz w:val="20"/>
                <w:szCs w:val="20"/>
              </w:rPr>
              <w:lastRenderedPageBreak/>
              <w:t xml:space="preserve">posiadająca </w:t>
            </w:r>
            <w:r w:rsidRPr="00143BA6">
              <w:rPr>
                <w:rFonts w:asciiTheme="majorHAnsi" w:hAnsiTheme="majorHAnsi" w:cstheme="majorHAnsi"/>
                <w:sz w:val="20"/>
                <w:szCs w:val="20"/>
              </w:rPr>
              <w:t>co najmniej roczne doświadczenie w świadczeniu usług wsparcia technicznego</w:t>
            </w:r>
            <w:r>
              <w:rPr>
                <w:rFonts w:asciiTheme="majorHAnsi" w:hAnsiTheme="majorHAnsi" w:cstheme="majorHAnsi"/>
                <w:sz w:val="20"/>
                <w:szCs w:val="20"/>
              </w:rPr>
              <w:t xml:space="preserve"> oraz </w:t>
            </w:r>
            <w:r w:rsidRPr="00143BA6">
              <w:rPr>
                <w:rFonts w:asciiTheme="majorHAnsi" w:hAnsiTheme="majorHAnsi" w:cstheme="majorHAnsi"/>
                <w:color w:val="000000"/>
                <w:sz w:val="20"/>
                <w:szCs w:val="20"/>
                <w:shd w:val="clear" w:color="auto" w:fill="FFFFFF"/>
              </w:rPr>
              <w:t xml:space="preserve"> posiada</w:t>
            </w:r>
            <w:r>
              <w:rPr>
                <w:rFonts w:asciiTheme="majorHAnsi" w:hAnsiTheme="majorHAnsi" w:cstheme="majorHAnsi"/>
                <w:color w:val="000000"/>
                <w:sz w:val="20"/>
                <w:szCs w:val="20"/>
                <w:shd w:val="clear" w:color="auto" w:fill="FFFFFF"/>
              </w:rPr>
              <w:t>jąca</w:t>
            </w:r>
            <w:r w:rsidRPr="00143BA6">
              <w:rPr>
                <w:rFonts w:asciiTheme="majorHAnsi" w:hAnsiTheme="majorHAnsi" w:cstheme="majorHAnsi"/>
                <w:color w:val="000000"/>
                <w:sz w:val="20"/>
                <w:szCs w:val="20"/>
                <w:shd w:val="clear" w:color="auto" w:fill="FFFFFF"/>
              </w:rPr>
              <w:t xml:space="preserve"> </w:t>
            </w:r>
            <w:r>
              <w:rPr>
                <w:rFonts w:asciiTheme="majorHAnsi" w:hAnsiTheme="majorHAnsi" w:cstheme="majorHAnsi"/>
                <w:color w:val="000000"/>
                <w:sz w:val="20"/>
                <w:szCs w:val="20"/>
                <w:shd w:val="clear" w:color="auto" w:fill="FFFFFF"/>
              </w:rPr>
              <w:t>certyfikat</w:t>
            </w:r>
            <w:r w:rsidRPr="00143BA6">
              <w:rPr>
                <w:rFonts w:asciiTheme="majorHAnsi" w:hAnsiTheme="majorHAnsi" w:cstheme="majorHAnsi"/>
                <w:color w:val="000000"/>
                <w:sz w:val="20"/>
                <w:szCs w:val="20"/>
                <w:shd w:val="clear" w:color="auto" w:fill="FFFFFF"/>
              </w:rPr>
              <w:t xml:space="preserve"> SAP </w:t>
            </w:r>
            <w:proofErr w:type="spellStart"/>
            <w:r w:rsidRPr="00143BA6">
              <w:rPr>
                <w:rFonts w:asciiTheme="majorHAnsi" w:hAnsiTheme="majorHAnsi" w:cstheme="majorHAnsi"/>
                <w:color w:val="000000"/>
                <w:sz w:val="20"/>
                <w:szCs w:val="20"/>
                <w:shd w:val="clear" w:color="auto" w:fill="FFFFFF"/>
              </w:rPr>
              <w:t>Certified</w:t>
            </w:r>
            <w:proofErr w:type="spellEnd"/>
            <w:r w:rsidRPr="00143BA6">
              <w:rPr>
                <w:rFonts w:asciiTheme="majorHAnsi" w:hAnsiTheme="majorHAnsi" w:cstheme="majorHAnsi"/>
                <w:color w:val="000000"/>
                <w:sz w:val="20"/>
                <w:szCs w:val="20"/>
                <w:shd w:val="clear" w:color="auto" w:fill="FFFFFF"/>
              </w:rPr>
              <w:t xml:space="preserve">   Technology </w:t>
            </w:r>
            <w:proofErr w:type="spellStart"/>
            <w:r w:rsidRPr="00143BA6">
              <w:rPr>
                <w:rFonts w:asciiTheme="majorHAnsi" w:hAnsiTheme="majorHAnsi" w:cstheme="majorHAnsi"/>
                <w:color w:val="000000"/>
                <w:sz w:val="20"/>
                <w:szCs w:val="20"/>
                <w:shd w:val="clear" w:color="auto" w:fill="FFFFFF"/>
              </w:rPr>
              <w:t>Associate</w:t>
            </w:r>
            <w:proofErr w:type="spellEnd"/>
            <w:r w:rsidRPr="00143BA6">
              <w:rPr>
                <w:rFonts w:asciiTheme="majorHAnsi" w:hAnsiTheme="majorHAnsi" w:cstheme="majorHAnsi"/>
                <w:color w:val="000000"/>
                <w:sz w:val="20"/>
                <w:szCs w:val="20"/>
                <w:shd w:val="clear" w:color="auto" w:fill="FFFFFF"/>
              </w:rPr>
              <w:t xml:space="preserve"> - SAP HANA 2.0. </w:t>
            </w:r>
            <w:r>
              <w:rPr>
                <w:rFonts w:asciiTheme="majorHAnsi" w:hAnsiTheme="majorHAnsi" w:cstheme="majorHAnsi"/>
                <w:color w:val="000000"/>
                <w:sz w:val="20"/>
                <w:szCs w:val="20"/>
                <w:shd w:val="clear" w:color="auto" w:fill="FFFFFF"/>
              </w:rPr>
              <w:t>lub równoważny.</w:t>
            </w:r>
          </w:p>
          <w:p w14:paraId="11697174" w14:textId="3932A249" w:rsidR="00143BA6" w:rsidRPr="008B6979" w:rsidRDefault="00143BA6" w:rsidP="007E731E">
            <w:pPr>
              <w:pStyle w:val="Akapitzlist"/>
              <w:widowControl w:val="0"/>
              <w:numPr>
                <w:ilvl w:val="0"/>
                <w:numId w:val="50"/>
              </w:numPr>
              <w:tabs>
                <w:tab w:val="left" w:pos="567"/>
              </w:tabs>
              <w:suppressAutoHyphens/>
              <w:spacing w:line="276" w:lineRule="auto"/>
              <w:jc w:val="both"/>
              <w:rPr>
                <w:rFonts w:asciiTheme="majorHAnsi" w:hAnsiTheme="majorHAnsi" w:cstheme="majorHAnsi"/>
                <w:kern w:val="1"/>
                <w:sz w:val="20"/>
                <w:szCs w:val="20"/>
                <w:lang w:val="x-none" w:eastAsia="x-none"/>
              </w:rPr>
            </w:pPr>
            <w:r w:rsidRPr="00143BA6">
              <w:rPr>
                <w:rFonts w:asciiTheme="majorHAnsi" w:hAnsiTheme="majorHAnsi" w:cstheme="majorHAnsi"/>
                <w:b/>
                <w:bCs/>
                <w:color w:val="000000"/>
                <w:sz w:val="20"/>
                <w:szCs w:val="20"/>
                <w:shd w:val="clear" w:color="auto" w:fill="FFFFFF"/>
              </w:rPr>
              <w:t xml:space="preserve">w zakresie </w:t>
            </w:r>
            <w:r w:rsidR="00D40D27">
              <w:rPr>
                <w:rFonts w:asciiTheme="majorHAnsi" w:hAnsiTheme="majorHAnsi" w:cstheme="majorHAnsi"/>
                <w:b/>
                <w:bCs/>
                <w:color w:val="000000"/>
                <w:sz w:val="20"/>
                <w:szCs w:val="20"/>
                <w:shd w:val="clear" w:color="auto" w:fill="FFFFFF"/>
              </w:rPr>
              <w:t>konsultacji merytorycznych</w:t>
            </w:r>
            <w:r w:rsidRPr="00143BA6">
              <w:rPr>
                <w:rFonts w:asciiTheme="majorHAnsi" w:hAnsiTheme="majorHAnsi" w:cstheme="majorHAnsi"/>
                <w:color w:val="000000"/>
                <w:sz w:val="20"/>
                <w:szCs w:val="20"/>
                <w:shd w:val="clear" w:color="auto" w:fill="FFFFFF"/>
              </w:rPr>
              <w:t xml:space="preserve"> </w:t>
            </w:r>
            <w:r w:rsidRPr="00143BA6">
              <w:rPr>
                <w:rFonts w:asciiTheme="majorHAnsi" w:hAnsiTheme="majorHAnsi" w:cstheme="majorHAnsi"/>
                <w:sz w:val="20"/>
                <w:szCs w:val="20"/>
              </w:rPr>
              <w:t xml:space="preserve">minimum </w:t>
            </w:r>
            <w:r>
              <w:rPr>
                <w:rFonts w:asciiTheme="majorHAnsi" w:hAnsiTheme="majorHAnsi" w:cstheme="majorHAnsi"/>
                <w:sz w:val="20"/>
                <w:szCs w:val="20"/>
              </w:rPr>
              <w:t>2</w:t>
            </w:r>
            <w:r w:rsidRPr="00143BA6">
              <w:rPr>
                <w:rFonts w:asciiTheme="majorHAnsi" w:hAnsiTheme="majorHAnsi" w:cstheme="majorHAnsi"/>
                <w:sz w:val="20"/>
                <w:szCs w:val="20"/>
              </w:rPr>
              <w:t xml:space="preserve"> osob</w:t>
            </w:r>
            <w:r>
              <w:rPr>
                <w:rFonts w:asciiTheme="majorHAnsi" w:hAnsiTheme="majorHAnsi" w:cstheme="majorHAnsi"/>
                <w:sz w:val="20"/>
                <w:szCs w:val="20"/>
              </w:rPr>
              <w:t>y</w:t>
            </w:r>
            <w:r w:rsidRPr="00143BA6">
              <w:rPr>
                <w:rFonts w:asciiTheme="majorHAnsi" w:hAnsiTheme="majorHAnsi" w:cstheme="majorHAnsi"/>
                <w:sz w:val="20"/>
                <w:szCs w:val="20"/>
              </w:rPr>
              <w:t xml:space="preserve"> skierowan</w:t>
            </w:r>
            <w:r>
              <w:rPr>
                <w:rFonts w:asciiTheme="majorHAnsi" w:hAnsiTheme="majorHAnsi" w:cstheme="majorHAnsi"/>
                <w:sz w:val="20"/>
                <w:szCs w:val="20"/>
              </w:rPr>
              <w:t>e</w:t>
            </w:r>
            <w:r w:rsidRPr="00143BA6">
              <w:rPr>
                <w:rFonts w:asciiTheme="majorHAnsi" w:hAnsiTheme="majorHAnsi" w:cstheme="majorHAnsi"/>
                <w:sz w:val="20"/>
                <w:szCs w:val="20"/>
              </w:rPr>
              <w:t xml:space="preserve"> do realizacji niniejszego zamówienia </w:t>
            </w:r>
            <w:r>
              <w:rPr>
                <w:rFonts w:asciiTheme="majorHAnsi" w:hAnsiTheme="majorHAnsi" w:cstheme="majorHAnsi"/>
                <w:sz w:val="20"/>
                <w:szCs w:val="20"/>
              </w:rPr>
              <w:t xml:space="preserve">posiadająca </w:t>
            </w:r>
            <w:r w:rsidRPr="00143BA6">
              <w:rPr>
                <w:rFonts w:asciiTheme="majorHAnsi" w:hAnsiTheme="majorHAnsi" w:cstheme="majorHAnsi"/>
                <w:sz w:val="20"/>
                <w:szCs w:val="20"/>
              </w:rPr>
              <w:t xml:space="preserve">co najmniej </w:t>
            </w:r>
            <w:r>
              <w:rPr>
                <w:rFonts w:asciiTheme="majorHAnsi" w:hAnsiTheme="majorHAnsi" w:cstheme="majorHAnsi"/>
                <w:sz w:val="20"/>
                <w:szCs w:val="20"/>
              </w:rPr>
              <w:t>3-letnie</w:t>
            </w:r>
            <w:r w:rsidRPr="00143BA6">
              <w:rPr>
                <w:rFonts w:asciiTheme="majorHAnsi" w:hAnsiTheme="majorHAnsi" w:cstheme="majorHAnsi"/>
                <w:sz w:val="20"/>
                <w:szCs w:val="20"/>
              </w:rPr>
              <w:t xml:space="preserve"> doświadczenie </w:t>
            </w:r>
            <w:r w:rsidRPr="00143BA6">
              <w:rPr>
                <w:rFonts w:asciiTheme="majorHAnsi" w:hAnsiTheme="majorHAnsi" w:cstheme="majorHAnsi"/>
                <w:color w:val="000000"/>
                <w:sz w:val="20"/>
                <w:szCs w:val="20"/>
                <w:shd w:val="clear" w:color="auto" w:fill="FFFFFF"/>
              </w:rPr>
              <w:t>w technologii  SAP.</w:t>
            </w:r>
          </w:p>
          <w:p w14:paraId="34C32F43" w14:textId="3F1BF71C" w:rsidR="008B6979" w:rsidRPr="008B6979" w:rsidRDefault="008B6979" w:rsidP="008B6979">
            <w:pPr>
              <w:pStyle w:val="Akapitzlist"/>
              <w:widowControl w:val="0"/>
              <w:numPr>
                <w:ilvl w:val="0"/>
                <w:numId w:val="50"/>
              </w:numPr>
              <w:tabs>
                <w:tab w:val="left" w:pos="567"/>
              </w:tabs>
              <w:suppressAutoHyphens/>
              <w:spacing w:line="276" w:lineRule="auto"/>
              <w:jc w:val="both"/>
              <w:rPr>
                <w:rFonts w:asciiTheme="majorHAnsi" w:hAnsiTheme="majorHAnsi" w:cstheme="majorHAnsi"/>
                <w:b/>
                <w:bCs/>
                <w:kern w:val="1"/>
                <w:sz w:val="20"/>
                <w:szCs w:val="20"/>
                <w:lang w:val="x-none" w:eastAsia="x-none"/>
              </w:rPr>
            </w:pPr>
            <w:r w:rsidRPr="008B6979">
              <w:rPr>
                <w:rFonts w:asciiTheme="majorHAnsi" w:hAnsiTheme="majorHAnsi" w:cstheme="majorHAnsi"/>
                <w:b/>
                <w:bCs/>
                <w:sz w:val="20"/>
                <w:szCs w:val="20"/>
              </w:rPr>
              <w:t>w zakresie instalacji systemów SAP</w:t>
            </w:r>
            <w:r>
              <w:rPr>
                <w:rFonts w:asciiTheme="majorHAnsi" w:hAnsiTheme="majorHAnsi" w:cstheme="majorHAnsi"/>
                <w:b/>
                <w:bCs/>
                <w:sz w:val="20"/>
                <w:szCs w:val="20"/>
              </w:rPr>
              <w:t xml:space="preserve"> </w:t>
            </w:r>
            <w:r w:rsidRPr="008B6979">
              <w:rPr>
                <w:rFonts w:asciiTheme="majorHAnsi" w:hAnsiTheme="majorHAnsi" w:cstheme="majorHAnsi"/>
                <w:color w:val="000000"/>
                <w:sz w:val="20"/>
                <w:szCs w:val="20"/>
                <w:shd w:val="clear" w:color="auto" w:fill="FFFFFF"/>
              </w:rPr>
              <w:t xml:space="preserve">minimum </w:t>
            </w:r>
            <w:r>
              <w:rPr>
                <w:rFonts w:asciiTheme="majorHAnsi" w:hAnsiTheme="majorHAnsi" w:cstheme="majorHAnsi"/>
                <w:color w:val="000000"/>
                <w:sz w:val="20"/>
                <w:szCs w:val="20"/>
                <w:shd w:val="clear" w:color="auto" w:fill="FFFFFF"/>
              </w:rPr>
              <w:t xml:space="preserve">1 </w:t>
            </w:r>
            <w:r w:rsidRPr="008B6979">
              <w:rPr>
                <w:rFonts w:asciiTheme="majorHAnsi" w:hAnsiTheme="majorHAnsi" w:cstheme="majorHAnsi"/>
                <w:color w:val="000000"/>
                <w:sz w:val="20"/>
                <w:szCs w:val="20"/>
                <w:shd w:val="clear" w:color="auto" w:fill="FFFFFF"/>
              </w:rPr>
              <w:t>osobą</w:t>
            </w:r>
            <w:r w:rsidRPr="008B6979">
              <w:rPr>
                <w:rFonts w:asciiTheme="majorHAnsi" w:hAnsiTheme="majorHAnsi" w:cstheme="majorHAnsi"/>
                <w:sz w:val="20"/>
                <w:szCs w:val="20"/>
              </w:rPr>
              <w:t xml:space="preserve">, </w:t>
            </w:r>
            <w:r w:rsidRPr="00143BA6">
              <w:rPr>
                <w:rFonts w:asciiTheme="majorHAnsi" w:hAnsiTheme="majorHAnsi" w:cstheme="majorHAnsi"/>
                <w:sz w:val="20"/>
                <w:szCs w:val="20"/>
              </w:rPr>
              <w:t>skierowan</w:t>
            </w:r>
            <w:r>
              <w:rPr>
                <w:rFonts w:asciiTheme="majorHAnsi" w:hAnsiTheme="majorHAnsi" w:cstheme="majorHAnsi"/>
                <w:sz w:val="20"/>
                <w:szCs w:val="20"/>
              </w:rPr>
              <w:t>ą</w:t>
            </w:r>
            <w:r w:rsidRPr="00143BA6">
              <w:rPr>
                <w:rFonts w:asciiTheme="majorHAnsi" w:hAnsiTheme="majorHAnsi" w:cstheme="majorHAnsi"/>
                <w:sz w:val="20"/>
                <w:szCs w:val="20"/>
              </w:rPr>
              <w:t xml:space="preserve"> do realizacji niniejszego zamówienia </w:t>
            </w:r>
            <w:r>
              <w:rPr>
                <w:rFonts w:asciiTheme="majorHAnsi" w:hAnsiTheme="majorHAnsi" w:cstheme="majorHAnsi"/>
                <w:sz w:val="20"/>
                <w:szCs w:val="20"/>
              </w:rPr>
              <w:t>posiadającą  certyfikat</w:t>
            </w:r>
            <w:r w:rsidRPr="008B6979">
              <w:rPr>
                <w:rFonts w:asciiTheme="majorHAnsi" w:hAnsiTheme="majorHAnsi" w:cstheme="majorHAnsi"/>
                <w:sz w:val="20"/>
                <w:szCs w:val="20"/>
              </w:rPr>
              <w:t xml:space="preserve"> SAP </w:t>
            </w:r>
            <w:proofErr w:type="spellStart"/>
            <w:r w:rsidRPr="008B6979">
              <w:rPr>
                <w:rFonts w:asciiTheme="majorHAnsi" w:hAnsiTheme="majorHAnsi" w:cstheme="majorHAnsi"/>
                <w:sz w:val="20"/>
                <w:szCs w:val="20"/>
              </w:rPr>
              <w:t>Certified</w:t>
            </w:r>
            <w:proofErr w:type="spellEnd"/>
            <w:r w:rsidRPr="008B6979">
              <w:rPr>
                <w:rFonts w:asciiTheme="majorHAnsi" w:hAnsiTheme="majorHAnsi" w:cstheme="majorHAnsi"/>
                <w:sz w:val="20"/>
                <w:szCs w:val="20"/>
              </w:rPr>
              <w:t xml:space="preserve"> Technology </w:t>
            </w:r>
            <w:proofErr w:type="spellStart"/>
            <w:r w:rsidRPr="008B6979">
              <w:rPr>
                <w:rFonts w:asciiTheme="majorHAnsi" w:hAnsiTheme="majorHAnsi" w:cstheme="majorHAnsi"/>
                <w:sz w:val="20"/>
                <w:szCs w:val="20"/>
              </w:rPr>
              <w:t>Associate</w:t>
            </w:r>
            <w:proofErr w:type="spellEnd"/>
            <w:r w:rsidRPr="008B6979">
              <w:rPr>
                <w:rFonts w:asciiTheme="majorHAnsi" w:hAnsiTheme="majorHAnsi" w:cstheme="majorHAnsi"/>
                <w:sz w:val="20"/>
                <w:szCs w:val="20"/>
              </w:rPr>
              <w:t xml:space="preserve"> - SAP HANA 2.0.</w:t>
            </w:r>
          </w:p>
          <w:p w14:paraId="7E669C12" w14:textId="15323B0C" w:rsidR="00143BA6" w:rsidRPr="00DC0880" w:rsidRDefault="00143BA6" w:rsidP="00143BA6">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1B35CCCA" w14:textId="32A60DD0" w:rsidR="005A37BF" w:rsidRPr="00DC0880" w:rsidRDefault="005A37BF" w:rsidP="00DC0880">
      <w:pPr>
        <w:pStyle w:val="Akapitzlist"/>
        <w:numPr>
          <w:ilvl w:val="0"/>
          <w:numId w:val="12"/>
        </w:numPr>
        <w:spacing w:line="276" w:lineRule="auto"/>
        <w:jc w:val="both"/>
        <w:rPr>
          <w:rFonts w:asciiTheme="majorHAnsi" w:hAnsiTheme="majorHAnsi" w:cstheme="majorHAnsi"/>
          <w:bCs/>
          <w:sz w:val="20"/>
          <w:szCs w:val="20"/>
        </w:rPr>
      </w:pPr>
      <w:r w:rsidRPr="00DC0880">
        <w:rPr>
          <w:rFonts w:asciiTheme="majorHAnsi" w:hAnsiTheme="majorHAnsi" w:cstheme="majorHAnsi"/>
          <w:bCs/>
          <w:sz w:val="20"/>
          <w:szCs w:val="20"/>
        </w:rPr>
        <w:lastRenderedPageBreak/>
        <w:tab/>
        <w:t>Zamawiający, w stosunku do Wykonawców wspólnie ubiegających się o udzielenie zamówienia, w odniesieniu do warunku dotyczącego zdolności technicznej lub zawodowej – dopuszcza łączne spełnianie warunku przez Wykonawców.</w:t>
      </w:r>
    </w:p>
    <w:p w14:paraId="00351DB9" w14:textId="2DD25148" w:rsidR="00E35F6C" w:rsidRPr="007C346E" w:rsidRDefault="005A37BF" w:rsidP="00DC0880">
      <w:pPr>
        <w:pStyle w:val="Akapitzlist"/>
        <w:numPr>
          <w:ilvl w:val="0"/>
          <w:numId w:val="12"/>
        </w:numPr>
        <w:spacing w:line="276" w:lineRule="auto"/>
        <w:ind w:left="448" w:hanging="448"/>
        <w:jc w:val="both"/>
        <w:rPr>
          <w:rFonts w:asciiTheme="majorHAnsi" w:hAnsiTheme="majorHAnsi" w:cstheme="majorHAnsi"/>
          <w:bCs/>
          <w:sz w:val="22"/>
          <w:szCs w:val="22"/>
        </w:rPr>
      </w:pPr>
      <w:r w:rsidRPr="00DC0880">
        <w:rPr>
          <w:rFonts w:asciiTheme="majorHAnsi" w:hAnsiTheme="majorHAnsi" w:cstheme="maj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061E94">
        <w:rPr>
          <w:rFonts w:asciiTheme="majorHAnsi" w:hAnsiTheme="majorHAnsi" w:cstheme="majorHAnsi"/>
          <w:sz w:val="22"/>
          <w:szCs w:val="22"/>
        </w:rPr>
        <w:t>.</w:t>
      </w:r>
    </w:p>
    <w:p w14:paraId="7884FD36" w14:textId="4C3B7570" w:rsidR="007C346E" w:rsidRPr="007C346E" w:rsidRDefault="007C346E" w:rsidP="00DC0880">
      <w:pPr>
        <w:pStyle w:val="Akapitzlist"/>
        <w:numPr>
          <w:ilvl w:val="0"/>
          <w:numId w:val="12"/>
        </w:numPr>
        <w:spacing w:line="276" w:lineRule="auto"/>
        <w:ind w:left="448" w:hanging="448"/>
        <w:jc w:val="both"/>
        <w:rPr>
          <w:rFonts w:asciiTheme="majorHAnsi" w:hAnsiTheme="majorHAnsi" w:cstheme="majorHAnsi"/>
          <w:bCs/>
          <w:sz w:val="20"/>
          <w:szCs w:val="20"/>
        </w:rPr>
      </w:pPr>
      <w:r w:rsidRPr="007C346E">
        <w:rPr>
          <w:rFonts w:asciiTheme="majorHAnsi" w:hAnsiTheme="majorHAnsi" w:cstheme="majorHAnsi"/>
          <w:sz w:val="20"/>
          <w:szCs w:val="20"/>
        </w:rPr>
        <w:t>W przypadku gdy jakakolwiek wartość dotycząca ww. warunku wyrażona będzie w walucie obcej, Zamawiający przeliczy tę wartość w oparciu o średni kurs walut NBP dla danej waluty z datą wszczęcia postepowania. Za datę wszczęcia postepowania Zamawiający uznaje datę publikacji ogłoszenia w BZP. Jeżeli w tym dniu średni kurs NBP nie będzie opublikowany Zamawiający przyjmie średni kurs z ostatniego dnia przed dniem ogłoszenia. Jeżeli w jakimikolwiek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(wg tabeli A kursów średnich walut obcych).</w:t>
      </w:r>
    </w:p>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E87E9E">
      <w:pPr>
        <w:numPr>
          <w:ilvl w:val="0"/>
          <w:numId w:val="20"/>
        </w:numPr>
        <w:spacing w:before="240" w:line="360"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xml:space="preserve">. </w:t>
      </w:r>
    </w:p>
    <w:p w14:paraId="3398CBE7" w14:textId="77777777" w:rsidR="00BA53C0" w:rsidRPr="000D154C" w:rsidRDefault="00BA53C0" w:rsidP="00E87E9E">
      <w:pPr>
        <w:numPr>
          <w:ilvl w:val="0"/>
          <w:numId w:val="33"/>
        </w:numPr>
        <w:spacing w:line="360"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109 ust. 1 pkt. 4, </w:t>
      </w:r>
      <w:proofErr w:type="spellStart"/>
      <w:r w:rsidRPr="000D154C">
        <w:rPr>
          <w:rFonts w:asciiTheme="majorHAnsi" w:hAnsiTheme="majorHAnsi" w:cs="Arial"/>
          <w:sz w:val="20"/>
          <w:szCs w:val="20"/>
        </w:rPr>
        <w:t>Pzp</w:t>
      </w:r>
      <w:proofErr w:type="spellEnd"/>
      <w:r w:rsidRPr="000D154C">
        <w:rPr>
          <w:rFonts w:asciiTheme="majorHAnsi" w:hAnsiTheme="majorHAnsi" w:cs="Arial"/>
          <w:sz w:val="20"/>
          <w:szCs w:val="20"/>
        </w:rPr>
        <w:t>, tj.:</w:t>
      </w:r>
    </w:p>
    <w:p w14:paraId="07D31EC9" w14:textId="485A0188" w:rsidR="00BA53C0" w:rsidRPr="000D154C" w:rsidRDefault="00BA53C0" w:rsidP="00B90649">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7E731E">
      <w:pPr>
        <w:numPr>
          <w:ilvl w:val="2"/>
          <w:numId w:val="40"/>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7E731E">
      <w:pPr>
        <w:numPr>
          <w:ilvl w:val="2"/>
          <w:numId w:val="40"/>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71E88E6" w14:textId="77777777" w:rsidR="008F4782" w:rsidRPr="000D154C" w:rsidRDefault="008F4782" w:rsidP="007E731E">
      <w:pPr>
        <w:numPr>
          <w:ilvl w:val="2"/>
          <w:numId w:val="40"/>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7E731E">
      <w:pPr>
        <w:numPr>
          <w:ilvl w:val="1"/>
          <w:numId w:val="41"/>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7E731E">
      <w:pPr>
        <w:numPr>
          <w:ilvl w:val="1"/>
          <w:numId w:val="41"/>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7E731E">
      <w:pPr>
        <w:numPr>
          <w:ilvl w:val="1"/>
          <w:numId w:val="41"/>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5F7B7A66" w:rsidR="008F4782"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 xml:space="preserve">Wykluczenie Wykonawcy następuje zgodnie z art. 111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w:t>
      </w:r>
    </w:p>
    <w:p w14:paraId="305A5AC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Wykonawca nie podlega wykluczeniu w okolicznościach określonych w art. 108 ust. 1 pkt 1), 2) i 5)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jeżeli udowodni Zamawiającemu, że spełnił łącznie przesłanki wskazane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w:t>
      </w:r>
    </w:p>
    <w:p w14:paraId="2EE50A1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Zamawiający oceni, czy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są wystarczające do wykazania jego rzetelności, uwzględniając wagę i szczególne okoliczności czynu Wykonawcy. </w:t>
      </w:r>
    </w:p>
    <w:p w14:paraId="47F2966A" w14:textId="77777777" w:rsidR="002F5B58"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Jeżeli podjęte przez Wykonawcę czynności, o których mowa w art. 110 ust. 2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xml:space="preserve"> nie są wystarczające do wykazania jego rzetelności, Zamawiający wyklucza Wykonawcę. </w:t>
      </w:r>
    </w:p>
    <w:p w14:paraId="1F1395B7" w14:textId="37D66372" w:rsidR="00141BC7" w:rsidRPr="00141BC7" w:rsidRDefault="00141BC7" w:rsidP="00E87E9E">
      <w:pPr>
        <w:numPr>
          <w:ilvl w:val="0"/>
          <w:numId w:val="20"/>
        </w:numPr>
        <w:spacing w:before="240" w:line="276" w:lineRule="auto"/>
        <w:ind w:left="426" w:hanging="426"/>
        <w:jc w:val="both"/>
        <w:rPr>
          <w:rFonts w:asciiTheme="majorHAnsi" w:hAnsiTheme="majorHAnsi" w:cstheme="majorHAnsi"/>
          <w:sz w:val="20"/>
          <w:szCs w:val="20"/>
        </w:rPr>
      </w:pPr>
      <w:r w:rsidRPr="00141BC7">
        <w:rPr>
          <w:rFonts w:asciiTheme="majorHAnsi" w:hAnsiTheme="majorHAnsi" w:cstheme="majorHAnsi"/>
          <w:sz w:val="20"/>
          <w:szCs w:val="20"/>
        </w:rPr>
        <w:t xml:space="preserve"> Oferta Wykonawcy, który podlega wykluczeniu na podstawie art. 7 ust. 1 specustawy sankcyjnej zostanie odrzucona na podstawie art. 226 ust. 1 pkt 2) lit. a) </w:t>
      </w:r>
      <w:proofErr w:type="spellStart"/>
      <w:r w:rsidRPr="00141BC7">
        <w:rPr>
          <w:rFonts w:asciiTheme="majorHAnsi" w:hAnsiTheme="majorHAnsi" w:cstheme="majorHAnsi"/>
          <w:sz w:val="20"/>
          <w:szCs w:val="20"/>
        </w:rPr>
        <w:t>Pzp</w:t>
      </w:r>
      <w:proofErr w:type="spellEnd"/>
      <w:r w:rsidRPr="00141BC7">
        <w:rPr>
          <w:rFonts w:asciiTheme="majorHAnsi" w:hAnsiTheme="majorHAnsi" w:cstheme="majorHAnsi"/>
          <w:sz w:val="20"/>
          <w:szCs w:val="20"/>
        </w:rPr>
        <w:t>. 7. Wykonawca może zostać wykluczony przez Zamawiającego na każdym etapie postępowania o udzielenie zamówienia</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D3B97E2"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Załącznikiem nr 2</w:t>
      </w:r>
      <w:r w:rsidR="00FB2F0A">
        <w:rPr>
          <w:rFonts w:asciiTheme="majorHAnsi" w:hAnsiTheme="majorHAnsi" w:cs="Calibri Light"/>
          <w:b/>
          <w:sz w:val="20"/>
          <w:szCs w:val="20"/>
        </w:rPr>
        <w:t xml:space="preserve"> </w:t>
      </w:r>
      <w:proofErr w:type="spellStart"/>
      <w:r w:rsidR="00FB2F0A">
        <w:rPr>
          <w:rFonts w:asciiTheme="majorHAnsi" w:hAnsiTheme="majorHAnsi" w:cs="Calibri Light"/>
          <w:b/>
          <w:sz w:val="20"/>
          <w:szCs w:val="20"/>
        </w:rPr>
        <w:t>a,b</w:t>
      </w:r>
      <w:proofErr w:type="spellEnd"/>
      <w:r w:rsidRPr="000D154C">
        <w:rPr>
          <w:rFonts w:asciiTheme="majorHAnsi" w:hAnsiTheme="majorHAnsi" w:cs="Calibri Light"/>
          <w:b/>
          <w:sz w:val="20"/>
          <w:szCs w:val="20"/>
        </w:rPr>
        <w:t xml:space="preserve">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 xml:space="preserve">dowodowych, jeżeli wymagał ich złożenia w </w:t>
      </w:r>
      <w:r w:rsidRPr="000D154C">
        <w:rPr>
          <w:rFonts w:asciiTheme="majorHAnsi" w:hAnsiTheme="majorHAnsi" w:cs="Arial"/>
          <w:sz w:val="20"/>
          <w:szCs w:val="20"/>
        </w:rPr>
        <w:lastRenderedPageBreak/>
        <w:t>ogłoszeniu o zamówieniu lub dokumentach zamówienia, aktualnych na dzień złożenia podmiotowych środków dowodowych.</w:t>
      </w:r>
    </w:p>
    <w:p w14:paraId="681A47C7" w14:textId="7FFBCEA6"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Podmiotowe środki dowodowe wymagane od Wykonawcy obejmują:</w:t>
      </w:r>
    </w:p>
    <w:p w14:paraId="53407EA0" w14:textId="77777777"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5F432FB1"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7C346E">
        <w:rPr>
          <w:rFonts w:asciiTheme="majorHAnsi" w:hAnsiTheme="majorHAnsi" w:cs="Calibri Light"/>
          <w:b/>
          <w:bCs/>
          <w:sz w:val="20"/>
          <w:szCs w:val="20"/>
        </w:rPr>
        <w:t>Oświadczenie Wykonawcy</w:t>
      </w:r>
      <w:r w:rsidRPr="007C346E">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Załącznik nr 2c.</w:t>
      </w:r>
    </w:p>
    <w:p w14:paraId="313BEC39" w14:textId="2348AC54" w:rsidR="00E21296" w:rsidRPr="000D154C" w:rsidRDefault="00BA53C0"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Calibri" w:hAnsi="Calibri" w:cs="Arial"/>
          <w:b/>
          <w:kern w:val="1"/>
          <w:sz w:val="20"/>
          <w:szCs w:val="20"/>
          <w:lang w:eastAsia="hi-IN" w:bidi="hi-IN"/>
        </w:rPr>
        <w:t>wykaz osób,</w:t>
      </w:r>
      <w:r w:rsidRPr="000D154C">
        <w:rPr>
          <w:rFonts w:ascii="Calibri" w:hAnsi="Calibri" w:cs="Arial"/>
          <w:kern w:val="1"/>
          <w:sz w:val="20"/>
          <w:szCs w:val="20"/>
          <w:lang w:eastAsia="hi-IN" w:bidi="hi-IN"/>
        </w:rPr>
        <w:t xml:space="preserve"> skierowanych przez wykonawcę do rea</w:t>
      </w:r>
      <w:r w:rsidR="00763F14" w:rsidRPr="000D154C">
        <w:rPr>
          <w:rFonts w:ascii="Calibri" w:hAnsi="Calibri" w:cs="Arial"/>
          <w:kern w:val="1"/>
          <w:sz w:val="20"/>
          <w:szCs w:val="20"/>
          <w:lang w:eastAsia="hi-IN" w:bidi="hi-IN"/>
        </w:rPr>
        <w:t xml:space="preserve">lizacji zamówienia publicznego </w:t>
      </w:r>
      <w:r w:rsidRPr="000D154C">
        <w:rPr>
          <w:rFonts w:ascii="Calibri" w:hAnsi="Calibri" w:cs="Arial"/>
          <w:kern w:val="1"/>
          <w:sz w:val="20"/>
          <w:szCs w:val="20"/>
          <w:lang w:eastAsia="hi-IN" w:bidi="hi-IN"/>
        </w:rPr>
        <w:t>wraz z informacjami na temat ich kwal</w:t>
      </w:r>
      <w:r w:rsidR="00763F14" w:rsidRPr="000D154C">
        <w:rPr>
          <w:rFonts w:ascii="Calibri" w:hAnsi="Calibri" w:cs="Arial"/>
          <w:kern w:val="1"/>
          <w:sz w:val="20"/>
          <w:szCs w:val="20"/>
          <w:lang w:eastAsia="hi-IN" w:bidi="hi-IN"/>
        </w:rPr>
        <w:t xml:space="preserve">ifikacji zawodowych, </w:t>
      </w:r>
      <w:r w:rsidRPr="000D154C">
        <w:rPr>
          <w:rFonts w:ascii="Calibri" w:hAnsi="Calibri" w:cs="Arial"/>
          <w:kern w:val="1"/>
          <w:sz w:val="20"/>
          <w:szCs w:val="20"/>
          <w:lang w:eastAsia="hi-IN" w:bidi="hi-IN"/>
        </w:rPr>
        <w:t xml:space="preserve">doświadczenia i wykształcenia niezbędnych do wykonania zamówienia publicznego, a także zakresu wykonywanych przez nie czynności oraz informacją o podstawie do dysponowania tymi osobami, </w:t>
      </w:r>
      <w:r w:rsidR="004D34CE" w:rsidRPr="000D154C">
        <w:rPr>
          <w:rFonts w:ascii="Calibri" w:hAnsi="Calibri" w:cs="Calibri Light"/>
          <w:b/>
          <w:bCs/>
          <w:sz w:val="20"/>
          <w:szCs w:val="20"/>
        </w:rPr>
        <w:t>załącznik</w:t>
      </w:r>
      <w:r w:rsidR="00E21296" w:rsidRPr="000D154C">
        <w:rPr>
          <w:rFonts w:ascii="Calibri" w:hAnsi="Calibri" w:cs="Calibri Light"/>
          <w:b/>
          <w:bCs/>
          <w:sz w:val="20"/>
          <w:szCs w:val="20"/>
        </w:rPr>
        <w:t xml:space="preserve"> 5</w:t>
      </w:r>
      <w:r w:rsidR="00B80D5A">
        <w:rPr>
          <w:rFonts w:ascii="Calibri" w:hAnsi="Calibri" w:cs="Calibri Light"/>
          <w:b/>
          <w:bCs/>
          <w:sz w:val="20"/>
          <w:szCs w:val="20"/>
        </w:rPr>
        <w:t xml:space="preserve"> do SWZ).</w:t>
      </w:r>
    </w:p>
    <w:p w14:paraId="7756148F" w14:textId="49580E07" w:rsidR="00B80D5A" w:rsidRPr="00B80D5A" w:rsidRDefault="00045520" w:rsidP="00E87E9E">
      <w:pPr>
        <w:numPr>
          <w:ilvl w:val="1"/>
          <w:numId w:val="35"/>
        </w:numPr>
        <w:spacing w:line="276" w:lineRule="auto"/>
        <w:ind w:left="567" w:hanging="283"/>
        <w:jc w:val="both"/>
        <w:rPr>
          <w:rFonts w:asciiTheme="majorHAnsi" w:eastAsiaTheme="minorEastAsia" w:hAnsiTheme="majorHAnsi" w:cstheme="majorHAnsi"/>
          <w:sz w:val="20"/>
          <w:szCs w:val="20"/>
        </w:rPr>
      </w:pPr>
      <w:r w:rsidRPr="000D154C">
        <w:rPr>
          <w:rFonts w:ascii="Calibri" w:hAnsi="Calibri" w:cs="Calibri Light"/>
          <w:b/>
          <w:bCs/>
          <w:sz w:val="20"/>
          <w:szCs w:val="20"/>
        </w:rPr>
        <w:t xml:space="preserve">wykaz </w:t>
      </w:r>
      <w:r w:rsidR="007C346E">
        <w:rPr>
          <w:rFonts w:ascii="Calibri" w:hAnsi="Calibri" w:cs="Calibri Light"/>
          <w:b/>
          <w:bCs/>
          <w:sz w:val="20"/>
          <w:szCs w:val="20"/>
        </w:rPr>
        <w:t xml:space="preserve">usług </w:t>
      </w:r>
      <w:r w:rsidR="007C346E" w:rsidRPr="007C346E">
        <w:rPr>
          <w:rFonts w:asciiTheme="majorHAnsi" w:hAnsiTheme="majorHAnsi" w:cstheme="majorHAnsi"/>
          <w:sz w:val="20"/>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(wypełniony i podpisany </w:t>
      </w:r>
      <w:r w:rsidR="007C346E" w:rsidRPr="00B80D5A">
        <w:rPr>
          <w:rFonts w:asciiTheme="majorHAnsi" w:hAnsiTheme="majorHAnsi" w:cstheme="majorHAnsi"/>
          <w:b/>
          <w:bCs/>
          <w:sz w:val="20"/>
          <w:szCs w:val="20"/>
        </w:rPr>
        <w:t xml:space="preserve">Załącznik Nr </w:t>
      </w:r>
      <w:r w:rsidR="00FB2F0A">
        <w:rPr>
          <w:rFonts w:asciiTheme="majorHAnsi" w:hAnsiTheme="majorHAnsi" w:cstheme="majorHAnsi"/>
          <w:b/>
          <w:bCs/>
          <w:sz w:val="20"/>
          <w:szCs w:val="20"/>
        </w:rPr>
        <w:t>6</w:t>
      </w:r>
      <w:r w:rsidR="007C346E" w:rsidRPr="00B80D5A">
        <w:rPr>
          <w:rFonts w:asciiTheme="majorHAnsi" w:hAnsiTheme="majorHAnsi" w:cstheme="majorHAnsi"/>
          <w:b/>
          <w:bCs/>
          <w:sz w:val="20"/>
          <w:szCs w:val="20"/>
        </w:rPr>
        <w:t xml:space="preserve"> do SWZ).</w:t>
      </w:r>
      <w:r w:rsidR="007C346E" w:rsidRPr="00B80D5A">
        <w:rPr>
          <w:rFonts w:asciiTheme="majorHAnsi" w:eastAsiaTheme="minorEastAsia" w:hAnsiTheme="majorHAnsi" w:cstheme="majorHAnsi"/>
          <w:sz w:val="20"/>
          <w:szCs w:val="20"/>
        </w:rPr>
        <w:t xml:space="preserve"> </w:t>
      </w:r>
    </w:p>
    <w:p w14:paraId="560E34A8" w14:textId="77777777" w:rsidR="00B80D5A" w:rsidRDefault="007C346E" w:rsidP="00B80D5A">
      <w:pPr>
        <w:spacing w:line="276" w:lineRule="auto"/>
        <w:ind w:left="284"/>
        <w:jc w:val="both"/>
        <w:rPr>
          <w:rFonts w:asciiTheme="majorHAnsi" w:hAnsiTheme="majorHAnsi" w:cstheme="majorHAnsi"/>
          <w:sz w:val="20"/>
          <w:szCs w:val="20"/>
        </w:rPr>
      </w:pPr>
      <w:r w:rsidRPr="007C346E">
        <w:rPr>
          <w:rFonts w:asciiTheme="majorHAnsi" w:hAnsiTheme="majorHAnsi" w:cstheme="majorHAnsi"/>
          <w:sz w:val="20"/>
          <w:szCs w:val="20"/>
        </w:rPr>
        <w:t>UWAGA: Zamawiający uzna ww. warunek za spełniony jeżeli Wykonawca wykaże, iż w sposób należyty co najmniej jedną usługę wsparcia technicznego</w:t>
      </w:r>
      <w:r w:rsidR="00B80D5A">
        <w:rPr>
          <w:rFonts w:asciiTheme="majorHAnsi" w:hAnsiTheme="majorHAnsi" w:cstheme="majorHAnsi"/>
          <w:sz w:val="20"/>
          <w:szCs w:val="20"/>
        </w:rPr>
        <w:t xml:space="preserve"> oraz merytorycznego </w:t>
      </w:r>
      <w:r w:rsidRPr="007C346E">
        <w:rPr>
          <w:rFonts w:asciiTheme="majorHAnsi" w:hAnsiTheme="majorHAnsi" w:cstheme="majorHAnsi"/>
          <w:sz w:val="20"/>
          <w:szCs w:val="20"/>
        </w:rPr>
        <w:t>o wartości co najmniej 1</w:t>
      </w:r>
      <w:r w:rsidR="00B80D5A">
        <w:rPr>
          <w:rFonts w:asciiTheme="majorHAnsi" w:hAnsiTheme="majorHAnsi" w:cstheme="majorHAnsi"/>
          <w:sz w:val="20"/>
          <w:szCs w:val="20"/>
        </w:rPr>
        <w:t>0</w:t>
      </w:r>
      <w:r w:rsidRPr="007C346E">
        <w:rPr>
          <w:rFonts w:asciiTheme="majorHAnsi" w:hAnsiTheme="majorHAnsi" w:cstheme="majorHAnsi"/>
          <w:sz w:val="20"/>
          <w:szCs w:val="20"/>
        </w:rPr>
        <w:t xml:space="preserve">0.000,00 zł brutto. </w:t>
      </w:r>
    </w:p>
    <w:p w14:paraId="2E08661F" w14:textId="63C6A0A8" w:rsidR="00045520" w:rsidRPr="007C346E" w:rsidRDefault="007C346E" w:rsidP="00B80D5A">
      <w:pPr>
        <w:spacing w:line="276" w:lineRule="auto"/>
        <w:ind w:left="284"/>
        <w:jc w:val="both"/>
        <w:rPr>
          <w:rFonts w:asciiTheme="majorHAnsi" w:eastAsiaTheme="minorEastAsia" w:hAnsiTheme="majorHAnsi" w:cstheme="majorHAnsi"/>
          <w:sz w:val="20"/>
          <w:szCs w:val="20"/>
        </w:rPr>
      </w:pPr>
      <w:r w:rsidRPr="007C346E">
        <w:rPr>
          <w:rFonts w:asciiTheme="majorHAnsi" w:hAnsiTheme="majorHAnsi" w:cstheme="majorHAnsi"/>
          <w:sz w:val="20"/>
          <w:szCs w:val="20"/>
        </w:rPr>
        <w:t>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45520" w:rsidRPr="007C346E">
        <w:rPr>
          <w:rFonts w:asciiTheme="majorHAnsi" w:hAnsiTheme="majorHAnsi" w:cstheme="majorHAnsi"/>
          <w:bCs/>
          <w:sz w:val="20"/>
          <w:szCs w:val="20"/>
        </w:rPr>
        <w:t>.</w:t>
      </w:r>
    </w:p>
    <w:p w14:paraId="009F06F8" w14:textId="0256F088" w:rsidR="0077453B" w:rsidRPr="000D154C" w:rsidRDefault="0077453B" w:rsidP="0077453B">
      <w:pPr>
        <w:spacing w:line="276" w:lineRule="auto"/>
        <w:jc w:val="both"/>
        <w:rPr>
          <w:rFonts w:asciiTheme="majorHAnsi" w:eastAsiaTheme="minorEastAsia" w:hAnsiTheme="majorHAnsi" w:cs="Calibri Light"/>
          <w:sz w:val="20"/>
          <w:szCs w:val="20"/>
        </w:rPr>
      </w:pPr>
    </w:p>
    <w:p w14:paraId="25EFA418" w14:textId="63E26EA3" w:rsidR="0077453B" w:rsidRPr="00583141" w:rsidRDefault="0077453B" w:rsidP="00583141">
      <w:pPr>
        <w:pStyle w:val="Akapitzlist"/>
        <w:numPr>
          <w:ilvl w:val="0"/>
          <w:numId w:val="35"/>
        </w:numPr>
        <w:spacing w:line="276" w:lineRule="auto"/>
        <w:jc w:val="both"/>
        <w:rPr>
          <w:rFonts w:asciiTheme="majorHAnsi" w:hAnsiTheme="majorHAnsi" w:cs="Calibri Light"/>
          <w:sz w:val="20"/>
          <w:szCs w:val="20"/>
        </w:rPr>
      </w:pPr>
      <w:r w:rsidRPr="00583141">
        <w:rPr>
          <w:rFonts w:ascii="Calibri" w:hAnsi="Calibri" w:cs="Calibri Light"/>
          <w:b/>
          <w:sz w:val="20"/>
          <w:szCs w:val="20"/>
        </w:rPr>
        <w:t>WYKONAWCY ZAGRANICZNI</w:t>
      </w:r>
      <w:r w:rsidRPr="00583141">
        <w:rPr>
          <w:rFonts w:ascii="Calibri" w:hAnsi="Calibri" w:cs="Calibri Light"/>
          <w:sz w:val="20"/>
          <w:szCs w:val="20"/>
        </w:rPr>
        <w:t xml:space="preserve"> </w:t>
      </w:r>
      <w:r w:rsidRPr="00583141">
        <w:rPr>
          <w:rFonts w:asciiTheme="majorHAnsi" w:hAnsiTheme="majorHAnsi" w:cs="Calibri Light"/>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Calibri" w:hAnsi="Calibri" w:cs="Calibri Light"/>
          <w:sz w:val="20"/>
          <w:szCs w:val="20"/>
        </w:rPr>
        <w:tab/>
      </w:r>
      <w:r w:rsidRPr="000D154C">
        <w:rPr>
          <w:rFonts w:asciiTheme="majorHAnsi" w:hAnsiTheme="majorHAns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0D154C" w:rsidRDefault="0077453B" w:rsidP="00583141">
      <w:pPr>
        <w:numPr>
          <w:ilvl w:val="0"/>
          <w:numId w:val="35"/>
        </w:numPr>
        <w:spacing w:line="276" w:lineRule="auto"/>
        <w:jc w:val="both"/>
        <w:rPr>
          <w:rFonts w:ascii="Calibri" w:hAnsi="Calibri" w:cs="Calibri Light"/>
          <w:sz w:val="20"/>
          <w:szCs w:val="20"/>
        </w:rPr>
      </w:pPr>
      <w:r w:rsidRPr="000D154C">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 xml:space="preserve">może je uzyskać za pomocą bezpłatnych i ogólnodostępnych baz danych, w szczególności rejestrów publicznych w rozumieniu ustawy z dnia 17 lutego 2005 r. o informatyzacji działalności podmiotów </w:t>
      </w:r>
      <w:r w:rsidRPr="000D154C">
        <w:rPr>
          <w:rFonts w:ascii="Calibri" w:hAnsi="Calibri" w:cs="Calibri Light"/>
          <w:sz w:val="20"/>
          <w:szCs w:val="20"/>
        </w:rPr>
        <w:lastRenderedPageBreak/>
        <w:t xml:space="preserve">realizujących zadania publiczne, o ile wykonawca wskazał w oświadczeniu, o którym mowa w art. 125 ust. 1 </w:t>
      </w:r>
      <w:proofErr w:type="spellStart"/>
      <w:r w:rsidRPr="000D154C">
        <w:rPr>
          <w:rFonts w:ascii="Calibri" w:hAnsi="Calibri" w:cs="Calibri Light"/>
          <w:sz w:val="20"/>
          <w:szCs w:val="20"/>
        </w:rPr>
        <w:t>Pzp</w:t>
      </w:r>
      <w:proofErr w:type="spellEnd"/>
      <w:r w:rsidRPr="000D154C">
        <w:rPr>
          <w:rFonts w:ascii="Calibri" w:hAnsi="Calibri" w:cs="Calibri Light"/>
          <w:sz w:val="20"/>
          <w:szCs w:val="20"/>
        </w:rPr>
        <w:t xml:space="preserve"> dane umożliwiające dostęp do tych środków;</w:t>
      </w:r>
    </w:p>
    <w:p w14:paraId="63D7D837" w14:textId="0FE50990"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sz w:val="20"/>
          <w:szCs w:val="20"/>
        </w:rPr>
        <w:t xml:space="preserve">W zakresie nieuregulowanym ustawą </w:t>
      </w:r>
      <w:proofErr w:type="spellStart"/>
      <w:r w:rsidRPr="000D154C">
        <w:rPr>
          <w:rFonts w:asciiTheme="majorHAnsi" w:hAnsiTheme="majorHAnsi" w:cs="Calibri Light"/>
          <w:sz w:val="20"/>
          <w:szCs w:val="20"/>
        </w:rPr>
        <w:t>Pzp</w:t>
      </w:r>
      <w:proofErr w:type="spellEnd"/>
      <w:r w:rsidRPr="000D154C">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0D154C">
        <w:rPr>
          <w:rFonts w:asciiTheme="majorHAnsi" w:hAnsiTheme="majorHAnsi" w:cs="Calibri Light"/>
          <w:caps/>
          <w:sz w:val="20"/>
          <w:szCs w:val="20"/>
        </w:rPr>
        <w:t xml:space="preserve"> </w:t>
      </w:r>
      <w:r w:rsidRPr="000D154C">
        <w:rPr>
          <w:rFonts w:asciiTheme="majorHAnsi" w:hAnsiTheme="majorHAnsi" w:cs="Calibri Light"/>
          <w:sz w:val="20"/>
          <w:szCs w:val="20"/>
        </w:rPr>
        <w:t xml:space="preserve">grudnia 2020 r. w sprawie sposobu sporządzania i przekazywania informacji oraz wymagań </w:t>
      </w:r>
      <w:r w:rsidRPr="000D154C">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77777777" w:rsidR="0077453B" w:rsidRPr="000D154C" w:rsidRDefault="0077453B" w:rsidP="00583141">
      <w:pPr>
        <w:numPr>
          <w:ilvl w:val="0"/>
          <w:numId w:val="35"/>
        </w:numPr>
        <w:spacing w:line="276" w:lineRule="auto"/>
        <w:ind w:left="434" w:hanging="434"/>
        <w:jc w:val="both"/>
        <w:rPr>
          <w:rFonts w:asciiTheme="majorHAnsi" w:hAnsiTheme="majorHAnsi" w:cs="Calibri Light"/>
          <w:sz w:val="20"/>
          <w:szCs w:val="20"/>
        </w:rPr>
      </w:pPr>
      <w:r w:rsidRPr="000D154C">
        <w:rPr>
          <w:rFonts w:asciiTheme="majorHAnsi" w:hAnsiTheme="majorHAnsi" w:cs="Calibri Light"/>
          <w:b/>
          <w:sz w:val="20"/>
          <w:szCs w:val="20"/>
          <w:u w:val="single"/>
        </w:rPr>
        <w:t>Pozostałe dokumenty:</w:t>
      </w:r>
    </w:p>
    <w:p w14:paraId="5405340D" w14:textId="77777777" w:rsidR="0077453B" w:rsidRPr="000D154C" w:rsidRDefault="0077453B" w:rsidP="0077453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0D154C">
        <w:rPr>
          <w:rFonts w:asciiTheme="majorHAnsi" w:hAnsiTheme="majorHAnsi" w:cs="Arial"/>
          <w:sz w:val="20"/>
          <w:szCs w:val="20"/>
        </w:rPr>
        <w:t>Pełnomocnictwo udzielone przez Wykonawców wspólnie ubiegających się o zamówienie do reprezentowania ich w postępowaniu o udzielenie zamówienia albo reprezentowania w postępowaniu i zawarcia umowy w sprawie zamówienia publicznego. W przypadku gdy ofertę</w:t>
      </w:r>
    </w:p>
    <w:p w14:paraId="66AAAB17" w14:textId="77777777" w:rsidR="0077453B" w:rsidRPr="000D154C" w:rsidRDefault="0077453B" w:rsidP="0077453B">
      <w:pPr>
        <w:spacing w:line="276" w:lineRule="auto"/>
        <w:ind w:left="434" w:hanging="8"/>
        <w:jc w:val="both"/>
        <w:rPr>
          <w:rFonts w:asciiTheme="majorHAnsi" w:hAnsiTheme="majorHAnsi" w:cs="Arial"/>
          <w:sz w:val="20"/>
          <w:szCs w:val="20"/>
        </w:rPr>
      </w:pP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30BAA6A3" w:rsidR="0077453B" w:rsidRDefault="0077453B" w:rsidP="007E731E">
      <w:pPr>
        <w:numPr>
          <w:ilvl w:val="0"/>
          <w:numId w:val="40"/>
        </w:numPr>
        <w:spacing w:line="276" w:lineRule="auto"/>
        <w:ind w:left="426" w:hanging="284"/>
        <w:jc w:val="both"/>
        <w:rPr>
          <w:rFonts w:asciiTheme="majorHAnsi" w:hAnsiTheme="majorHAnsi" w:cs="Arial"/>
          <w:sz w:val="20"/>
          <w:szCs w:val="20"/>
        </w:rPr>
      </w:pPr>
      <w:r w:rsidRPr="000D154C">
        <w:rPr>
          <w:rFonts w:asciiTheme="majorHAnsi" w:hAnsiTheme="majorHAnsi" w:cs="Arial"/>
          <w:sz w:val="20"/>
          <w:szCs w:val="20"/>
        </w:rPr>
        <w:t>Formularz Ofertowy musi być zgodny w treści z załączonym do SWZ wzorem stanowiącym załącznik nr 1.</w:t>
      </w:r>
    </w:p>
    <w:p w14:paraId="477EF3AE" w14:textId="77777777" w:rsidR="006631A2" w:rsidRDefault="006631A2" w:rsidP="006631A2">
      <w:pPr>
        <w:pStyle w:val="Akapitzlist"/>
        <w:numPr>
          <w:ilvl w:val="0"/>
          <w:numId w:val="35"/>
        </w:numPr>
        <w:spacing w:line="276" w:lineRule="auto"/>
        <w:jc w:val="both"/>
        <w:rPr>
          <w:rFonts w:asciiTheme="majorHAnsi" w:hAnsiTheme="majorHAnsi" w:cstheme="majorHAnsi"/>
          <w:sz w:val="20"/>
          <w:szCs w:val="20"/>
        </w:rPr>
      </w:pPr>
      <w:r w:rsidRPr="006631A2">
        <w:rPr>
          <w:rFonts w:asciiTheme="majorHAnsi" w:hAnsiTheme="majorHAnsi" w:cstheme="majorHAnsi"/>
          <w:sz w:val="20"/>
          <w:szCs w:val="20"/>
        </w:rPr>
        <w:t xml:space="preserve">Podmiotowe środki dowodowe, przedmiotowe środki dowodowe, inne dokumenty lub oświadczenia żądane przez Zamawiającego: </w:t>
      </w:r>
    </w:p>
    <w:p w14:paraId="6A3AD3F5" w14:textId="73D343C5" w:rsidR="006631A2" w:rsidRDefault="006631A2" w:rsidP="006631A2">
      <w:pPr>
        <w:pStyle w:val="Akapitzlist"/>
        <w:numPr>
          <w:ilvl w:val="1"/>
          <w:numId w:val="54"/>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gdy zostały sporządzone w języku obcym - przekazuje się wraz z tłumaczeniem na język polski; </w:t>
      </w:r>
    </w:p>
    <w:p w14:paraId="7FC1284F" w14:textId="17691D32" w:rsidR="006631A2" w:rsidRDefault="006631A2" w:rsidP="006631A2">
      <w:pPr>
        <w:pStyle w:val="Akapitzlist"/>
        <w:numPr>
          <w:ilvl w:val="1"/>
          <w:numId w:val="54"/>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gdy zostały wystawione przez upoważnione podmioty inne niż wykonawca, wykonawca wspólnie ubiegający się o udzielenie zamówienia, podmiot udostępniający zasoby lub podwykonawca, jako dokument elektroniczny – przekazuje się ten dokument;</w:t>
      </w:r>
    </w:p>
    <w:p w14:paraId="03978399" w14:textId="6B93CE5D" w:rsidR="00583141" w:rsidRDefault="006631A2" w:rsidP="006631A2">
      <w:pPr>
        <w:pStyle w:val="Akapitzlist"/>
        <w:numPr>
          <w:ilvl w:val="1"/>
          <w:numId w:val="54"/>
        </w:numPr>
        <w:spacing w:line="276" w:lineRule="auto"/>
        <w:ind w:left="1134"/>
        <w:jc w:val="both"/>
        <w:rPr>
          <w:rFonts w:asciiTheme="majorHAnsi" w:hAnsiTheme="majorHAnsi" w:cstheme="majorHAnsi"/>
          <w:sz w:val="20"/>
          <w:szCs w:val="20"/>
        </w:rPr>
      </w:pPr>
      <w:r w:rsidRPr="006631A2">
        <w:rPr>
          <w:rFonts w:asciiTheme="majorHAnsi" w:hAnsiTheme="majorHAnsi" w:cstheme="majorHAnsi"/>
          <w:sz w:val="20"/>
          <w:szCs w:val="20"/>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07B5A5A4" w14:textId="38ED0628" w:rsidR="002E13A8" w:rsidRPr="002E13A8" w:rsidRDefault="002E13A8" w:rsidP="002E13A8">
      <w:pPr>
        <w:pStyle w:val="Akapitzlist"/>
        <w:numPr>
          <w:ilvl w:val="0"/>
          <w:numId w:val="55"/>
        </w:numPr>
        <w:spacing w:line="276" w:lineRule="auto"/>
        <w:jc w:val="both"/>
        <w:rPr>
          <w:rFonts w:asciiTheme="majorHAnsi" w:hAnsiTheme="majorHAnsi" w:cs="Arial"/>
          <w:b/>
          <w:sz w:val="20"/>
          <w:szCs w:val="20"/>
          <w:u w:val="single"/>
        </w:rPr>
      </w:pPr>
      <w:r w:rsidRPr="002E13A8">
        <w:rPr>
          <w:rFonts w:asciiTheme="majorHAnsi" w:hAnsiTheme="majorHAnsi"/>
          <w:b/>
          <w:sz w:val="20"/>
          <w:szCs w:val="20"/>
          <w:u w:val="single"/>
        </w:rPr>
        <w:t>Informacja o przedmiotowych środkach dowodowych:</w:t>
      </w:r>
    </w:p>
    <w:p w14:paraId="5EA04610" w14:textId="4921A33E" w:rsidR="002E13A8" w:rsidRPr="00234AD9" w:rsidRDefault="002E13A8" w:rsidP="002E13A8">
      <w:pPr>
        <w:pStyle w:val="Akapitzlist"/>
        <w:widowControl w:val="0"/>
        <w:numPr>
          <w:ilvl w:val="1"/>
          <w:numId w:val="55"/>
        </w:numPr>
        <w:tabs>
          <w:tab w:val="left" w:pos="-142"/>
          <w:tab w:val="left" w:pos="142"/>
        </w:tabs>
        <w:spacing w:line="276" w:lineRule="auto"/>
        <w:ind w:right="112"/>
        <w:jc w:val="both"/>
        <w:rPr>
          <w:rFonts w:asciiTheme="majorHAnsi" w:eastAsiaTheme="minorEastAsia" w:hAnsiTheme="majorHAnsi"/>
          <w:sz w:val="20"/>
          <w:szCs w:val="20"/>
        </w:rPr>
      </w:pPr>
      <w:r w:rsidRPr="00234AD9">
        <w:rPr>
          <w:rFonts w:asciiTheme="majorHAnsi" w:eastAsiaTheme="minorEastAsia" w:hAnsiTheme="majorHAnsi"/>
          <w:sz w:val="20"/>
          <w:szCs w:val="20"/>
        </w:rPr>
        <w:t xml:space="preserve">Zamawiający żąda złożenia </w:t>
      </w:r>
      <w:r w:rsidRPr="00234AD9">
        <w:rPr>
          <w:rFonts w:asciiTheme="majorHAnsi" w:eastAsiaTheme="minorEastAsia" w:hAnsiTheme="majorHAnsi"/>
          <w:b/>
          <w:sz w:val="20"/>
          <w:szCs w:val="20"/>
          <w:u w:val="single"/>
        </w:rPr>
        <w:t>wraz z ofertą</w:t>
      </w:r>
      <w:r w:rsidRPr="00234AD9">
        <w:rPr>
          <w:rFonts w:asciiTheme="majorHAnsi" w:eastAsiaTheme="minorEastAsia" w:hAnsiTheme="majorHAnsi"/>
          <w:sz w:val="20"/>
          <w:szCs w:val="20"/>
        </w:rPr>
        <w:t xml:space="preserve"> niezbędnych do przeprowadzenia postępowania przedmiotowych środków dowodowych na potwierdzenie, że oferowane </w:t>
      </w:r>
      <w:r>
        <w:rPr>
          <w:rFonts w:asciiTheme="majorHAnsi" w:eastAsiaTheme="minorEastAsia" w:hAnsiTheme="majorHAnsi"/>
          <w:sz w:val="20"/>
          <w:szCs w:val="20"/>
        </w:rPr>
        <w:t xml:space="preserve">usługi </w:t>
      </w:r>
      <w:r w:rsidRPr="00234AD9">
        <w:rPr>
          <w:rFonts w:asciiTheme="majorHAnsi" w:eastAsiaTheme="minorEastAsia" w:hAnsiTheme="majorHAnsi"/>
          <w:sz w:val="20"/>
          <w:szCs w:val="20"/>
        </w:rPr>
        <w:t>spełniają określone przez Zamawiającego wymagania, tj.:</w:t>
      </w:r>
    </w:p>
    <w:p w14:paraId="70AA0C67" w14:textId="051761FA" w:rsidR="002E13A8" w:rsidRPr="00533672" w:rsidRDefault="002E13A8" w:rsidP="002E13A8">
      <w:pPr>
        <w:pStyle w:val="Akapitzlist"/>
        <w:numPr>
          <w:ilvl w:val="2"/>
          <w:numId w:val="55"/>
        </w:numPr>
        <w:spacing w:after="60" w:line="276" w:lineRule="auto"/>
        <w:jc w:val="both"/>
        <w:rPr>
          <w:rFonts w:asciiTheme="majorHAnsi" w:hAnsiTheme="majorHAnsi" w:cstheme="majorHAnsi"/>
          <w:sz w:val="20"/>
          <w:szCs w:val="20"/>
          <w:lang w:val="en-US"/>
        </w:rPr>
      </w:pPr>
      <w:proofErr w:type="spellStart"/>
      <w:r w:rsidRPr="00533672">
        <w:rPr>
          <w:rFonts w:asciiTheme="majorHAnsi" w:hAnsiTheme="majorHAnsi" w:cstheme="majorHAnsi"/>
          <w:b/>
          <w:bCs/>
          <w:sz w:val="20"/>
          <w:szCs w:val="20"/>
          <w:lang w:val="en-US"/>
        </w:rPr>
        <w:t>Ważnego</w:t>
      </w:r>
      <w:proofErr w:type="spellEnd"/>
      <w:r w:rsidRPr="00533672">
        <w:rPr>
          <w:rFonts w:asciiTheme="majorHAnsi" w:hAnsiTheme="majorHAnsi" w:cstheme="majorHAnsi"/>
          <w:b/>
          <w:bCs/>
          <w:sz w:val="20"/>
          <w:szCs w:val="20"/>
          <w:lang w:val="en-US"/>
        </w:rPr>
        <w:t xml:space="preserve"> </w:t>
      </w:r>
      <w:proofErr w:type="spellStart"/>
      <w:r w:rsidRPr="00533672">
        <w:rPr>
          <w:rFonts w:asciiTheme="majorHAnsi" w:hAnsiTheme="majorHAnsi" w:cstheme="majorHAnsi"/>
          <w:b/>
          <w:bCs/>
          <w:sz w:val="20"/>
          <w:szCs w:val="20"/>
          <w:lang w:val="en-US"/>
        </w:rPr>
        <w:t>certyfikatu</w:t>
      </w:r>
      <w:proofErr w:type="spellEnd"/>
      <w:r w:rsidRPr="00533672">
        <w:rPr>
          <w:rFonts w:asciiTheme="majorHAnsi" w:hAnsiTheme="majorHAnsi" w:cstheme="majorHAnsi"/>
          <w:b/>
          <w:bCs/>
          <w:sz w:val="20"/>
          <w:szCs w:val="20"/>
          <w:lang w:val="en-US"/>
        </w:rPr>
        <w:t xml:space="preserve"> SAP Partner Center of Expertise</w:t>
      </w:r>
      <w:r>
        <w:rPr>
          <w:rFonts w:asciiTheme="majorHAnsi" w:hAnsiTheme="majorHAnsi" w:cstheme="majorHAnsi"/>
          <w:sz w:val="20"/>
          <w:szCs w:val="20"/>
          <w:lang w:val="en-US"/>
        </w:rPr>
        <w:t xml:space="preserve"> </w:t>
      </w:r>
      <w:r w:rsidR="00533672" w:rsidRPr="00533672">
        <w:rPr>
          <w:rFonts w:asciiTheme="majorHAnsi" w:hAnsiTheme="majorHAnsi" w:cstheme="majorHAnsi"/>
          <w:sz w:val="20"/>
          <w:szCs w:val="20"/>
          <w:shd w:val="clear" w:color="auto" w:fill="FFFFFF"/>
        </w:rPr>
        <w:t>gwarantującego</w:t>
      </w:r>
      <w:r w:rsidRPr="00533672">
        <w:rPr>
          <w:rFonts w:asciiTheme="majorHAnsi" w:hAnsiTheme="majorHAnsi" w:cstheme="majorHAnsi"/>
          <w:sz w:val="20"/>
          <w:szCs w:val="20"/>
          <w:shd w:val="clear" w:color="auto" w:fill="FFFFFF"/>
        </w:rPr>
        <w:t xml:space="preserve"> najwyższy poziom jakości świadczonych usług </w:t>
      </w:r>
      <w:r w:rsidRPr="00533672">
        <w:rPr>
          <w:rFonts w:asciiTheme="majorHAnsi" w:hAnsiTheme="majorHAnsi" w:cstheme="majorHAnsi"/>
          <w:b/>
          <w:bCs/>
          <w:sz w:val="20"/>
          <w:szCs w:val="20"/>
          <w:shd w:val="clear" w:color="auto" w:fill="FFFFFF"/>
        </w:rPr>
        <w:t>SAP</w:t>
      </w:r>
      <w:r w:rsidRPr="00533672">
        <w:rPr>
          <w:rFonts w:asciiTheme="majorHAnsi" w:hAnsiTheme="majorHAnsi" w:cstheme="majorHAnsi"/>
          <w:sz w:val="20"/>
          <w:szCs w:val="20"/>
          <w:shd w:val="clear" w:color="auto" w:fill="FFFFFF"/>
        </w:rPr>
        <w:t> </w:t>
      </w:r>
      <w:proofErr w:type="spellStart"/>
      <w:r w:rsidRPr="00533672">
        <w:rPr>
          <w:rFonts w:asciiTheme="majorHAnsi" w:hAnsiTheme="majorHAnsi" w:cstheme="majorHAnsi"/>
          <w:sz w:val="20"/>
          <w:szCs w:val="20"/>
          <w:shd w:val="clear" w:color="auto" w:fill="FFFFFF"/>
        </w:rPr>
        <w:t>maintenance</w:t>
      </w:r>
      <w:proofErr w:type="spellEnd"/>
      <w:r w:rsidRPr="00533672">
        <w:rPr>
          <w:rFonts w:asciiTheme="majorHAnsi" w:hAnsiTheme="majorHAnsi" w:cstheme="majorHAnsi"/>
          <w:sz w:val="20"/>
          <w:szCs w:val="20"/>
          <w:shd w:val="clear" w:color="auto" w:fill="FFFFFF"/>
        </w:rPr>
        <w:t>.</w:t>
      </w:r>
    </w:p>
    <w:p w14:paraId="1F61D9CB" w14:textId="77777777" w:rsidR="002E13A8" w:rsidRPr="00234AD9" w:rsidRDefault="002E13A8" w:rsidP="002E13A8">
      <w:pPr>
        <w:pStyle w:val="Akapitzlist"/>
        <w:numPr>
          <w:ilvl w:val="1"/>
          <w:numId w:val="55"/>
        </w:numPr>
        <w:spacing w:line="276" w:lineRule="auto"/>
        <w:jc w:val="both"/>
        <w:rPr>
          <w:rFonts w:asciiTheme="majorHAnsi" w:hAnsiTheme="majorHAnsi" w:cs="Arial"/>
          <w:sz w:val="20"/>
          <w:szCs w:val="20"/>
        </w:rPr>
      </w:pPr>
      <w:r w:rsidRPr="00234AD9">
        <w:rPr>
          <w:rFonts w:asciiTheme="majorHAnsi" w:hAnsiTheme="majorHAnsi"/>
          <w:sz w:val="20"/>
          <w:szCs w:val="20"/>
        </w:rPr>
        <w:t>Zamawiający akceptuje równoważne przedmiotowe środki dowodowe, jeśli potwierdzają, że oferowane świadczenia spełniają określone przez zamawiającego wymagania, cechy lub kryteria.</w:t>
      </w:r>
    </w:p>
    <w:p w14:paraId="2060C5EA" w14:textId="6E32492E" w:rsidR="006631A2" w:rsidRPr="00533672" w:rsidRDefault="002E13A8" w:rsidP="002E13A8">
      <w:pPr>
        <w:pStyle w:val="Akapitzlist"/>
        <w:numPr>
          <w:ilvl w:val="1"/>
          <w:numId w:val="55"/>
        </w:numPr>
        <w:spacing w:line="276" w:lineRule="auto"/>
        <w:jc w:val="both"/>
        <w:rPr>
          <w:rFonts w:asciiTheme="majorHAnsi" w:hAnsiTheme="majorHAnsi" w:cs="Arial"/>
          <w:b/>
          <w:bCs/>
          <w:sz w:val="20"/>
          <w:szCs w:val="20"/>
          <w:u w:val="single"/>
        </w:rPr>
      </w:pPr>
      <w:r w:rsidRPr="00234AD9">
        <w:rPr>
          <w:rFonts w:asciiTheme="majorHAnsi" w:hAnsiTheme="majorHAnsi"/>
          <w:b/>
          <w:bCs/>
          <w:sz w:val="20"/>
          <w:szCs w:val="20"/>
          <w:u w:val="single"/>
        </w:rPr>
        <w:t>Zamawiający nie przewiduje uzupełnienia przedmiotowych środków dowodowych.</w:t>
      </w:r>
    </w:p>
    <w:p w14:paraId="1E076A8F" w14:textId="77777777" w:rsidR="006631A2" w:rsidRPr="006631A2" w:rsidRDefault="006631A2" w:rsidP="006631A2">
      <w:pPr>
        <w:pStyle w:val="Akapitzlist"/>
        <w:spacing w:line="276" w:lineRule="auto"/>
        <w:ind w:left="360"/>
        <w:jc w:val="both"/>
        <w:rPr>
          <w:rFonts w:asciiTheme="majorHAnsi" w:hAnsiTheme="majorHAnsi" w:cstheme="majorHAnsi"/>
          <w:sz w:val="20"/>
          <w:szCs w:val="20"/>
        </w:rPr>
      </w:pP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w:t>
      </w:r>
      <w:r w:rsidR="0047236E" w:rsidRPr="000D154C">
        <w:rPr>
          <w:rFonts w:asciiTheme="majorHAnsi" w:hAnsiTheme="majorHAnsi" w:cs="Times New Roman"/>
          <w:sz w:val="20"/>
          <w:szCs w:val="20"/>
          <w:lang w:val="pl-PL"/>
        </w:rPr>
        <w:lastRenderedPageBreak/>
        <w:t>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 w:name="bookmark11"/>
      <w:r w:rsidR="00974EE8" w:rsidRPr="00763F14">
        <w:rPr>
          <w:rFonts w:asciiTheme="majorHAnsi" w:hAnsiTheme="majorHAnsi"/>
          <w:b/>
          <w:bCs/>
          <w:sz w:val="22"/>
          <w:szCs w:val="22"/>
        </w:rPr>
        <w:t xml:space="preserve">SPOSÓB KOMUNIKACJI ORAZ </w:t>
      </w:r>
      <w:bookmarkEnd w:id="1"/>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2C33DD79"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 xml:space="preserve">Ofertę, oświadczenia, o których mowa w art. 125 ust. 1 </w:t>
      </w:r>
      <w:proofErr w:type="spellStart"/>
      <w:r w:rsidRPr="000D154C">
        <w:rPr>
          <w:rFonts w:asciiTheme="majorHAnsi" w:eastAsiaTheme="minorEastAsia" w:hAnsiTheme="majorHAnsi"/>
          <w:bCs/>
          <w:sz w:val="20"/>
          <w:szCs w:val="20"/>
        </w:rPr>
        <w:t>Pzp</w:t>
      </w:r>
      <w:proofErr w:type="spellEnd"/>
      <w:r w:rsidRPr="000D154C">
        <w:rPr>
          <w:rFonts w:asciiTheme="majorHAnsi" w:eastAsiaTheme="minorEastAsia" w:hAnsi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00B80D5A">
        <w:rPr>
          <w:rFonts w:asciiTheme="majorHAnsi" w:eastAsiaTheme="minorEastAsia" w:hAnsiTheme="majorHAnsi"/>
          <w:bCs/>
          <w:sz w:val="20"/>
          <w:szCs w:val="20"/>
        </w:rPr>
        <w:t xml:space="preserve">. </w:t>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5"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0D154C">
        <w:rPr>
          <w:rFonts w:asciiTheme="majorHAnsi" w:eastAsiaTheme="minorEastAsia" w:hAnsiTheme="majorHAnsi" w:cs="Calibri"/>
          <w:sz w:val="20"/>
          <w:szCs w:val="20"/>
        </w:rPr>
        <w:lastRenderedPageBreak/>
        <w:t xml:space="preserve">adresatem jest konkretny wykonawca, będzie przekazywana za pośrednictwem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8">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zainstalowany program Adobe </w:t>
      </w:r>
      <w:proofErr w:type="spellStart"/>
      <w:r w:rsidRPr="000D154C">
        <w:rPr>
          <w:rFonts w:ascii="Calibri" w:eastAsiaTheme="minorEastAsia" w:hAnsi="Calibri" w:cs="Calibri"/>
          <w:sz w:val="20"/>
          <w:szCs w:val="20"/>
        </w:rPr>
        <w:t>Acrobat</w:t>
      </w:r>
      <w:proofErr w:type="spellEnd"/>
      <w:r w:rsidRPr="000D154C">
        <w:rPr>
          <w:rFonts w:ascii="Calibri" w:eastAsiaTheme="minorEastAsia" w:hAnsi="Calibri" w:cs="Calibri"/>
          <w:sz w:val="20"/>
          <w:szCs w:val="20"/>
        </w:rPr>
        <w:t xml:space="preserve"> Reader lub inny obsługujący format plików .pdf,</w:t>
      </w:r>
    </w:p>
    <w:p w14:paraId="68278AF1" w14:textId="77777777" w:rsidR="000D154C" w:rsidRPr="000D154C" w:rsidRDefault="000D154C" w:rsidP="007E731E">
      <w:pPr>
        <w:numPr>
          <w:ilvl w:val="0"/>
          <w:numId w:val="42"/>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7E731E">
      <w:pPr>
        <w:numPr>
          <w:ilvl w:val="0"/>
          <w:numId w:val="43"/>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9">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20">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7E731E">
      <w:pPr>
        <w:numPr>
          <w:ilvl w:val="0"/>
          <w:numId w:val="43"/>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1">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2">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Zamawiający informuje, że instrukcje korzystania z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5">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3650E549" w14:textId="00054985" w:rsidR="000D154C" w:rsidRPr="000D154C" w:rsidRDefault="000D154C" w:rsidP="00E87E9E">
      <w:pPr>
        <w:numPr>
          <w:ilvl w:val="0"/>
          <w:numId w:val="36"/>
        </w:numPr>
        <w:shd w:val="clear" w:color="auto" w:fill="FFFFFF"/>
        <w:spacing w:before="100" w:beforeAutospacing="1" w:after="100" w:afterAutospacing="1"/>
        <w:rPr>
          <w:rFonts w:ascii="Calibri" w:hAnsi="Calibri" w:cs="Helvetica"/>
          <w:sz w:val="20"/>
          <w:szCs w:val="20"/>
        </w:rPr>
      </w:pPr>
      <w:r w:rsidRPr="000D154C">
        <w:rPr>
          <w:rFonts w:ascii="Calibri" w:hAnsi="Calibri"/>
          <w:b/>
          <w:sz w:val="20"/>
          <w:szCs w:val="20"/>
        </w:rPr>
        <w:t>w sprawach merytorycznych:</w:t>
      </w:r>
      <w:r w:rsidRPr="000D154C">
        <w:rPr>
          <w:rFonts w:ascii="Helvetica" w:hAnsi="Helvetica" w:cs="Helvetica"/>
          <w:b/>
          <w:bCs/>
          <w:sz w:val="20"/>
          <w:szCs w:val="20"/>
        </w:rPr>
        <w:t xml:space="preserve"> </w:t>
      </w:r>
      <w:r w:rsidRPr="000D154C">
        <w:rPr>
          <w:rFonts w:ascii="Calibri" w:hAnsi="Calibri" w:cs="Helvetica"/>
          <w:b/>
          <w:bCs/>
          <w:sz w:val="20"/>
          <w:szCs w:val="20"/>
        </w:rPr>
        <w:t xml:space="preserve">mgr </w:t>
      </w:r>
      <w:r w:rsidRPr="000D154C">
        <w:rPr>
          <w:rFonts w:ascii="Calibri" w:hAnsi="Calibri" w:cs="Helvetica"/>
          <w:b/>
          <w:bCs/>
          <w:sz w:val="20"/>
          <w:szCs w:val="20"/>
          <w:shd w:val="clear" w:color="auto" w:fill="FFFFFF"/>
        </w:rPr>
        <w:t>Magdalena Szymańska</w:t>
      </w:r>
      <w:r w:rsidRPr="000D154C">
        <w:rPr>
          <w:rFonts w:ascii="Calibri" w:hAnsi="Calibri" w:cs="Helvetica"/>
          <w:sz w:val="20"/>
          <w:szCs w:val="20"/>
          <w:shd w:val="clear" w:color="auto" w:fill="FFFFFF"/>
        </w:rPr>
        <w:t xml:space="preserve"> - tel. 52 3257612</w:t>
      </w:r>
    </w:p>
    <w:p w14:paraId="02789AFF" w14:textId="77777777" w:rsidR="000D154C" w:rsidRPr="000D154C" w:rsidRDefault="000D154C" w:rsidP="00E87E9E">
      <w:pPr>
        <w:numPr>
          <w:ilvl w:val="0"/>
          <w:numId w:val="36"/>
        </w:numPr>
        <w:shd w:val="clear" w:color="auto" w:fill="FFFFFF"/>
        <w:spacing w:before="100" w:beforeAutospacing="1" w:after="100" w:afterAutospacing="1"/>
        <w:rPr>
          <w:rFonts w:ascii="Calibri" w:eastAsiaTheme="minorEastAsia" w:hAnsi="Calibri" w:cs="Helvetica"/>
          <w:sz w:val="20"/>
          <w:szCs w:val="20"/>
        </w:rPr>
      </w:pPr>
      <w:r w:rsidRPr="000D154C">
        <w:rPr>
          <w:rFonts w:ascii="Calibri" w:eastAsiaTheme="minorEastAsia" w:hAnsi="Calibri"/>
          <w:b/>
          <w:sz w:val="20"/>
          <w:szCs w:val="20"/>
        </w:rPr>
        <w:t>w sprawach proceduralno-prawnych</w:t>
      </w:r>
      <w:r w:rsidRPr="000D154C">
        <w:rPr>
          <w:rFonts w:ascii="Calibri" w:eastAsiaTheme="minorEastAsia" w:hAnsi="Calibri"/>
          <w:sz w:val="20"/>
          <w:szCs w:val="20"/>
        </w:rPr>
        <w:t xml:space="preserve">: </w:t>
      </w:r>
      <w:r w:rsidRPr="000D154C">
        <w:rPr>
          <w:rFonts w:ascii="Calibri" w:eastAsiaTheme="minorEastAsia" w:hAnsi="Calibri"/>
          <w:b/>
          <w:sz w:val="20"/>
          <w:szCs w:val="20"/>
        </w:rPr>
        <w:t xml:space="preserve">mgr Luiza </w:t>
      </w:r>
      <w:r w:rsidRPr="000D154C">
        <w:rPr>
          <w:rFonts w:ascii="Calibri" w:eastAsiaTheme="minorEastAsia" w:hAnsi="Calibri"/>
          <w:b/>
          <w:sz w:val="20"/>
          <w:szCs w:val="20"/>
        </w:rPr>
        <w:tab/>
        <w:t>Ł</w:t>
      </w:r>
      <w:r w:rsidRPr="000D154C">
        <w:rPr>
          <w:rFonts w:ascii="Calibri" w:eastAsiaTheme="minorEastAsia" w:hAnsi="Calibri"/>
          <w:b/>
          <w:sz w:val="20"/>
          <w:szCs w:val="20"/>
        </w:rPr>
        <w:tab/>
        <w:t xml:space="preserve">ączka-Wojtecka </w:t>
      </w:r>
      <w:r w:rsidRPr="000D154C">
        <w:rPr>
          <w:rFonts w:ascii="Calibri" w:eastAsiaTheme="minorEastAsia" w:hAnsi="Calibri"/>
          <w:sz w:val="20"/>
          <w:szCs w:val="20"/>
        </w:rPr>
        <w:t xml:space="preserve">– telefon (52) 34 19 135. </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postępowanie o udzielenie zamówienia, z zastrzeżeniem wyjątków przewidzianych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Calibri" w:eastAsiaTheme="minorEastAsia" w:hAnsi="Calibri"/>
          <w:sz w:val="20"/>
          <w:szCs w:val="20"/>
        </w:rPr>
        <w:t>Pzp</w:t>
      </w:r>
      <w:proofErr w:type="spellEnd"/>
      <w:r w:rsidRPr="000D154C">
        <w:rPr>
          <w:rFonts w:ascii="Calibri" w:eastAsiaTheme="minorEastAsia" w:hAnsi="Calibri"/>
          <w:sz w:val="20"/>
          <w:szCs w:val="20"/>
        </w:rPr>
        <w:t xml:space="preserve">,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lastRenderedPageBreak/>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2" w:name="bookmark12"/>
      <w:r w:rsidRPr="000D154C">
        <w:rPr>
          <w:rFonts w:asciiTheme="majorHAnsi" w:hAnsiTheme="majorHAnsi"/>
          <w:sz w:val="20"/>
          <w:szCs w:val="20"/>
        </w:rPr>
        <w:t xml:space="preserve">Zgodnie z art. 20 ust. 1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postępowanie o udzielenie zamówienia, z zastrzeżeniem wyjątków przewidzianych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xml:space="preserve">, prowadzi się pisemnie. </w:t>
      </w:r>
    </w:p>
    <w:p w14:paraId="59224737" w14:textId="77777777"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xml:space="preserve">Komunikacja, w tym składanie ofert, wymiana informacji oraz przekazywanie dokumentów lub oświadczeń między zamawiającym a wykonawcą, z uwzględnieniem wyjątków określonych w </w:t>
      </w:r>
      <w:proofErr w:type="spellStart"/>
      <w:r w:rsidRPr="000D154C">
        <w:rPr>
          <w:rFonts w:asciiTheme="majorHAnsi" w:hAnsiTheme="majorHAnsi"/>
          <w:sz w:val="20"/>
          <w:szCs w:val="20"/>
        </w:rPr>
        <w:t>Pzp</w:t>
      </w:r>
      <w:proofErr w:type="spellEnd"/>
      <w:r w:rsidRPr="000D154C">
        <w:rPr>
          <w:rFonts w:asciiTheme="majorHAnsi" w:hAnsiTheme="majorHAnsi"/>
          <w:sz w:val="20"/>
          <w:szCs w:val="20"/>
        </w:rPr>
        <w:t>,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B80D5A">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2"/>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6"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77777777"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Załącznikiem nr 1 do SWZ</w:t>
      </w:r>
      <w:r w:rsidRPr="000D154C">
        <w:rPr>
          <w:rFonts w:asciiTheme="majorHAnsi" w:eastAsiaTheme="minorEastAsia" w:hAnsiTheme="majorHAnsi"/>
          <w:sz w:val="20"/>
          <w:szCs w:val="20"/>
        </w:rPr>
        <w:t>. Wraz z ofertą Wykonawca jest zobowiązany złożyć:</w:t>
      </w:r>
    </w:p>
    <w:p w14:paraId="1870936E" w14:textId="039AE560"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r>
      <w:r w:rsidR="00B80D5A" w:rsidRPr="000D154C">
        <w:rPr>
          <w:rFonts w:asciiTheme="majorHAnsi" w:eastAsiaTheme="minorEastAsia" w:hAnsiTheme="majorHAnsi"/>
          <w:sz w:val="20"/>
          <w:szCs w:val="20"/>
        </w:rPr>
        <w:t>O</w:t>
      </w:r>
      <w:r w:rsidRPr="000D154C">
        <w:rPr>
          <w:rFonts w:asciiTheme="majorHAnsi" w:eastAsiaTheme="minorEastAsia" w:hAnsiTheme="majorHAnsi"/>
          <w:sz w:val="20"/>
          <w:szCs w:val="20"/>
        </w:rPr>
        <w:t xml:space="preserve">świadczenia, o których mowa w Rozdziale </w:t>
      </w:r>
      <w:r w:rsidR="00FB2F0A">
        <w:rPr>
          <w:rFonts w:asciiTheme="majorHAnsi" w:eastAsiaTheme="minorEastAsia" w:hAnsiTheme="majorHAnsi"/>
          <w:sz w:val="20"/>
          <w:szCs w:val="20"/>
        </w:rPr>
        <w:t>VIII</w:t>
      </w:r>
      <w:r w:rsidRPr="000D154C">
        <w:rPr>
          <w:rFonts w:asciiTheme="majorHAnsi" w:eastAsiaTheme="minorEastAsia" w:hAnsiTheme="majorHAnsi"/>
          <w:sz w:val="20"/>
          <w:szCs w:val="20"/>
        </w:rPr>
        <w:t xml:space="preserve"> ust. 1 SWZ;</w:t>
      </w:r>
    </w:p>
    <w:p w14:paraId="31D49E88" w14:textId="40376393" w:rsidR="000D154C" w:rsidRPr="000D154C" w:rsidRDefault="00FB2F0A" w:rsidP="00E87E9E">
      <w:pPr>
        <w:numPr>
          <w:ilvl w:val="0"/>
          <w:numId w:val="32"/>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 xml:space="preserve">(załącznik nr 3 do SWZ) </w:t>
      </w:r>
      <w:r w:rsidR="000D154C" w:rsidRPr="000D154C">
        <w:rPr>
          <w:rFonts w:asciiTheme="majorHAnsi" w:eastAsiaTheme="minorEastAsia" w:hAnsiTheme="majorHAnsi"/>
          <w:sz w:val="20"/>
          <w:szCs w:val="20"/>
        </w:rPr>
        <w:tab/>
        <w:t xml:space="preserve">zobowiązanie innego podmiotu, o którym mowa w Rozdziale </w:t>
      </w:r>
      <w:r>
        <w:rPr>
          <w:rFonts w:asciiTheme="majorHAnsi" w:eastAsiaTheme="minorEastAsia" w:hAnsiTheme="majorHAnsi"/>
          <w:sz w:val="20"/>
          <w:szCs w:val="20"/>
        </w:rPr>
        <w:t>I</w:t>
      </w:r>
      <w:r w:rsidR="000D154C" w:rsidRPr="000D154C">
        <w:rPr>
          <w:rFonts w:asciiTheme="majorHAnsi" w:eastAsiaTheme="minorEastAsia" w:hAnsiTheme="majorHAnsi"/>
          <w:sz w:val="20"/>
          <w:szCs w:val="20"/>
        </w:rPr>
        <w:t>X</w:t>
      </w:r>
      <w:r>
        <w:rPr>
          <w:rFonts w:asciiTheme="majorHAnsi" w:eastAsiaTheme="minorEastAsia" w:hAnsiTheme="majorHAnsi"/>
          <w:sz w:val="20"/>
          <w:szCs w:val="20"/>
        </w:rPr>
        <w:t xml:space="preserve"> </w:t>
      </w:r>
      <w:r w:rsidR="000D154C" w:rsidRPr="000D154C">
        <w:rPr>
          <w:rFonts w:asciiTheme="majorHAnsi" w:eastAsiaTheme="minorEastAsia" w:hAnsiTheme="majorHAnsi"/>
          <w:sz w:val="20"/>
          <w:szCs w:val="20"/>
        </w:rPr>
        <w:t>ust. 3 SWZ (</w:t>
      </w:r>
      <w:r w:rsidR="000D154C" w:rsidRPr="000D154C">
        <w:rPr>
          <w:rFonts w:asciiTheme="majorHAnsi" w:eastAsiaTheme="minorEastAsia" w:hAnsiTheme="majorHAnsi"/>
          <w:i/>
          <w:sz w:val="20"/>
          <w:szCs w:val="20"/>
        </w:rPr>
        <w:t>jeżeli dotyczy</w:t>
      </w:r>
      <w:r w:rsidR="000D154C"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9450BFD"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b/>
          <w:sz w:val="20"/>
          <w:szCs w:val="20"/>
        </w:rPr>
        <w:t>Ofertę składa się pod rygorem nieważności w formie elektronicznej lub w postaci elektronicznej opatrzonej podpisem zaufanym lub podpisem osobistym (e-dowód).</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D154C">
        <w:rPr>
          <w:rFonts w:asciiTheme="majorHAnsi" w:eastAsiaTheme="minorEastAsia" w:hAnsiTheme="majorHAnsi"/>
          <w:sz w:val="20"/>
          <w:szCs w:val="20"/>
        </w:rPr>
        <w:t>Pzp</w:t>
      </w:r>
      <w:proofErr w:type="spellEnd"/>
      <w:r w:rsidRPr="000D154C">
        <w:rPr>
          <w:rFonts w:asciiTheme="majorHAnsi" w:eastAsiaTheme="minorEastAsia" w:hAnsiTheme="majorHAnsi"/>
          <w:sz w:val="20"/>
          <w:szCs w:val="20"/>
        </w:rPr>
        <w:t>.</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7"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lastRenderedPageBreak/>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488A6EC2" w14:textId="77777777" w:rsidR="005848D8" w:rsidRPr="005848D8" w:rsidRDefault="005848D8" w:rsidP="007E731E">
      <w:pPr>
        <w:numPr>
          <w:ilvl w:val="0"/>
          <w:numId w:val="45"/>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01C7EA90" w14:textId="4CBA6425" w:rsidR="005848D8" w:rsidRPr="005848D8" w:rsidRDefault="005848D8" w:rsidP="007E731E">
      <w:pPr>
        <w:numPr>
          <w:ilvl w:val="0"/>
          <w:numId w:val="45"/>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Powinna uwzględniać wszystkie wymagania niniejszej SWZ oraz obejmować wszelkie koszty jakie poniesie Wykonawca z tytułu należytej oraz zgodnej z obowiązującymi przepisami realizacji przedmiotu zamówienia</w:t>
      </w:r>
      <w:r w:rsidRPr="005848D8">
        <w:rPr>
          <w:rFonts w:asciiTheme="majorHAnsi" w:eastAsiaTheme="minorEastAsia" w:hAnsiTheme="majorHAnsi"/>
          <w:sz w:val="20"/>
          <w:szCs w:val="20"/>
          <w:lang w:eastAsia="ar-SA"/>
        </w:rPr>
        <w:t xml:space="preserve">. (w szczególności: </w:t>
      </w:r>
      <w:r w:rsidR="000863B0">
        <w:rPr>
          <w:rFonts w:asciiTheme="majorHAnsi" w:eastAsiaTheme="minorEastAsia" w:hAnsiTheme="majorHAnsi"/>
          <w:sz w:val="20"/>
          <w:szCs w:val="20"/>
          <w:lang w:eastAsia="ar-SA"/>
        </w:rPr>
        <w:t xml:space="preserve">(jeśli dotyczy) : </w:t>
      </w:r>
      <w:r w:rsidRPr="005848D8">
        <w:rPr>
          <w:rFonts w:asciiTheme="majorHAnsi" w:eastAsiaTheme="minorEastAsia" w:hAnsiTheme="majorHAnsi"/>
          <w:sz w:val="20"/>
          <w:szCs w:val="20"/>
          <w:lang w:eastAsia="ar-SA"/>
        </w:rPr>
        <w:t>koszty dowozu, ubezpieczenia na czas dostawy, wniesienia, montażu, ustawienia</w:t>
      </w:r>
      <w:r w:rsidR="000863B0">
        <w:rPr>
          <w:rFonts w:asciiTheme="majorHAnsi" w:eastAsiaTheme="minorEastAsia" w:hAnsiTheme="majorHAnsi"/>
          <w:sz w:val="20"/>
          <w:szCs w:val="20"/>
          <w:lang w:eastAsia="ar-SA"/>
        </w:rPr>
        <w:t xml:space="preserve">, koszty dojazdu itp. </w:t>
      </w:r>
      <w:r w:rsidRPr="005848D8">
        <w:rPr>
          <w:rFonts w:asciiTheme="majorHAnsi" w:eastAsiaTheme="minorEastAsia" w:hAnsiTheme="majorHAnsi"/>
          <w:sz w:val="20"/>
          <w:szCs w:val="20"/>
          <w:lang w:eastAsia="ar-SA"/>
        </w:rPr>
        <w:t>).</w:t>
      </w:r>
    </w:p>
    <w:p w14:paraId="6D7E40DF" w14:textId="525F4150"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Podstawą do określenia zakresu zamówienia i ceny oferty jest Załącznik Nr </w:t>
      </w:r>
      <w:r w:rsidR="00FB2F0A">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 – Formularz Ofertowy.</w:t>
      </w:r>
    </w:p>
    <w:p w14:paraId="1F8B8B73"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47717C7D"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0C0BB223"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7E731E">
      <w:pPr>
        <w:numPr>
          <w:ilvl w:val="0"/>
          <w:numId w:val="45"/>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7E731E">
      <w:pPr>
        <w:numPr>
          <w:ilvl w:val="2"/>
          <w:numId w:val="44"/>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77777777" w:rsidR="005848D8" w:rsidRPr="005848D8" w:rsidRDefault="005848D8" w:rsidP="007E731E">
      <w:pPr>
        <w:numPr>
          <w:ilvl w:val="2"/>
          <w:numId w:val="44"/>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7E731E">
      <w:pPr>
        <w:numPr>
          <w:ilvl w:val="2"/>
          <w:numId w:val="44"/>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7E731E">
      <w:pPr>
        <w:numPr>
          <w:ilvl w:val="2"/>
          <w:numId w:val="44"/>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7E731E">
      <w:pPr>
        <w:numPr>
          <w:ilvl w:val="0"/>
          <w:numId w:val="45"/>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475D3210" w:rsidR="005848D8" w:rsidRPr="00301F7D" w:rsidRDefault="005848D8" w:rsidP="00301F7D">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 xml:space="preserve">30 dni, tj. do dnia </w:t>
      </w:r>
      <w:r w:rsidR="008F4FE7">
        <w:rPr>
          <w:rFonts w:asciiTheme="majorHAnsi" w:hAnsiTheme="majorHAnsi"/>
          <w:b/>
          <w:sz w:val="20"/>
        </w:rPr>
        <w:t>22</w:t>
      </w:r>
      <w:r w:rsidR="000275F0">
        <w:rPr>
          <w:rFonts w:asciiTheme="majorHAnsi" w:hAnsiTheme="majorHAnsi"/>
          <w:b/>
          <w:sz w:val="20"/>
        </w:rPr>
        <w:t>.0</w:t>
      </w:r>
      <w:r w:rsidR="008F4FE7">
        <w:rPr>
          <w:rFonts w:asciiTheme="majorHAnsi" w:hAnsiTheme="majorHAnsi"/>
          <w:b/>
          <w:sz w:val="20"/>
        </w:rPr>
        <w:t>8</w:t>
      </w:r>
      <w:r w:rsidR="000275F0" w:rsidRPr="00301F7D">
        <w:rPr>
          <w:rFonts w:asciiTheme="majorHAnsi" w:hAnsiTheme="majorHAnsi"/>
          <w:b/>
          <w:sz w:val="20"/>
        </w:rPr>
        <w:t>.2023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2742A6F4" w:rsidR="00B5063F" w:rsidRPr="000275F0"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8F4FE7">
        <w:rPr>
          <w:rFonts w:asciiTheme="majorHAnsi" w:hAnsiTheme="majorHAnsi" w:cstheme="majorHAnsi"/>
          <w:b/>
          <w:sz w:val="20"/>
          <w:szCs w:val="20"/>
        </w:rPr>
        <w:t>24</w:t>
      </w:r>
      <w:r w:rsidR="000275F0" w:rsidRPr="000275F0">
        <w:rPr>
          <w:rFonts w:asciiTheme="majorHAnsi" w:hAnsiTheme="majorHAnsi" w:cstheme="majorHAnsi"/>
          <w:b/>
          <w:sz w:val="20"/>
          <w:szCs w:val="20"/>
        </w:rPr>
        <w:t>.0</w:t>
      </w:r>
      <w:r w:rsidR="00B40D5B">
        <w:rPr>
          <w:rFonts w:asciiTheme="majorHAnsi" w:hAnsiTheme="majorHAnsi" w:cstheme="majorHAnsi"/>
          <w:b/>
          <w:sz w:val="20"/>
          <w:szCs w:val="20"/>
        </w:rPr>
        <w:t>7</w:t>
      </w:r>
      <w:r w:rsidR="000275F0" w:rsidRPr="000275F0">
        <w:rPr>
          <w:rFonts w:asciiTheme="majorHAnsi" w:hAnsiTheme="majorHAnsi" w:cstheme="majorHAnsi"/>
          <w:b/>
          <w:sz w:val="20"/>
          <w:szCs w:val="20"/>
        </w:rPr>
        <w:t xml:space="preserve">.2023 </w:t>
      </w:r>
      <w:r w:rsidR="00B5063F" w:rsidRPr="000275F0">
        <w:rPr>
          <w:rFonts w:asciiTheme="majorHAnsi" w:hAnsiTheme="majorHAnsi" w:cstheme="majorHAnsi"/>
          <w:b/>
          <w:sz w:val="20"/>
          <w:szCs w:val="20"/>
        </w:rPr>
        <w:t xml:space="preserve">do godziny </w:t>
      </w:r>
      <w:r w:rsidR="00932F29" w:rsidRPr="000275F0">
        <w:rPr>
          <w:rFonts w:asciiTheme="majorHAnsi" w:hAnsiTheme="majorHAnsi" w:cstheme="majorHAnsi"/>
          <w:b/>
          <w:caps/>
          <w:sz w:val="20"/>
          <w:szCs w:val="20"/>
        </w:rPr>
        <w:t>1</w:t>
      </w:r>
      <w:r w:rsidR="00BB35DF" w:rsidRPr="000275F0">
        <w:rPr>
          <w:rFonts w:asciiTheme="majorHAnsi" w:hAnsiTheme="majorHAnsi" w:cstheme="majorHAnsi"/>
          <w:b/>
          <w:caps/>
          <w:sz w:val="20"/>
          <w:szCs w:val="20"/>
        </w:rPr>
        <w:t>0</w:t>
      </w:r>
      <w:r w:rsidR="00B5063F" w:rsidRPr="000275F0">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lastRenderedPageBreak/>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2E673545" w:rsidR="00BA05B7" w:rsidRPr="000275F0"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8F4FE7">
        <w:rPr>
          <w:rFonts w:asciiTheme="majorHAnsi" w:hAnsiTheme="majorHAnsi" w:cstheme="majorHAnsi"/>
          <w:b/>
          <w:sz w:val="20"/>
          <w:szCs w:val="20"/>
        </w:rPr>
        <w:t>24</w:t>
      </w:r>
      <w:r w:rsidR="000275F0" w:rsidRPr="000275F0">
        <w:rPr>
          <w:rFonts w:asciiTheme="majorHAnsi" w:hAnsiTheme="majorHAnsi" w:cstheme="majorHAnsi"/>
          <w:b/>
          <w:sz w:val="20"/>
          <w:szCs w:val="20"/>
        </w:rPr>
        <w:t>.0</w:t>
      </w:r>
      <w:r w:rsidR="00B40D5B">
        <w:rPr>
          <w:rFonts w:asciiTheme="majorHAnsi" w:hAnsiTheme="majorHAnsi" w:cstheme="majorHAnsi"/>
          <w:b/>
          <w:sz w:val="20"/>
          <w:szCs w:val="20"/>
        </w:rPr>
        <w:t>7</w:t>
      </w:r>
      <w:r w:rsidR="000275F0" w:rsidRPr="000275F0">
        <w:rPr>
          <w:rFonts w:asciiTheme="majorHAnsi" w:hAnsiTheme="majorHAnsi" w:cstheme="majorHAnsi"/>
          <w:b/>
          <w:sz w:val="20"/>
          <w:szCs w:val="20"/>
        </w:rPr>
        <w:t xml:space="preserve">.2023 r. </w:t>
      </w:r>
      <w:r w:rsidR="00115F5C" w:rsidRPr="000275F0">
        <w:rPr>
          <w:rFonts w:asciiTheme="majorHAnsi" w:hAnsiTheme="majorHAnsi" w:cstheme="majorHAnsi"/>
          <w:b/>
          <w:sz w:val="20"/>
          <w:szCs w:val="20"/>
        </w:rPr>
        <w:t xml:space="preserve">o godzinie </w:t>
      </w:r>
      <w:r w:rsidR="00932F29" w:rsidRPr="000275F0">
        <w:rPr>
          <w:rFonts w:asciiTheme="majorHAnsi" w:hAnsiTheme="majorHAnsi" w:cstheme="majorHAnsi"/>
          <w:b/>
          <w:sz w:val="20"/>
          <w:szCs w:val="20"/>
        </w:rPr>
        <w:t>1</w:t>
      </w:r>
      <w:r w:rsidR="000275F0" w:rsidRPr="000275F0">
        <w:rPr>
          <w:rFonts w:asciiTheme="majorHAnsi" w:hAnsiTheme="majorHAnsi" w:cstheme="majorHAnsi"/>
          <w:b/>
          <w:sz w:val="20"/>
          <w:szCs w:val="20"/>
        </w:rPr>
        <w:t>0</w:t>
      </w:r>
      <w:r w:rsidR="00115F5C" w:rsidRPr="000275F0">
        <w:rPr>
          <w:rFonts w:asciiTheme="majorHAnsi" w:hAnsiTheme="majorHAnsi" w:cstheme="majorHAnsi"/>
          <w:b/>
          <w:sz w:val="20"/>
          <w:szCs w:val="20"/>
        </w:rPr>
        <w:t>:30</w:t>
      </w:r>
      <w:r w:rsidR="00914AEB" w:rsidRPr="000275F0">
        <w:rPr>
          <w:rFonts w:asciiTheme="majorHAnsi" w:hAnsiTheme="majorHAnsi" w:cstheme="majorHAnsi"/>
          <w:b/>
          <w:sz w:val="20"/>
          <w:szCs w:val="20"/>
        </w:rPr>
        <w:t>.</w:t>
      </w:r>
      <w:r w:rsidR="00115F5C" w:rsidRPr="000275F0">
        <w:rPr>
          <w:rFonts w:asciiTheme="majorHAnsi" w:hAnsiTheme="majorHAnsi" w:cstheme="majorHAnsi"/>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3A1B815F"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DB7B75">
        <w:rPr>
          <w:rFonts w:asciiTheme="majorHAnsi" w:hAnsiTheme="majorHAnsi" w:cstheme="majorHAnsi"/>
          <w:b/>
          <w:sz w:val="22"/>
          <w:szCs w:val="22"/>
        </w:rPr>
        <w:t xml:space="preserve"> </w:t>
      </w:r>
      <w:r w:rsidR="005B5095" w:rsidRPr="004D34CE">
        <w:rPr>
          <w:rFonts w:asciiTheme="majorHAnsi" w:hAnsiTheme="majorHAnsi" w:cstheme="majorHAnsi"/>
          <w:b/>
          <w:sz w:val="22"/>
          <w:szCs w:val="22"/>
        </w:rPr>
        <w:t>I SPOSOBU OCENY OFERT</w:t>
      </w:r>
    </w:p>
    <w:p w14:paraId="48A48BC4" w14:textId="77777777" w:rsidR="00EA0BD5" w:rsidRPr="00301F7D"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301F7D">
        <w:rPr>
          <w:rFonts w:ascii="Arial" w:hAnsi="Arial" w:cs="Arial"/>
          <w:sz w:val="20"/>
          <w:szCs w:val="20"/>
        </w:rPr>
        <w:tab/>
      </w:r>
      <w:r w:rsidRPr="00301F7D">
        <w:rPr>
          <w:rFonts w:asciiTheme="majorHAnsi" w:hAnsiTheme="majorHAnsi" w:cs="Calibri Light"/>
          <w:sz w:val="20"/>
          <w:szCs w:val="20"/>
        </w:rPr>
        <w:t>Przy wyborze najkorzystniejszej oferty Zamawiający będzie się kierował następującymi kryteriami oceny ofert:</w:t>
      </w:r>
    </w:p>
    <w:p w14:paraId="6B92B412" w14:textId="28735239" w:rsidR="00EA0BD5" w:rsidRPr="00301F7D" w:rsidRDefault="00EA0BD5" w:rsidP="00E87E9E">
      <w:pPr>
        <w:pStyle w:val="Akapitzlist"/>
        <w:numPr>
          <w:ilvl w:val="0"/>
          <w:numId w:val="37"/>
        </w:numPr>
        <w:spacing w:line="276" w:lineRule="auto"/>
        <w:ind w:left="924" w:hanging="476"/>
        <w:rPr>
          <w:rFonts w:asciiTheme="majorHAnsi" w:hAnsiTheme="majorHAnsi" w:cs="Calibri Light"/>
          <w:sz w:val="20"/>
          <w:szCs w:val="20"/>
        </w:rPr>
      </w:pPr>
      <w:r w:rsidRPr="00301F7D">
        <w:rPr>
          <w:rFonts w:asciiTheme="majorHAnsi" w:hAnsiTheme="majorHAnsi" w:cs="Calibri Light"/>
          <w:b/>
          <w:sz w:val="20"/>
          <w:szCs w:val="20"/>
        </w:rPr>
        <w:t>Cena (C)</w:t>
      </w:r>
      <w:r w:rsidRPr="00301F7D">
        <w:rPr>
          <w:rFonts w:asciiTheme="majorHAnsi" w:hAnsiTheme="majorHAnsi" w:cs="Calibri Light"/>
          <w:sz w:val="20"/>
          <w:szCs w:val="20"/>
        </w:rPr>
        <w:t xml:space="preserve"> – </w:t>
      </w:r>
      <w:bookmarkStart w:id="3" w:name="_Hlk132972905"/>
      <w:r w:rsidRPr="00301F7D">
        <w:rPr>
          <w:rFonts w:asciiTheme="majorHAnsi" w:hAnsiTheme="majorHAnsi" w:cs="Calibri Light"/>
          <w:sz w:val="20"/>
          <w:szCs w:val="20"/>
        </w:rPr>
        <w:t xml:space="preserve">waga kryterium </w:t>
      </w:r>
      <w:bookmarkEnd w:id="3"/>
      <w:r w:rsidRPr="00301F7D">
        <w:rPr>
          <w:rFonts w:asciiTheme="majorHAnsi" w:hAnsiTheme="majorHAnsi" w:cs="Calibri Light"/>
          <w:sz w:val="20"/>
          <w:szCs w:val="20"/>
        </w:rPr>
        <w:t>60%;</w:t>
      </w:r>
    </w:p>
    <w:p w14:paraId="2DEA4A5F" w14:textId="666F46A4" w:rsidR="00DB7B75" w:rsidRPr="00301F7D" w:rsidRDefault="00DB7B75" w:rsidP="00E87E9E">
      <w:pPr>
        <w:pStyle w:val="Akapitzlist"/>
        <w:numPr>
          <w:ilvl w:val="0"/>
          <w:numId w:val="37"/>
        </w:numPr>
        <w:spacing w:line="276" w:lineRule="auto"/>
        <w:ind w:left="924" w:hanging="476"/>
        <w:rPr>
          <w:rFonts w:asciiTheme="majorHAnsi" w:hAnsiTheme="majorHAnsi" w:cstheme="majorHAnsi"/>
          <w:sz w:val="20"/>
          <w:szCs w:val="20"/>
        </w:rPr>
      </w:pPr>
      <w:r w:rsidRPr="00301F7D">
        <w:rPr>
          <w:rFonts w:asciiTheme="majorHAnsi" w:hAnsiTheme="majorHAnsi" w:cstheme="majorHAnsi"/>
          <w:b/>
          <w:bCs/>
          <w:sz w:val="20"/>
          <w:szCs w:val="20"/>
        </w:rPr>
        <w:t xml:space="preserve">Czas reakcji dla zgłoszeń </w:t>
      </w:r>
      <w:r w:rsidR="00573B50" w:rsidRPr="00301F7D">
        <w:rPr>
          <w:rFonts w:asciiTheme="majorHAnsi" w:hAnsiTheme="majorHAnsi" w:cstheme="majorHAnsi"/>
          <w:b/>
          <w:bCs/>
          <w:sz w:val="20"/>
          <w:szCs w:val="20"/>
        </w:rPr>
        <w:t xml:space="preserve">konsultacji technicznych on-line </w:t>
      </w:r>
      <w:r w:rsidRPr="00301F7D">
        <w:rPr>
          <w:rFonts w:asciiTheme="majorHAnsi" w:hAnsiTheme="majorHAnsi" w:cstheme="majorHAnsi"/>
          <w:sz w:val="20"/>
          <w:szCs w:val="20"/>
        </w:rPr>
        <w:t xml:space="preserve">– </w:t>
      </w:r>
      <w:r w:rsidRPr="00301F7D">
        <w:rPr>
          <w:rFonts w:asciiTheme="majorHAnsi" w:hAnsiTheme="majorHAnsi" w:cs="Calibri Light"/>
          <w:sz w:val="20"/>
          <w:szCs w:val="20"/>
        </w:rPr>
        <w:t>waga kryterium 2</w:t>
      </w:r>
      <w:r w:rsidRPr="00301F7D">
        <w:rPr>
          <w:rFonts w:asciiTheme="majorHAnsi" w:hAnsiTheme="majorHAnsi" w:cstheme="majorHAnsi"/>
          <w:sz w:val="20"/>
          <w:szCs w:val="20"/>
        </w:rPr>
        <w:t xml:space="preserve">5% </w:t>
      </w:r>
    </w:p>
    <w:p w14:paraId="626F8525" w14:textId="43632365" w:rsidR="00DB7B75" w:rsidRPr="00301F7D" w:rsidRDefault="00DB7B75" w:rsidP="00E87E9E">
      <w:pPr>
        <w:pStyle w:val="Akapitzlist"/>
        <w:numPr>
          <w:ilvl w:val="0"/>
          <w:numId w:val="37"/>
        </w:numPr>
        <w:spacing w:line="276" w:lineRule="auto"/>
        <w:ind w:left="924" w:hanging="476"/>
        <w:rPr>
          <w:rFonts w:asciiTheme="majorHAnsi" w:hAnsiTheme="majorHAnsi" w:cstheme="majorHAnsi"/>
          <w:sz w:val="20"/>
          <w:szCs w:val="20"/>
        </w:rPr>
      </w:pPr>
      <w:r w:rsidRPr="00301F7D">
        <w:rPr>
          <w:rFonts w:asciiTheme="majorHAnsi" w:hAnsiTheme="majorHAnsi" w:cstheme="majorHAnsi"/>
          <w:b/>
          <w:bCs/>
          <w:sz w:val="20"/>
          <w:szCs w:val="20"/>
        </w:rPr>
        <w:t xml:space="preserve">Czas reakcji dla zgłoszeń </w:t>
      </w:r>
      <w:r w:rsidR="00573B50" w:rsidRPr="00301F7D">
        <w:rPr>
          <w:rFonts w:asciiTheme="majorHAnsi" w:hAnsiTheme="majorHAnsi" w:cstheme="majorHAnsi"/>
          <w:b/>
          <w:bCs/>
          <w:sz w:val="20"/>
          <w:szCs w:val="20"/>
        </w:rPr>
        <w:t>konsultacji technicznych realizowanych bezpośrednio w placówce UKW</w:t>
      </w:r>
      <w:r w:rsidRPr="00301F7D">
        <w:rPr>
          <w:rFonts w:asciiTheme="majorHAnsi" w:hAnsiTheme="majorHAnsi" w:cstheme="majorHAnsi"/>
          <w:sz w:val="20"/>
          <w:szCs w:val="20"/>
        </w:rPr>
        <w:t xml:space="preserve"> – </w:t>
      </w:r>
      <w:r w:rsidRPr="00301F7D">
        <w:rPr>
          <w:rFonts w:asciiTheme="majorHAnsi" w:hAnsiTheme="majorHAnsi" w:cs="Calibri Light"/>
          <w:sz w:val="20"/>
          <w:szCs w:val="20"/>
        </w:rPr>
        <w:t xml:space="preserve">waga kryterium </w:t>
      </w:r>
      <w:r w:rsidRPr="00301F7D">
        <w:rPr>
          <w:rFonts w:asciiTheme="majorHAnsi" w:hAnsiTheme="majorHAnsi" w:cstheme="majorHAnsi"/>
          <w:sz w:val="20"/>
          <w:szCs w:val="20"/>
        </w:rPr>
        <w:t>15%</w:t>
      </w:r>
    </w:p>
    <w:p w14:paraId="6F7C0123" w14:textId="3CF0429A" w:rsidR="00DB7B75" w:rsidRDefault="00DB7B75" w:rsidP="00DB7B75">
      <w:pPr>
        <w:spacing w:line="276" w:lineRule="auto"/>
        <w:rPr>
          <w:rFonts w:asciiTheme="majorHAnsi" w:hAnsiTheme="majorHAnsi" w:cstheme="majorHAnsi"/>
          <w:sz w:val="20"/>
          <w:szCs w:val="20"/>
        </w:rPr>
      </w:pPr>
    </w:p>
    <w:p w14:paraId="52B0278D" w14:textId="31E63299" w:rsidR="00EA0BD5" w:rsidRPr="00DB7B75" w:rsidRDefault="00EA0BD5" w:rsidP="00DB7B75">
      <w:pPr>
        <w:pStyle w:val="Akapitzlist"/>
        <w:numPr>
          <w:ilvl w:val="0"/>
          <w:numId w:val="23"/>
        </w:numPr>
        <w:tabs>
          <w:tab w:val="clear" w:pos="8869"/>
        </w:tabs>
        <w:spacing w:line="276" w:lineRule="auto"/>
        <w:ind w:left="426" w:right="-1" w:hanging="284"/>
        <w:rPr>
          <w:rFonts w:asciiTheme="majorHAnsi" w:hAnsiTheme="majorHAnsi" w:cstheme="majorHAnsi"/>
          <w:sz w:val="20"/>
          <w:szCs w:val="20"/>
        </w:rPr>
      </w:pPr>
      <w:r w:rsidRPr="00DB7B75">
        <w:rPr>
          <w:rFonts w:asciiTheme="majorHAnsi" w:hAnsiTheme="majorHAnsi" w:cs="Calibri Light"/>
          <w:sz w:val="20"/>
          <w:szCs w:val="20"/>
        </w:rPr>
        <w:tab/>
        <w:t>Zasady oceny ofert w poszczególnych kryteriach:</w:t>
      </w:r>
    </w:p>
    <w:p w14:paraId="4AEA1C05" w14:textId="77777777" w:rsidR="00EA0BD5" w:rsidRPr="005848D8" w:rsidRDefault="00EA0BD5" w:rsidP="00573B50">
      <w:pPr>
        <w:pStyle w:val="Akapitzlist"/>
        <w:numPr>
          <w:ilvl w:val="0"/>
          <w:numId w:val="38"/>
        </w:numPr>
        <w:spacing w:before="240" w:line="276" w:lineRule="auto"/>
        <w:ind w:left="851" w:hanging="425"/>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E87E9E">
      <w:pPr>
        <w:pStyle w:val="Akapitzlist"/>
        <w:numPr>
          <w:ilvl w:val="0"/>
          <w:numId w:val="39"/>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E87E9E">
      <w:pPr>
        <w:pStyle w:val="Akapitzlist"/>
        <w:numPr>
          <w:ilvl w:val="0"/>
          <w:numId w:val="39"/>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4DF8C056" w14:textId="142F7802" w:rsidR="00DB7B75" w:rsidRPr="00301F7D" w:rsidRDefault="00573B50" w:rsidP="00573B50">
      <w:pPr>
        <w:pStyle w:val="Akapitzlist"/>
        <w:numPr>
          <w:ilvl w:val="0"/>
          <w:numId w:val="38"/>
        </w:numPr>
        <w:spacing w:line="276" w:lineRule="auto"/>
        <w:ind w:left="851" w:hanging="425"/>
        <w:rPr>
          <w:rFonts w:asciiTheme="majorHAnsi" w:hAnsiTheme="majorHAnsi" w:cstheme="majorHAnsi"/>
          <w:sz w:val="20"/>
          <w:szCs w:val="20"/>
        </w:rPr>
      </w:pPr>
      <w:r w:rsidRPr="00301F7D">
        <w:rPr>
          <w:rFonts w:asciiTheme="majorHAnsi" w:hAnsiTheme="majorHAnsi" w:cstheme="majorHAnsi"/>
          <w:b/>
          <w:bCs/>
          <w:sz w:val="20"/>
          <w:szCs w:val="20"/>
        </w:rPr>
        <w:t>Czas reakcji dla zgłoszeń konsultacji technicznych on-line</w:t>
      </w:r>
      <w:r w:rsidR="00DB7B75" w:rsidRPr="00301F7D">
        <w:rPr>
          <w:rFonts w:asciiTheme="majorHAnsi" w:hAnsiTheme="majorHAnsi" w:cstheme="majorHAnsi"/>
          <w:sz w:val="20"/>
          <w:szCs w:val="20"/>
        </w:rPr>
        <w:t xml:space="preserve"> – </w:t>
      </w:r>
      <w:r w:rsidR="00DB7B75" w:rsidRPr="00301F7D">
        <w:rPr>
          <w:rFonts w:asciiTheme="majorHAnsi" w:hAnsiTheme="majorHAnsi" w:cs="Calibri Light"/>
          <w:sz w:val="20"/>
          <w:szCs w:val="20"/>
        </w:rPr>
        <w:t>waga kryterium 2</w:t>
      </w:r>
      <w:r w:rsidR="00DB7B75" w:rsidRPr="00301F7D">
        <w:rPr>
          <w:rFonts w:asciiTheme="majorHAnsi" w:hAnsiTheme="majorHAnsi" w:cstheme="majorHAnsi"/>
          <w:sz w:val="20"/>
          <w:szCs w:val="20"/>
        </w:rPr>
        <w:t xml:space="preserve">5% </w:t>
      </w:r>
    </w:p>
    <w:p w14:paraId="2CD2B33D" w14:textId="52BC50B9" w:rsidR="006D06D5" w:rsidRPr="00301F7D" w:rsidRDefault="006D06D5" w:rsidP="005848D8">
      <w:pPr>
        <w:pStyle w:val="Tekstpodstawowy2"/>
        <w:tabs>
          <w:tab w:val="num" w:pos="180"/>
        </w:tabs>
        <w:spacing w:line="276" w:lineRule="auto"/>
        <w:rPr>
          <w:rFonts w:asciiTheme="majorHAnsi" w:hAnsiTheme="majorHAnsi"/>
          <w:b/>
          <w:bCs/>
          <w:u w:val="single"/>
        </w:rPr>
      </w:pPr>
      <w:r w:rsidRPr="00301F7D">
        <w:rPr>
          <w:rFonts w:asciiTheme="majorHAnsi" w:hAnsiTheme="majorHAnsi"/>
          <w:b/>
          <w:bCs/>
          <w:u w:val="single"/>
        </w:rPr>
        <w:t>Zasady przyznawania punktów w</w:t>
      </w:r>
      <w:r w:rsidR="00DB7B75" w:rsidRPr="00301F7D">
        <w:rPr>
          <w:rFonts w:asciiTheme="majorHAnsi" w:hAnsiTheme="majorHAnsi"/>
          <w:b/>
          <w:bCs/>
          <w:u w:val="single"/>
        </w:rPr>
        <w:t xml:space="preserve"> w/w </w:t>
      </w:r>
      <w:r w:rsidRPr="00301F7D">
        <w:rPr>
          <w:rFonts w:asciiTheme="majorHAnsi" w:hAnsiTheme="majorHAnsi"/>
          <w:b/>
          <w:bCs/>
          <w:u w:val="single"/>
        </w:rPr>
        <w:t xml:space="preserve"> kryterium:</w:t>
      </w:r>
    </w:p>
    <w:p w14:paraId="588FF47D" w14:textId="4B35CAEF" w:rsidR="00DB7B75" w:rsidRPr="00301F7D" w:rsidRDefault="00573B50" w:rsidP="005848D8">
      <w:pPr>
        <w:pStyle w:val="Tekstpodstawowy2"/>
        <w:tabs>
          <w:tab w:val="num" w:pos="180"/>
        </w:tabs>
        <w:spacing w:line="276" w:lineRule="auto"/>
        <w:rPr>
          <w:rFonts w:asciiTheme="majorHAnsi" w:hAnsiTheme="majorHAnsi" w:cstheme="majorHAnsi"/>
        </w:rPr>
      </w:pPr>
      <w:r w:rsidRPr="00301F7D">
        <w:rPr>
          <w:rFonts w:asciiTheme="majorHAnsi" w:hAnsiTheme="majorHAnsi" w:cstheme="majorHAnsi"/>
        </w:rPr>
        <w:t>od 1 do 2 dni</w:t>
      </w:r>
      <w:r w:rsidR="00DB7B75" w:rsidRPr="00301F7D">
        <w:rPr>
          <w:rFonts w:asciiTheme="majorHAnsi" w:hAnsiTheme="majorHAnsi" w:cstheme="majorHAnsi"/>
        </w:rPr>
        <w:t xml:space="preserve"> – 25 pkt </w:t>
      </w:r>
    </w:p>
    <w:p w14:paraId="05DA4FC2" w14:textId="457E4969" w:rsidR="00DB7B75" w:rsidRPr="00301F7D" w:rsidRDefault="00573B50" w:rsidP="005848D8">
      <w:pPr>
        <w:pStyle w:val="Tekstpodstawowy2"/>
        <w:tabs>
          <w:tab w:val="num" w:pos="180"/>
        </w:tabs>
        <w:spacing w:line="276" w:lineRule="auto"/>
        <w:rPr>
          <w:rFonts w:asciiTheme="majorHAnsi" w:hAnsiTheme="majorHAnsi" w:cstheme="majorHAnsi"/>
        </w:rPr>
      </w:pPr>
      <w:r w:rsidRPr="00301F7D">
        <w:rPr>
          <w:rFonts w:asciiTheme="majorHAnsi" w:hAnsiTheme="majorHAnsi" w:cstheme="majorHAnsi"/>
        </w:rPr>
        <w:t>od 3  do 4 dni</w:t>
      </w:r>
      <w:r w:rsidR="00DB7B75" w:rsidRPr="00301F7D">
        <w:rPr>
          <w:rFonts w:asciiTheme="majorHAnsi" w:hAnsiTheme="majorHAnsi" w:cstheme="majorHAnsi"/>
        </w:rPr>
        <w:t xml:space="preserve"> – </w:t>
      </w:r>
      <w:r w:rsidRPr="00301F7D">
        <w:rPr>
          <w:rFonts w:asciiTheme="majorHAnsi" w:hAnsiTheme="majorHAnsi" w:cstheme="majorHAnsi"/>
        </w:rPr>
        <w:t>15</w:t>
      </w:r>
      <w:r w:rsidR="00DB7B75" w:rsidRPr="00301F7D">
        <w:rPr>
          <w:rFonts w:asciiTheme="majorHAnsi" w:hAnsiTheme="majorHAnsi" w:cstheme="majorHAnsi"/>
        </w:rPr>
        <w:t xml:space="preserve"> pkt </w:t>
      </w:r>
    </w:p>
    <w:p w14:paraId="0C244CD7" w14:textId="77777777" w:rsidR="00573B50" w:rsidRPr="00301F7D" w:rsidRDefault="00573B50" w:rsidP="005848D8">
      <w:pPr>
        <w:pStyle w:val="Tekstpodstawowy2"/>
        <w:tabs>
          <w:tab w:val="num" w:pos="180"/>
        </w:tabs>
        <w:spacing w:line="276" w:lineRule="auto"/>
        <w:rPr>
          <w:rFonts w:asciiTheme="majorHAnsi" w:hAnsiTheme="majorHAnsi" w:cstheme="majorHAnsi"/>
        </w:rPr>
      </w:pPr>
      <w:r w:rsidRPr="00301F7D">
        <w:rPr>
          <w:rFonts w:asciiTheme="majorHAnsi" w:hAnsiTheme="majorHAnsi" w:cstheme="majorHAnsi"/>
        </w:rPr>
        <w:t>od 5 do 6 dni</w:t>
      </w:r>
      <w:r w:rsidR="00DB7B75" w:rsidRPr="00301F7D">
        <w:rPr>
          <w:rFonts w:asciiTheme="majorHAnsi" w:hAnsiTheme="majorHAnsi" w:cstheme="majorHAnsi"/>
        </w:rPr>
        <w:t xml:space="preserve"> – 5 pkt</w:t>
      </w:r>
    </w:p>
    <w:p w14:paraId="339E42DB" w14:textId="514D56B9" w:rsidR="00DB7B75" w:rsidRPr="00301F7D" w:rsidRDefault="00573B50" w:rsidP="005848D8">
      <w:pPr>
        <w:pStyle w:val="Tekstpodstawowy2"/>
        <w:tabs>
          <w:tab w:val="num" w:pos="180"/>
        </w:tabs>
        <w:spacing w:line="276" w:lineRule="auto"/>
        <w:rPr>
          <w:rFonts w:asciiTheme="majorHAnsi" w:hAnsiTheme="majorHAnsi" w:cstheme="majorHAnsi"/>
        </w:rPr>
      </w:pPr>
      <w:r w:rsidRPr="00301F7D">
        <w:rPr>
          <w:rFonts w:asciiTheme="majorHAnsi" w:hAnsiTheme="majorHAnsi" w:cstheme="majorHAnsi"/>
        </w:rPr>
        <w:t xml:space="preserve">powyżej 6 dni – </w:t>
      </w:r>
      <w:r w:rsidR="00DB2100">
        <w:rPr>
          <w:rFonts w:asciiTheme="majorHAnsi" w:hAnsiTheme="majorHAnsi" w:cstheme="majorHAnsi"/>
        </w:rPr>
        <w:t>1</w:t>
      </w:r>
      <w:r w:rsidRPr="00301F7D">
        <w:rPr>
          <w:rFonts w:asciiTheme="majorHAnsi" w:hAnsiTheme="majorHAnsi" w:cstheme="majorHAnsi"/>
        </w:rPr>
        <w:t xml:space="preserve"> pkt</w:t>
      </w:r>
      <w:r w:rsidR="00DB7B75" w:rsidRPr="00301F7D">
        <w:rPr>
          <w:rFonts w:asciiTheme="majorHAnsi" w:hAnsiTheme="majorHAnsi" w:cstheme="majorHAnsi"/>
        </w:rPr>
        <w:t xml:space="preserve"> </w:t>
      </w:r>
    </w:p>
    <w:p w14:paraId="4484B046" w14:textId="1FC5B193" w:rsidR="006D06D5" w:rsidRPr="00301F7D" w:rsidRDefault="006D06D5" w:rsidP="005848D8">
      <w:pPr>
        <w:pStyle w:val="Tekstpodstawowy2"/>
        <w:tabs>
          <w:tab w:val="num" w:pos="180"/>
        </w:tabs>
        <w:spacing w:line="276" w:lineRule="auto"/>
        <w:rPr>
          <w:rFonts w:asciiTheme="majorHAnsi" w:hAnsiTheme="majorHAnsi" w:cstheme="majorHAnsi"/>
        </w:rPr>
      </w:pPr>
    </w:p>
    <w:p w14:paraId="2488A55B" w14:textId="77777777" w:rsidR="00DB7B75" w:rsidRPr="00301F7D" w:rsidRDefault="00DB7B75" w:rsidP="005848D8">
      <w:pPr>
        <w:pStyle w:val="Tekstpodstawowy2"/>
        <w:tabs>
          <w:tab w:val="num" w:pos="180"/>
        </w:tabs>
        <w:spacing w:line="276" w:lineRule="auto"/>
        <w:rPr>
          <w:rFonts w:asciiTheme="majorHAnsi" w:hAnsiTheme="majorHAnsi" w:cstheme="majorHAnsi"/>
          <w:b/>
          <w:bCs/>
          <w:u w:val="single"/>
        </w:rPr>
      </w:pPr>
    </w:p>
    <w:p w14:paraId="2E7FB2E4" w14:textId="3CCFD4D2" w:rsidR="00DB7B75" w:rsidRPr="00301F7D" w:rsidRDefault="00573B50" w:rsidP="00DB7B75">
      <w:pPr>
        <w:pStyle w:val="Tekstpodstawowy2"/>
        <w:numPr>
          <w:ilvl w:val="0"/>
          <w:numId w:val="38"/>
        </w:numPr>
        <w:spacing w:line="276" w:lineRule="auto"/>
        <w:ind w:left="709" w:hanging="283"/>
        <w:rPr>
          <w:rFonts w:asciiTheme="majorHAnsi" w:hAnsiTheme="majorHAnsi" w:cstheme="majorHAnsi"/>
          <w:b/>
          <w:bCs/>
          <w:u w:val="single"/>
        </w:rPr>
      </w:pPr>
      <w:r w:rsidRPr="00301F7D">
        <w:rPr>
          <w:rFonts w:asciiTheme="majorHAnsi" w:hAnsiTheme="majorHAnsi" w:cstheme="majorHAnsi"/>
          <w:b/>
          <w:bCs/>
        </w:rPr>
        <w:t>Czas reakcji dla zgłoszeń konsultacji technicznych realizowanych bezpośrednio w placówce UKW</w:t>
      </w:r>
      <w:r w:rsidR="00DB7B75" w:rsidRPr="00301F7D">
        <w:rPr>
          <w:rFonts w:asciiTheme="majorHAnsi" w:hAnsiTheme="majorHAnsi" w:cstheme="majorHAnsi"/>
        </w:rPr>
        <w:t xml:space="preserve"> - waga kryterium 15%</w:t>
      </w:r>
    </w:p>
    <w:p w14:paraId="6067BA25" w14:textId="56B810AD" w:rsidR="006D06D5" w:rsidRPr="00DB7B75" w:rsidRDefault="00DB7B75" w:rsidP="00DB7B75">
      <w:pPr>
        <w:pStyle w:val="Tekstpodstawowy2"/>
        <w:spacing w:line="276" w:lineRule="auto"/>
        <w:rPr>
          <w:rFonts w:asciiTheme="majorHAnsi" w:hAnsiTheme="majorHAnsi"/>
          <w:b/>
          <w:bCs/>
          <w:u w:val="single"/>
        </w:rPr>
      </w:pPr>
      <w:r w:rsidRPr="005848D8">
        <w:rPr>
          <w:rFonts w:asciiTheme="majorHAnsi" w:hAnsiTheme="majorHAnsi"/>
          <w:b/>
          <w:bCs/>
          <w:u w:val="single"/>
        </w:rPr>
        <w:t>Zasady przyznawania punktów w</w:t>
      </w:r>
      <w:r>
        <w:rPr>
          <w:rFonts w:asciiTheme="majorHAnsi" w:hAnsiTheme="majorHAnsi"/>
          <w:b/>
          <w:bCs/>
          <w:u w:val="single"/>
        </w:rPr>
        <w:t xml:space="preserve"> w/w </w:t>
      </w:r>
      <w:r w:rsidRPr="005848D8">
        <w:rPr>
          <w:rFonts w:asciiTheme="majorHAnsi" w:hAnsiTheme="majorHAnsi"/>
          <w:b/>
          <w:bCs/>
          <w:u w:val="single"/>
        </w:rPr>
        <w:t xml:space="preserve"> kryterium:</w:t>
      </w:r>
    </w:p>
    <w:p w14:paraId="45058008" w14:textId="2385CA6E" w:rsidR="00573B50" w:rsidRDefault="00573B50" w:rsidP="00573B50">
      <w:pPr>
        <w:pStyle w:val="Tekstpodstawowy2"/>
        <w:tabs>
          <w:tab w:val="num" w:pos="180"/>
        </w:tabs>
        <w:spacing w:line="276" w:lineRule="auto"/>
        <w:rPr>
          <w:rFonts w:asciiTheme="majorHAnsi" w:hAnsiTheme="majorHAnsi" w:cstheme="majorHAnsi"/>
        </w:rPr>
      </w:pPr>
      <w:bookmarkStart w:id="4" w:name="_Hlk140238909"/>
      <w:r>
        <w:rPr>
          <w:rFonts w:asciiTheme="majorHAnsi" w:hAnsiTheme="majorHAnsi" w:cstheme="majorHAnsi"/>
        </w:rPr>
        <w:t>od 1 do 14 dni</w:t>
      </w:r>
      <w:r w:rsidRPr="00DB7B75">
        <w:rPr>
          <w:rFonts w:asciiTheme="majorHAnsi" w:hAnsiTheme="majorHAnsi" w:cstheme="majorHAnsi"/>
        </w:rPr>
        <w:t xml:space="preserve"> – </w:t>
      </w:r>
      <w:r>
        <w:rPr>
          <w:rFonts w:asciiTheme="majorHAnsi" w:hAnsiTheme="majorHAnsi" w:cstheme="majorHAnsi"/>
        </w:rPr>
        <w:t>15</w:t>
      </w:r>
      <w:r w:rsidRPr="00DB7B75">
        <w:rPr>
          <w:rFonts w:asciiTheme="majorHAnsi" w:hAnsiTheme="majorHAnsi" w:cstheme="majorHAnsi"/>
        </w:rPr>
        <w:t xml:space="preserve"> pkt </w:t>
      </w:r>
    </w:p>
    <w:p w14:paraId="43C6A51D" w14:textId="66D95C10" w:rsidR="00573B50" w:rsidRDefault="00573B50" w:rsidP="00573B50">
      <w:pPr>
        <w:pStyle w:val="Tekstpodstawowy2"/>
        <w:tabs>
          <w:tab w:val="num" w:pos="180"/>
        </w:tabs>
        <w:spacing w:line="276" w:lineRule="auto"/>
        <w:rPr>
          <w:rFonts w:asciiTheme="majorHAnsi" w:hAnsiTheme="majorHAnsi" w:cstheme="majorHAnsi"/>
        </w:rPr>
      </w:pPr>
      <w:r>
        <w:rPr>
          <w:rFonts w:asciiTheme="majorHAnsi" w:hAnsiTheme="majorHAnsi" w:cstheme="majorHAnsi"/>
        </w:rPr>
        <w:t>od 15 do 30 dni</w:t>
      </w:r>
      <w:r w:rsidRPr="00DB7B75">
        <w:rPr>
          <w:rFonts w:asciiTheme="majorHAnsi" w:hAnsiTheme="majorHAnsi" w:cstheme="majorHAnsi"/>
        </w:rPr>
        <w:t xml:space="preserve"> – 5 pkt</w:t>
      </w:r>
    </w:p>
    <w:p w14:paraId="36B9222D" w14:textId="162DD289" w:rsidR="00573B50" w:rsidRDefault="00573B50" w:rsidP="00573B50">
      <w:pPr>
        <w:pStyle w:val="Tekstpodstawowy2"/>
        <w:tabs>
          <w:tab w:val="num" w:pos="180"/>
        </w:tabs>
        <w:spacing w:line="276" w:lineRule="auto"/>
        <w:rPr>
          <w:rFonts w:asciiTheme="majorHAnsi" w:hAnsiTheme="majorHAnsi" w:cstheme="majorHAnsi"/>
        </w:rPr>
      </w:pPr>
      <w:r>
        <w:rPr>
          <w:rFonts w:asciiTheme="majorHAnsi" w:hAnsiTheme="majorHAnsi" w:cstheme="majorHAnsi"/>
        </w:rPr>
        <w:t xml:space="preserve">powyżej 30 dni – </w:t>
      </w:r>
      <w:r w:rsidR="00DB2100">
        <w:rPr>
          <w:rFonts w:asciiTheme="majorHAnsi" w:hAnsiTheme="majorHAnsi" w:cstheme="majorHAnsi"/>
        </w:rPr>
        <w:t>1</w:t>
      </w:r>
      <w:r>
        <w:rPr>
          <w:rFonts w:asciiTheme="majorHAnsi" w:hAnsiTheme="majorHAnsi" w:cstheme="majorHAnsi"/>
        </w:rPr>
        <w:t xml:space="preserve"> pkt</w:t>
      </w:r>
      <w:r w:rsidRPr="00DB7B75">
        <w:rPr>
          <w:rFonts w:asciiTheme="majorHAnsi" w:hAnsiTheme="majorHAnsi" w:cstheme="majorHAnsi"/>
        </w:rPr>
        <w:t xml:space="preserve"> </w:t>
      </w:r>
    </w:p>
    <w:p w14:paraId="638A8A30" w14:textId="32E2E204" w:rsidR="00DB7B75" w:rsidRPr="00DB7B75" w:rsidRDefault="00DB7B75" w:rsidP="005848D8">
      <w:pPr>
        <w:autoSpaceDE w:val="0"/>
        <w:autoSpaceDN w:val="0"/>
        <w:adjustRightInd w:val="0"/>
        <w:spacing w:line="276" w:lineRule="auto"/>
        <w:jc w:val="both"/>
        <w:rPr>
          <w:rFonts w:asciiTheme="majorHAnsi" w:hAnsiTheme="majorHAnsi" w:cstheme="majorHAnsi"/>
          <w:sz w:val="20"/>
          <w:szCs w:val="20"/>
        </w:rPr>
      </w:pPr>
    </w:p>
    <w:bookmarkEnd w:id="4"/>
    <w:p w14:paraId="5B5FA980" w14:textId="77777777" w:rsidR="00DB7B75" w:rsidRPr="005848D8" w:rsidRDefault="00DB7B75" w:rsidP="005848D8">
      <w:pPr>
        <w:autoSpaceDE w:val="0"/>
        <w:autoSpaceDN w:val="0"/>
        <w:adjustRightInd w:val="0"/>
        <w:spacing w:line="276" w:lineRule="auto"/>
        <w:jc w:val="both"/>
        <w:rPr>
          <w:rFonts w:asciiTheme="majorHAnsi" w:hAnsiTheme="majorHAnsi" w:cstheme="majorHAnsi"/>
          <w:b/>
          <w:sz w:val="20"/>
          <w:szCs w:val="20"/>
          <w:lang w:eastAsia="x-none"/>
        </w:rPr>
      </w:pPr>
    </w:p>
    <w:p w14:paraId="7BA16449" w14:textId="77777777" w:rsidR="00DB7B75" w:rsidRDefault="003E169B" w:rsidP="005848D8">
      <w:pPr>
        <w:autoSpaceDE w:val="0"/>
        <w:autoSpaceDN w:val="0"/>
        <w:adjustRightInd w:val="0"/>
        <w:spacing w:line="276" w:lineRule="auto"/>
        <w:jc w:val="both"/>
        <w:rPr>
          <w:rFonts w:asciiTheme="majorHAnsi" w:hAnsiTheme="majorHAnsi" w:cstheme="majorHAnsi"/>
          <w:sz w:val="20"/>
          <w:szCs w:val="20"/>
          <w:lang w:val="x-none" w:eastAsia="x-none"/>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71AAC" w:rsidRPr="005848D8">
        <w:rPr>
          <w:rFonts w:asciiTheme="majorHAnsi" w:hAnsiTheme="majorHAnsi" w:cstheme="majorHAnsi"/>
          <w:sz w:val="20"/>
          <w:szCs w:val="20"/>
          <w:lang w:val="x-none" w:eastAsia="x-none"/>
        </w:rPr>
        <w:t xml:space="preserve">Łączna liczba punktów przyznanych każdej z ocenianych ofert obliczona zostanie wg. wzoru: </w:t>
      </w:r>
    </w:p>
    <w:p w14:paraId="1BB8081D" w14:textId="2E06A320" w:rsidR="00512276" w:rsidRPr="00F543AE" w:rsidRDefault="00DB7B75" w:rsidP="00F543AE">
      <w:pPr>
        <w:autoSpaceDE w:val="0"/>
        <w:autoSpaceDN w:val="0"/>
        <w:adjustRightInd w:val="0"/>
        <w:spacing w:line="276" w:lineRule="auto"/>
        <w:jc w:val="center"/>
        <w:rPr>
          <w:rFonts w:asciiTheme="majorHAnsi" w:hAnsiTheme="majorHAnsi" w:cstheme="majorHAnsi"/>
          <w:b/>
          <w:sz w:val="20"/>
          <w:szCs w:val="20"/>
          <w:lang w:val="x-none" w:eastAsia="x-none"/>
        </w:rPr>
      </w:pPr>
      <w:r w:rsidRPr="00DB7B75">
        <w:rPr>
          <w:rFonts w:asciiTheme="majorHAnsi" w:hAnsiTheme="majorHAnsi" w:cstheme="majorHAnsi"/>
          <w:sz w:val="20"/>
          <w:szCs w:val="20"/>
        </w:rPr>
        <w:t xml:space="preserve">SUMA = </w:t>
      </w:r>
      <w:proofErr w:type="spellStart"/>
      <w:r w:rsidRPr="00DB7B75">
        <w:rPr>
          <w:rFonts w:asciiTheme="majorHAnsi" w:hAnsiTheme="majorHAnsi" w:cstheme="majorHAnsi"/>
          <w:sz w:val="20"/>
          <w:szCs w:val="20"/>
        </w:rPr>
        <w:t>Cof</w:t>
      </w:r>
      <w:proofErr w:type="spellEnd"/>
      <w:r w:rsidRPr="00DB7B75">
        <w:rPr>
          <w:rFonts w:asciiTheme="majorHAnsi" w:hAnsiTheme="majorHAnsi" w:cstheme="majorHAnsi"/>
          <w:sz w:val="20"/>
          <w:szCs w:val="20"/>
        </w:rPr>
        <w:t xml:space="preserve"> +</w:t>
      </w:r>
      <w:proofErr w:type="spellStart"/>
      <w:r w:rsidRPr="00DB7B75">
        <w:rPr>
          <w:rFonts w:asciiTheme="majorHAnsi" w:hAnsiTheme="majorHAnsi" w:cstheme="majorHAnsi"/>
          <w:sz w:val="20"/>
          <w:szCs w:val="20"/>
        </w:rPr>
        <w:t>Trk</w:t>
      </w:r>
      <w:proofErr w:type="spellEnd"/>
      <w:r w:rsidRPr="00DB7B75">
        <w:rPr>
          <w:rFonts w:asciiTheme="majorHAnsi" w:hAnsiTheme="majorHAnsi" w:cstheme="majorHAnsi"/>
          <w:sz w:val="20"/>
          <w:szCs w:val="20"/>
        </w:rPr>
        <w:t xml:space="preserve"> +</w:t>
      </w:r>
      <w:proofErr w:type="spellStart"/>
      <w:r w:rsidRPr="00DB7B75">
        <w:rPr>
          <w:rFonts w:asciiTheme="majorHAnsi" w:hAnsiTheme="majorHAnsi" w:cstheme="majorHAnsi"/>
          <w:sz w:val="20"/>
          <w:szCs w:val="20"/>
        </w:rPr>
        <w:t>Trp</w:t>
      </w:r>
      <w:proofErr w:type="spellEnd"/>
      <w:r w:rsidR="00A71AAC" w:rsidRPr="00DB7B75">
        <w:rPr>
          <w:rFonts w:asciiTheme="majorHAnsi" w:hAnsiTheme="majorHAnsi" w:cstheme="majorHAnsi"/>
          <w:sz w:val="20"/>
          <w:szCs w:val="20"/>
          <w:lang w:val="x-none" w:eastAsia="x-none"/>
        </w:rPr>
        <w:br/>
      </w:r>
    </w:p>
    <w:p w14:paraId="2899F367" w14:textId="1E91627E" w:rsidR="003B07CA" w:rsidRPr="005848D8" w:rsidRDefault="000866B4" w:rsidP="005848D8">
      <w:pPr>
        <w:tabs>
          <w:tab w:val="left" w:pos="284"/>
        </w:tabs>
        <w:spacing w:line="276" w:lineRule="auto"/>
        <w:ind w:left="426" w:hanging="426"/>
        <w:jc w:val="both"/>
        <w:rPr>
          <w:rFonts w:asciiTheme="majorHAnsi" w:hAnsiTheme="majorHAnsi" w:cstheme="majorHAnsi"/>
          <w:sz w:val="20"/>
          <w:szCs w:val="20"/>
        </w:rPr>
      </w:pPr>
      <w:r w:rsidRPr="005848D8">
        <w:rPr>
          <w:rFonts w:asciiTheme="majorHAnsi" w:hAnsiTheme="majorHAnsi"/>
          <w:b/>
          <w:sz w:val="20"/>
          <w:szCs w:val="20"/>
        </w:rPr>
        <w:lastRenderedPageBreak/>
        <w:t xml:space="preserve">4.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2D3B4F4F" w:rsidR="00DE2294" w:rsidRPr="005848D8" w:rsidRDefault="000866B4" w:rsidP="005848D8">
      <w:pPr>
        <w:tabs>
          <w:tab w:val="num" w:pos="426"/>
        </w:tabs>
        <w:spacing w:line="276" w:lineRule="auto"/>
        <w:ind w:left="142" w:hanging="142"/>
        <w:jc w:val="both"/>
        <w:rPr>
          <w:rFonts w:asciiTheme="majorHAnsi" w:hAnsiTheme="majorHAnsi" w:cstheme="majorHAnsi"/>
          <w:sz w:val="20"/>
          <w:szCs w:val="20"/>
        </w:rPr>
      </w:pPr>
      <w:r w:rsidRPr="005848D8">
        <w:rPr>
          <w:rFonts w:asciiTheme="majorHAnsi" w:hAnsiTheme="majorHAnsi" w:cstheme="majorHAnsi"/>
          <w:sz w:val="20"/>
          <w:szCs w:val="20"/>
        </w:rPr>
        <w:t>5.</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1A442CB6" w:rsidR="00D5449A" w:rsidRPr="005848D8" w:rsidRDefault="00DE2294" w:rsidP="005848D8">
      <w:pPr>
        <w:pStyle w:val="Akapitzlist"/>
        <w:numPr>
          <w:ilvl w:val="0"/>
          <w:numId w:val="11"/>
        </w:numPr>
        <w:spacing w:line="276" w:lineRule="auto"/>
        <w:ind w:left="448" w:hanging="426"/>
        <w:jc w:val="both"/>
        <w:rPr>
          <w:rFonts w:asciiTheme="majorHAnsi" w:hAnsiTheme="majorHAnsi" w:cstheme="majorHAnsi"/>
          <w:sz w:val="20"/>
          <w:szCs w:val="20"/>
        </w:rPr>
      </w:pPr>
      <w:r w:rsidRPr="005848D8">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616601C5"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FB2F0A">
        <w:rPr>
          <w:rFonts w:asciiTheme="majorHAnsi" w:hAnsiTheme="majorHAnsi" w:cstheme="majorHAnsi"/>
          <w:sz w:val="20"/>
          <w:szCs w:val="20"/>
        </w:rPr>
        <w:t>XVIII</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4B4EE95E" w:rsidR="00FA3063" w:rsidRPr="005848D8" w:rsidRDefault="001E29ED" w:rsidP="005848D8">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FB2F0A">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2B309973" w:rsidR="00FA3063"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proofErr w:type="spellStart"/>
      <w:r w:rsidR="00F630B3"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FB2F0A">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proofErr w:type="spellStart"/>
      <w:r w:rsidR="00784495" w:rsidRPr="005848D8">
        <w:rPr>
          <w:rFonts w:asciiTheme="majorHAnsi" w:hAnsiTheme="majorHAnsi" w:cstheme="majorHAnsi"/>
          <w:sz w:val="20"/>
          <w:szCs w:val="20"/>
        </w:rPr>
        <w:t>Pzp</w:t>
      </w:r>
      <w:proofErr w:type="spellEnd"/>
      <w:r w:rsidR="00784495" w:rsidRPr="005848D8">
        <w:rPr>
          <w:rFonts w:asciiTheme="majorHAnsi" w:hAnsiTheme="majorHAnsi" w:cstheme="majorHAnsi"/>
          <w:sz w:val="20"/>
          <w:szCs w:val="20"/>
        </w:rPr>
        <w:t>.</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5848D8">
        <w:rPr>
          <w:rFonts w:asciiTheme="majorHAnsi" w:hAnsiTheme="majorHAnsi" w:cstheme="majorHAnsi"/>
          <w:sz w:val="20"/>
          <w:szCs w:val="20"/>
        </w:rPr>
        <w:t>Pzp</w:t>
      </w:r>
      <w:proofErr w:type="spellEnd"/>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6739695D"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tc>
        <w:tc>
          <w:tcPr>
            <w:tcW w:w="7065" w:type="dxa"/>
          </w:tcPr>
          <w:p w14:paraId="208BFD2A" w14:textId="77777777" w:rsidR="00EB0D6C" w:rsidRPr="005848D8"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tc>
      </w:tr>
      <w:tr w:rsidR="00EB0D6C" w:rsidRPr="00EB0D6C" w14:paraId="2977B50F" w14:textId="77777777" w:rsidTr="001868E0">
        <w:trPr>
          <w:trHeight w:val="768"/>
        </w:trPr>
        <w:tc>
          <w:tcPr>
            <w:tcW w:w="2367" w:type="dxa"/>
          </w:tcPr>
          <w:p w14:paraId="6D9B4749" w14:textId="3D129AC8"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Załącznik nr 2</w:t>
            </w:r>
            <w:r w:rsidR="00C77BB5" w:rsidRPr="005848D8">
              <w:rPr>
                <w:rFonts w:asciiTheme="majorHAnsi" w:hAnsiTheme="majorHAnsi" w:cs="Calibri Light"/>
                <w:sz w:val="20"/>
                <w:szCs w:val="20"/>
              </w:rPr>
              <w:t>,2a</w:t>
            </w:r>
            <w:r w:rsidR="00BE7A40">
              <w:rPr>
                <w:rFonts w:asciiTheme="majorHAnsi" w:hAnsiTheme="majorHAnsi" w:cs="Calibri Light"/>
                <w:sz w:val="20"/>
                <w:szCs w:val="20"/>
              </w:rPr>
              <w:t>,2b,2c</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3</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Załącznik nr 4</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8C300B">
        <w:trPr>
          <w:trHeight w:val="1568"/>
        </w:trPr>
        <w:tc>
          <w:tcPr>
            <w:tcW w:w="2367" w:type="dxa"/>
          </w:tcPr>
          <w:p w14:paraId="37FB8FF3" w14:textId="53C13D2D" w:rsidR="00ED2C55" w:rsidRPr="005848D8" w:rsidRDefault="00ED2C55"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Załącznik nr 5</w:t>
            </w:r>
          </w:p>
          <w:p w14:paraId="3754BCFE" w14:textId="0439A184" w:rsidR="008B7E63"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Załącznik nr 6</w:t>
            </w:r>
          </w:p>
          <w:p w14:paraId="31F5E925" w14:textId="497E71F9" w:rsidR="004C05D6" w:rsidRPr="005848D8" w:rsidRDefault="004C05D6" w:rsidP="00ED2C55">
            <w:pPr>
              <w:suppressAutoHyphens/>
              <w:spacing w:line="360" w:lineRule="auto"/>
              <w:rPr>
                <w:rFonts w:asciiTheme="majorHAnsi" w:hAnsiTheme="majorHAnsi" w:cs="Calibri Light"/>
                <w:sz w:val="20"/>
                <w:szCs w:val="20"/>
              </w:rPr>
            </w:pPr>
            <w:r>
              <w:rPr>
                <w:rFonts w:asciiTheme="majorHAnsi" w:hAnsiTheme="majorHAnsi" w:cs="Calibri Light"/>
                <w:sz w:val="20"/>
                <w:szCs w:val="20"/>
              </w:rPr>
              <w:t>Załącznik nr 7</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60098293" w:rsidR="008B7E63" w:rsidRPr="005848D8" w:rsidRDefault="008B7E63"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KADRA TECHNICZNA</w:t>
            </w:r>
          </w:p>
          <w:p w14:paraId="339A651F" w14:textId="77777777" w:rsidR="00ED2C55"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doświadczenia</w:t>
            </w:r>
          </w:p>
          <w:p w14:paraId="63139A0B" w14:textId="1F868664" w:rsidR="004C05D6" w:rsidRPr="005848D8" w:rsidRDefault="004C05D6"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Projekt umowy</w:t>
            </w:r>
          </w:p>
        </w:tc>
      </w:tr>
      <w:tr w:rsidR="00EB0D6C" w:rsidRPr="00F77ECD"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F77ECD" w:rsidRDefault="00EB0D6C" w:rsidP="008C300B">
            <w:pPr>
              <w:suppressAutoHyphens/>
              <w:rPr>
                <w:rFonts w:asciiTheme="majorHAnsi" w:hAnsiTheme="majorHAnsi" w:cs="Calibri Light"/>
                <w:i/>
                <w:iCs/>
                <w:sz w:val="22"/>
                <w:szCs w:val="22"/>
              </w:rPr>
            </w:pPr>
          </w:p>
          <w:p w14:paraId="24E142ED" w14:textId="77777777" w:rsidR="00EB0D6C" w:rsidRPr="00F77ECD" w:rsidRDefault="00EB0D6C" w:rsidP="008C300B">
            <w:pPr>
              <w:tabs>
                <w:tab w:val="num" w:pos="0"/>
              </w:tabs>
              <w:suppressAutoHyphens/>
              <w:spacing w:after="40"/>
              <w:jc w:val="right"/>
              <w:rPr>
                <w:rFonts w:ascii="Calibri" w:hAnsi="Calibri" w:cs="Calibri Light"/>
                <w:b/>
                <w:i/>
                <w:iCs/>
                <w:sz w:val="22"/>
                <w:szCs w:val="22"/>
              </w:rPr>
            </w:pPr>
            <w:r w:rsidRPr="00F77ECD">
              <w:rPr>
                <w:rFonts w:ascii="Calibri" w:hAnsi="Calibri" w:cs="Calibri Light"/>
                <w:b/>
                <w:i/>
                <w:iCs/>
                <w:sz w:val="22"/>
                <w:szCs w:val="22"/>
              </w:rPr>
              <w:t>Zatwierdzam:</w:t>
            </w:r>
          </w:p>
          <w:p w14:paraId="48790504" w14:textId="68CC50B9" w:rsidR="00EB0D6C" w:rsidRPr="008C300B" w:rsidRDefault="00EB0D6C" w:rsidP="008C300B">
            <w:pPr>
              <w:tabs>
                <w:tab w:val="num" w:pos="0"/>
              </w:tabs>
              <w:suppressAutoHyphens/>
              <w:spacing w:after="40"/>
              <w:jc w:val="right"/>
              <w:rPr>
                <w:rFonts w:ascii="Calibri" w:hAnsi="Calibri" w:cs="Calibri Light"/>
                <w:i/>
                <w:iCs/>
                <w:sz w:val="22"/>
                <w:szCs w:val="22"/>
                <w:lang w:eastAsia="ar-SA"/>
              </w:rPr>
            </w:pPr>
            <w:r w:rsidRPr="00F77ECD">
              <w:rPr>
                <w:rFonts w:ascii="Calibri" w:hAnsi="Calibri" w:cs="Calibri Light"/>
                <w:b/>
                <w:i/>
                <w:iCs/>
                <w:sz w:val="22"/>
                <w:szCs w:val="22"/>
              </w:rPr>
              <w:t>(-)</w:t>
            </w:r>
            <w:r w:rsidRPr="00F77ECD">
              <w:rPr>
                <w:rFonts w:ascii="Calibri" w:hAnsi="Calibri" w:cs="Calibri Light"/>
                <w:b/>
                <w:i/>
                <w:iCs/>
                <w:sz w:val="22"/>
                <w:szCs w:val="22"/>
              </w:rPr>
              <w:tab/>
            </w:r>
            <w:r w:rsidRPr="00F77ECD">
              <w:rPr>
                <w:rFonts w:ascii="Calibri" w:hAnsi="Calibri" w:cs="Calibri Light"/>
                <w:i/>
                <w:iCs/>
                <w:sz w:val="22"/>
                <w:szCs w:val="22"/>
                <w:lang w:eastAsia="ar-SA"/>
              </w:rPr>
              <w:t xml:space="preserve">Kanclerz UKW                                                                                                                                                        </w:t>
            </w:r>
          </w:p>
        </w:tc>
      </w:tr>
    </w:tbl>
    <w:p w14:paraId="6A0D540B" w14:textId="3D02F22D"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r w:rsidR="00417485">
        <w:rPr>
          <w:rFonts w:asciiTheme="majorHAnsi" w:hAnsiTheme="majorHAnsi" w:cs="Calibri Light"/>
          <w:i/>
          <w:sz w:val="22"/>
          <w:szCs w:val="22"/>
          <w:lang w:eastAsia="ar-SA"/>
        </w:rPr>
        <w:t>..........</w:t>
      </w:r>
    </w:p>
    <w:p w14:paraId="0D35CF06" w14:textId="7BE47B4C" w:rsidR="003D2D88" w:rsidRPr="00417485" w:rsidRDefault="00EB0D6C" w:rsidP="00417485">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sectPr w:rsidR="003D2D88" w:rsidRPr="00417485"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6728" w14:textId="77777777" w:rsidR="006D5685" w:rsidRDefault="006D5685">
      <w:r>
        <w:separator/>
      </w:r>
    </w:p>
  </w:endnote>
  <w:endnote w:type="continuationSeparator" w:id="0">
    <w:p w14:paraId="339CBC43" w14:textId="77777777" w:rsidR="006D5685" w:rsidRDefault="006D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w:altName w:val="Century Gothic"/>
    <w:panose1 w:val="020F0502020204030204"/>
    <w:charset w:val="EE"/>
    <w:family w:val="swiss"/>
    <w:pitch w:val="variable"/>
    <w:sig w:usb0="E4002EFF" w:usb1="C2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1002AFF" w:usb1="C000E47F" w:usb2="0000002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imSun">
    <w:altName w:val="??ˇ§ˇě?"/>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150B7089"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47855">
      <w:rPr>
        <w:rFonts w:ascii="Arial" w:hAnsi="Arial" w:cs="Arial"/>
        <w:b/>
        <w:bCs/>
        <w:noProof/>
        <w:sz w:val="16"/>
        <w:szCs w:val="16"/>
      </w:rPr>
      <w:t>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4785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67BC" w14:textId="77777777" w:rsidR="006D5685" w:rsidRDefault="006D5685">
      <w:r>
        <w:separator/>
      </w:r>
    </w:p>
  </w:footnote>
  <w:footnote w:type="continuationSeparator" w:id="0">
    <w:p w14:paraId="6427537C" w14:textId="77777777" w:rsidR="006D5685" w:rsidRDefault="006D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22D2817"/>
    <w:multiLevelType w:val="hybridMultilevel"/>
    <w:tmpl w:val="AE1CF880"/>
    <w:lvl w:ilvl="0" w:tplc="04150001">
      <w:start w:val="1"/>
      <w:numFmt w:val="bullet"/>
      <w:lvlText w:val=""/>
      <w:lvlJc w:val="left"/>
      <w:pPr>
        <w:ind w:left="720" w:hanging="360"/>
      </w:pPr>
      <w:rPr>
        <w:rFonts w:ascii="Symbol" w:hAnsi="Symbol" w:hint="default"/>
      </w:rPr>
    </w:lvl>
    <w:lvl w:ilvl="1" w:tplc="0DC47102">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3B4C40"/>
    <w:multiLevelType w:val="hybridMultilevel"/>
    <w:tmpl w:val="D8BEAAC4"/>
    <w:lvl w:ilvl="0" w:tplc="0415000F">
      <w:start w:val="1"/>
      <w:numFmt w:val="decimal"/>
      <w:lvlText w:val="%1."/>
      <w:lvlJc w:val="left"/>
      <w:pPr>
        <w:ind w:left="1174" w:hanging="360"/>
      </w:pPr>
      <w:rPr>
        <w:rFonts w:hint="default"/>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1057008B"/>
    <w:multiLevelType w:val="hybridMultilevel"/>
    <w:tmpl w:val="2CCA952E"/>
    <w:lvl w:ilvl="0" w:tplc="3FF4C4BE">
      <w:start w:val="1"/>
      <w:numFmt w:val="decimal"/>
      <w:lvlText w:val="%1."/>
      <w:lvlJc w:val="left"/>
      <w:pPr>
        <w:tabs>
          <w:tab w:val="num" w:pos="595"/>
        </w:tabs>
        <w:ind w:left="595" w:hanging="453"/>
      </w:pPr>
      <w:rPr>
        <w:rFonts w:asciiTheme="majorHAnsi" w:hAnsiTheme="majorHAnsi" w:cs="Times New Roman" w:hint="default"/>
        <w:b w:val="0"/>
        <w:color w:val="auto"/>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2A4DFC"/>
    <w:multiLevelType w:val="hybridMultilevel"/>
    <w:tmpl w:val="6472E6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37139F8"/>
    <w:multiLevelType w:val="hybridMultilevel"/>
    <w:tmpl w:val="898AE0BC"/>
    <w:lvl w:ilvl="0" w:tplc="4D0AD6E0">
      <w:start w:val="1"/>
      <w:numFmt w:val="lowerLetter"/>
      <w:lvlText w:val="%1)"/>
      <w:lvlJc w:val="left"/>
      <w:pPr>
        <w:ind w:left="720" w:hanging="360"/>
      </w:pPr>
      <w:rPr>
        <w:rFonts w:asciiTheme="majorHAnsi" w:eastAsia="Times New Roman"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F7F18"/>
    <w:multiLevelType w:val="hybridMultilevel"/>
    <w:tmpl w:val="F294A530"/>
    <w:lvl w:ilvl="0" w:tplc="AF68BBA6">
      <w:start w:val="1"/>
      <w:numFmt w:val="decimal"/>
      <w:lvlText w:val="%1."/>
      <w:lvlJc w:val="left"/>
      <w:pPr>
        <w:tabs>
          <w:tab w:val="num" w:pos="8869"/>
        </w:tabs>
        <w:ind w:left="8869" w:hanging="363"/>
      </w:pPr>
      <w:rPr>
        <w:rFonts w:asciiTheme="majorHAnsi" w:eastAsia="Times New Roman" w:hAnsiTheme="majorHAnsi" w:cstheme="majorHAnsi"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0D23E8A"/>
    <w:multiLevelType w:val="hybridMultilevel"/>
    <w:tmpl w:val="F6746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194E8A"/>
    <w:multiLevelType w:val="hybridMultilevel"/>
    <w:tmpl w:val="9ABC84B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29A1F2D"/>
    <w:multiLevelType w:val="multilevel"/>
    <w:tmpl w:val="175ED548"/>
    <w:lvl w:ilvl="0">
      <w:start w:val="13"/>
      <w:numFmt w:val="decimal"/>
      <w:lvlText w:val="%1."/>
      <w:lvlJc w:val="left"/>
      <w:pPr>
        <w:ind w:left="405" w:hanging="405"/>
      </w:pPr>
      <w:rPr>
        <w:rFonts w:hint="default"/>
        <w:b w:val="0"/>
        <w:bCs/>
        <w:sz w:val="20"/>
        <w:szCs w:val="20"/>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3"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B6E60D3"/>
    <w:multiLevelType w:val="hybridMultilevel"/>
    <w:tmpl w:val="7144AE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0" w15:restartNumberingAfterBreak="0">
    <w:nsid w:val="67D2374C"/>
    <w:multiLevelType w:val="hybridMultilevel"/>
    <w:tmpl w:val="A00A30A8"/>
    <w:lvl w:ilvl="0" w:tplc="0B5055E0">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9"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5"/>
  </w:num>
  <w:num w:numId="5">
    <w:abstractNumId w:val="37"/>
  </w:num>
  <w:num w:numId="6">
    <w:abstractNumId w:val="52"/>
  </w:num>
  <w:num w:numId="7">
    <w:abstractNumId w:val="12"/>
  </w:num>
  <w:num w:numId="8">
    <w:abstractNumId w:val="25"/>
  </w:num>
  <w:num w:numId="9">
    <w:abstractNumId w:val="20"/>
  </w:num>
  <w:num w:numId="10">
    <w:abstractNumId w:val="27"/>
  </w:num>
  <w:num w:numId="11">
    <w:abstractNumId w:val="13"/>
  </w:num>
  <w:num w:numId="12">
    <w:abstractNumId w:val="50"/>
  </w:num>
  <w:num w:numId="13">
    <w:abstractNumId w:val="48"/>
  </w:num>
  <w:num w:numId="14">
    <w:abstractNumId w:val="46"/>
    <w:lvlOverride w:ilvl="0">
      <w:startOverride w:val="1"/>
    </w:lvlOverride>
  </w:num>
  <w:num w:numId="15">
    <w:abstractNumId w:val="36"/>
    <w:lvlOverride w:ilvl="0">
      <w:startOverride w:val="1"/>
    </w:lvlOverride>
  </w:num>
  <w:num w:numId="16">
    <w:abstractNumId w:val="24"/>
  </w:num>
  <w:num w:numId="17">
    <w:abstractNumId w:val="15"/>
  </w:num>
  <w:num w:numId="18">
    <w:abstractNumId w:val="47"/>
  </w:num>
  <w:num w:numId="19">
    <w:abstractNumId w:val="31"/>
  </w:num>
  <w:num w:numId="20">
    <w:abstractNumId w:val="26"/>
  </w:num>
  <w:num w:numId="21">
    <w:abstractNumId w:val="58"/>
  </w:num>
  <w:num w:numId="22">
    <w:abstractNumId w:val="59"/>
  </w:num>
  <w:num w:numId="23">
    <w:abstractNumId w:val="34"/>
  </w:num>
  <w:num w:numId="24">
    <w:abstractNumId w:val="30"/>
  </w:num>
  <w:num w:numId="25">
    <w:abstractNumId w:val="21"/>
  </w:num>
  <w:num w:numId="26">
    <w:abstractNumId w:val="23"/>
  </w:num>
  <w:num w:numId="27">
    <w:abstractNumId w:val="56"/>
  </w:num>
  <w:num w:numId="28">
    <w:abstractNumId w:val="51"/>
  </w:num>
  <w:num w:numId="29">
    <w:abstractNumId w:val="39"/>
  </w:num>
  <w:num w:numId="30">
    <w:abstractNumId w:val="4"/>
  </w:num>
  <w:num w:numId="31">
    <w:abstractNumId w:val="35"/>
  </w:num>
  <w:num w:numId="32">
    <w:abstractNumId w:val="19"/>
  </w:num>
  <w:num w:numId="33">
    <w:abstractNumId w:val="28"/>
  </w:num>
  <w:num w:numId="34">
    <w:abstractNumId w:val="49"/>
  </w:num>
  <w:num w:numId="35">
    <w:abstractNumId w:val="10"/>
  </w:num>
  <w:num w:numId="36">
    <w:abstractNumId w:val="38"/>
  </w:num>
  <w:num w:numId="37">
    <w:abstractNumId w:val="54"/>
  </w:num>
  <w:num w:numId="38">
    <w:abstractNumId w:val="44"/>
  </w:num>
  <w:num w:numId="39">
    <w:abstractNumId w:val="22"/>
  </w:num>
  <w:num w:numId="40">
    <w:abstractNumId w:val="57"/>
  </w:num>
  <w:num w:numId="41">
    <w:abstractNumId w:val="18"/>
  </w:num>
  <w:num w:numId="42">
    <w:abstractNumId w:val="17"/>
  </w:num>
  <w:num w:numId="43">
    <w:abstractNumId w:val="43"/>
  </w:num>
  <w:num w:numId="44">
    <w:abstractNumId w:val="14"/>
  </w:num>
  <w:num w:numId="45">
    <w:abstractNumId w:val="53"/>
  </w:num>
  <w:num w:numId="46">
    <w:abstractNumId w:val="16"/>
  </w:num>
  <w:num w:numId="47">
    <w:abstractNumId w:val="32"/>
  </w:num>
  <w:num w:numId="48">
    <w:abstractNumId w:val="33"/>
  </w:num>
  <w:num w:numId="49">
    <w:abstractNumId w:val="40"/>
  </w:num>
  <w:num w:numId="50">
    <w:abstractNumId w:val="45"/>
  </w:num>
  <w:num w:numId="51">
    <w:abstractNumId w:val="8"/>
  </w:num>
  <w:num w:numId="52">
    <w:abstractNumId w:val="9"/>
  </w:num>
  <w:num w:numId="53">
    <w:abstractNumId w:val="41"/>
  </w:num>
  <w:num w:numId="54">
    <w:abstractNumId w:val="29"/>
  </w:num>
  <w:num w:numId="55">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4473"/>
    <w:rsid w:val="000206AD"/>
    <w:rsid w:val="00020A39"/>
    <w:rsid w:val="00021355"/>
    <w:rsid w:val="000214EB"/>
    <w:rsid w:val="00021853"/>
    <w:rsid w:val="00022668"/>
    <w:rsid w:val="00022B9E"/>
    <w:rsid w:val="00022E8D"/>
    <w:rsid w:val="00023235"/>
    <w:rsid w:val="00024C82"/>
    <w:rsid w:val="00026EA2"/>
    <w:rsid w:val="000275F0"/>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426F"/>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3B0"/>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5A20"/>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19A9"/>
    <w:rsid w:val="001321DA"/>
    <w:rsid w:val="00137624"/>
    <w:rsid w:val="00137AC5"/>
    <w:rsid w:val="00140DB0"/>
    <w:rsid w:val="00141BC7"/>
    <w:rsid w:val="00141D3A"/>
    <w:rsid w:val="00141FCB"/>
    <w:rsid w:val="00142D70"/>
    <w:rsid w:val="00143BA6"/>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E7F8A"/>
    <w:rsid w:val="001F0E9D"/>
    <w:rsid w:val="001F15CF"/>
    <w:rsid w:val="001F2392"/>
    <w:rsid w:val="001F2991"/>
    <w:rsid w:val="001F2C7B"/>
    <w:rsid w:val="001F31AF"/>
    <w:rsid w:val="001F36C0"/>
    <w:rsid w:val="001F429F"/>
    <w:rsid w:val="001F4C33"/>
    <w:rsid w:val="001F4D46"/>
    <w:rsid w:val="002005B9"/>
    <w:rsid w:val="00201637"/>
    <w:rsid w:val="00201932"/>
    <w:rsid w:val="00203A53"/>
    <w:rsid w:val="00204910"/>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70D0"/>
    <w:rsid w:val="0024081B"/>
    <w:rsid w:val="0024154A"/>
    <w:rsid w:val="00243517"/>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735F"/>
    <w:rsid w:val="00270106"/>
    <w:rsid w:val="0027260C"/>
    <w:rsid w:val="00273440"/>
    <w:rsid w:val="00275093"/>
    <w:rsid w:val="00276478"/>
    <w:rsid w:val="00276E9A"/>
    <w:rsid w:val="0028068E"/>
    <w:rsid w:val="002806B6"/>
    <w:rsid w:val="00280AFD"/>
    <w:rsid w:val="00283291"/>
    <w:rsid w:val="00283E89"/>
    <w:rsid w:val="00284A48"/>
    <w:rsid w:val="00286395"/>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40F"/>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380A"/>
    <w:rsid w:val="002C53AE"/>
    <w:rsid w:val="002C6170"/>
    <w:rsid w:val="002C6F05"/>
    <w:rsid w:val="002C7295"/>
    <w:rsid w:val="002C7FBB"/>
    <w:rsid w:val="002D03B8"/>
    <w:rsid w:val="002D0FB7"/>
    <w:rsid w:val="002D106D"/>
    <w:rsid w:val="002D145B"/>
    <w:rsid w:val="002D34DA"/>
    <w:rsid w:val="002D49A3"/>
    <w:rsid w:val="002D4D8B"/>
    <w:rsid w:val="002D4F05"/>
    <w:rsid w:val="002D537D"/>
    <w:rsid w:val="002D7399"/>
    <w:rsid w:val="002E13A8"/>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5B58"/>
    <w:rsid w:val="002F671D"/>
    <w:rsid w:val="002F7211"/>
    <w:rsid w:val="0030054D"/>
    <w:rsid w:val="00301F7D"/>
    <w:rsid w:val="00302547"/>
    <w:rsid w:val="00304741"/>
    <w:rsid w:val="00305057"/>
    <w:rsid w:val="00305158"/>
    <w:rsid w:val="0030539D"/>
    <w:rsid w:val="0030561E"/>
    <w:rsid w:val="00310297"/>
    <w:rsid w:val="00310357"/>
    <w:rsid w:val="00311B0E"/>
    <w:rsid w:val="00312428"/>
    <w:rsid w:val="00313014"/>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2C8"/>
    <w:rsid w:val="003D63BD"/>
    <w:rsid w:val="003D6AA5"/>
    <w:rsid w:val="003D6C33"/>
    <w:rsid w:val="003D6DFA"/>
    <w:rsid w:val="003E05B3"/>
    <w:rsid w:val="003E0FE8"/>
    <w:rsid w:val="003E169B"/>
    <w:rsid w:val="003E1973"/>
    <w:rsid w:val="003E279C"/>
    <w:rsid w:val="003E2B13"/>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7EE"/>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17485"/>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05D6"/>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BDB"/>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048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672"/>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7F6"/>
    <w:rsid w:val="005648FA"/>
    <w:rsid w:val="00564ED7"/>
    <w:rsid w:val="005668D7"/>
    <w:rsid w:val="00570081"/>
    <w:rsid w:val="00570559"/>
    <w:rsid w:val="00570717"/>
    <w:rsid w:val="00570E7D"/>
    <w:rsid w:val="00573B50"/>
    <w:rsid w:val="00573E5B"/>
    <w:rsid w:val="00574042"/>
    <w:rsid w:val="0057488A"/>
    <w:rsid w:val="005762D9"/>
    <w:rsid w:val="00576AEC"/>
    <w:rsid w:val="00581E46"/>
    <w:rsid w:val="00582C38"/>
    <w:rsid w:val="00583141"/>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73F6"/>
    <w:rsid w:val="005A7D38"/>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576F"/>
    <w:rsid w:val="005E5FE3"/>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1A2"/>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685"/>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023"/>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346E"/>
    <w:rsid w:val="007C6C35"/>
    <w:rsid w:val="007C723C"/>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304"/>
    <w:rsid w:val="007E2AB6"/>
    <w:rsid w:val="007E3BBB"/>
    <w:rsid w:val="007E48EB"/>
    <w:rsid w:val="007E59ED"/>
    <w:rsid w:val="007E5C29"/>
    <w:rsid w:val="007E5DA6"/>
    <w:rsid w:val="007E6247"/>
    <w:rsid w:val="007E637B"/>
    <w:rsid w:val="007E731E"/>
    <w:rsid w:val="007F329E"/>
    <w:rsid w:val="007F38CB"/>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21DE"/>
    <w:rsid w:val="00872AB5"/>
    <w:rsid w:val="00873937"/>
    <w:rsid w:val="0087429D"/>
    <w:rsid w:val="00875114"/>
    <w:rsid w:val="008756CA"/>
    <w:rsid w:val="00875B32"/>
    <w:rsid w:val="00876BEA"/>
    <w:rsid w:val="0087701F"/>
    <w:rsid w:val="00877C35"/>
    <w:rsid w:val="008804AF"/>
    <w:rsid w:val="008818CA"/>
    <w:rsid w:val="00881CE8"/>
    <w:rsid w:val="00883AC4"/>
    <w:rsid w:val="00883BF5"/>
    <w:rsid w:val="008846A9"/>
    <w:rsid w:val="00884C8E"/>
    <w:rsid w:val="008854A7"/>
    <w:rsid w:val="00887F72"/>
    <w:rsid w:val="00890390"/>
    <w:rsid w:val="008909A9"/>
    <w:rsid w:val="00892C4D"/>
    <w:rsid w:val="0089511D"/>
    <w:rsid w:val="008975A8"/>
    <w:rsid w:val="008A00A1"/>
    <w:rsid w:val="008A09E3"/>
    <w:rsid w:val="008A1362"/>
    <w:rsid w:val="008A35E2"/>
    <w:rsid w:val="008A3A90"/>
    <w:rsid w:val="008A5DE3"/>
    <w:rsid w:val="008A6007"/>
    <w:rsid w:val="008A6314"/>
    <w:rsid w:val="008A6BA0"/>
    <w:rsid w:val="008A7507"/>
    <w:rsid w:val="008A755B"/>
    <w:rsid w:val="008A762D"/>
    <w:rsid w:val="008A7C66"/>
    <w:rsid w:val="008B1B61"/>
    <w:rsid w:val="008B1E6B"/>
    <w:rsid w:val="008B1FB7"/>
    <w:rsid w:val="008B2178"/>
    <w:rsid w:val="008B2A03"/>
    <w:rsid w:val="008B2DB6"/>
    <w:rsid w:val="008B671E"/>
    <w:rsid w:val="008B6979"/>
    <w:rsid w:val="008B698C"/>
    <w:rsid w:val="008B7862"/>
    <w:rsid w:val="008B7E63"/>
    <w:rsid w:val="008C0377"/>
    <w:rsid w:val="008C1A49"/>
    <w:rsid w:val="008C2FE2"/>
    <w:rsid w:val="008C3006"/>
    <w:rsid w:val="008C300B"/>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4FE7"/>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C34"/>
    <w:rsid w:val="00972413"/>
    <w:rsid w:val="009739CD"/>
    <w:rsid w:val="00974EE8"/>
    <w:rsid w:val="00975BB4"/>
    <w:rsid w:val="00975C8D"/>
    <w:rsid w:val="00975CBE"/>
    <w:rsid w:val="009766C2"/>
    <w:rsid w:val="00977ABA"/>
    <w:rsid w:val="00980049"/>
    <w:rsid w:val="00980077"/>
    <w:rsid w:val="009809D9"/>
    <w:rsid w:val="009819B7"/>
    <w:rsid w:val="009823E4"/>
    <w:rsid w:val="00982C62"/>
    <w:rsid w:val="00983932"/>
    <w:rsid w:val="009846F3"/>
    <w:rsid w:val="00984F39"/>
    <w:rsid w:val="009852EB"/>
    <w:rsid w:val="009869C4"/>
    <w:rsid w:val="00986DC3"/>
    <w:rsid w:val="00987549"/>
    <w:rsid w:val="00990D30"/>
    <w:rsid w:val="009916D6"/>
    <w:rsid w:val="00991AE8"/>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49C"/>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21F"/>
    <w:rsid w:val="009E4D2F"/>
    <w:rsid w:val="009E4EE9"/>
    <w:rsid w:val="009E66EA"/>
    <w:rsid w:val="009E6A97"/>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1AD"/>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8E6"/>
    <w:rsid w:val="00A43FF9"/>
    <w:rsid w:val="00A45F4C"/>
    <w:rsid w:val="00A461DF"/>
    <w:rsid w:val="00A46A80"/>
    <w:rsid w:val="00A47B6A"/>
    <w:rsid w:val="00A47DFF"/>
    <w:rsid w:val="00A507A0"/>
    <w:rsid w:val="00A50979"/>
    <w:rsid w:val="00A510AC"/>
    <w:rsid w:val="00A51902"/>
    <w:rsid w:val="00A524F7"/>
    <w:rsid w:val="00A525AB"/>
    <w:rsid w:val="00A52640"/>
    <w:rsid w:val="00A52DBF"/>
    <w:rsid w:val="00A52ED6"/>
    <w:rsid w:val="00A5463B"/>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934E5"/>
    <w:rsid w:val="00A93CE0"/>
    <w:rsid w:val="00A94A99"/>
    <w:rsid w:val="00A95718"/>
    <w:rsid w:val="00A959A7"/>
    <w:rsid w:val="00A96F49"/>
    <w:rsid w:val="00AA1630"/>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1F9"/>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7FC3"/>
    <w:rsid w:val="00B10046"/>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37A6F"/>
    <w:rsid w:val="00B4072F"/>
    <w:rsid w:val="00B40D5B"/>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7046B"/>
    <w:rsid w:val="00B70B68"/>
    <w:rsid w:val="00B716F6"/>
    <w:rsid w:val="00B72548"/>
    <w:rsid w:val="00B73CDA"/>
    <w:rsid w:val="00B73D01"/>
    <w:rsid w:val="00B7503C"/>
    <w:rsid w:val="00B75F4C"/>
    <w:rsid w:val="00B761AD"/>
    <w:rsid w:val="00B76352"/>
    <w:rsid w:val="00B80C89"/>
    <w:rsid w:val="00B80D5A"/>
    <w:rsid w:val="00B813CB"/>
    <w:rsid w:val="00B81BF1"/>
    <w:rsid w:val="00B82DB0"/>
    <w:rsid w:val="00B8358E"/>
    <w:rsid w:val="00B83E5E"/>
    <w:rsid w:val="00B868D3"/>
    <w:rsid w:val="00B87F1B"/>
    <w:rsid w:val="00B90649"/>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FC"/>
    <w:rsid w:val="00BB0249"/>
    <w:rsid w:val="00BB0D99"/>
    <w:rsid w:val="00BB15F5"/>
    <w:rsid w:val="00BB20B5"/>
    <w:rsid w:val="00BB226D"/>
    <w:rsid w:val="00BB22C0"/>
    <w:rsid w:val="00BB2FD0"/>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A40"/>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5BC0"/>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795"/>
    <w:rsid w:val="00CA30AD"/>
    <w:rsid w:val="00CA4289"/>
    <w:rsid w:val="00CA4440"/>
    <w:rsid w:val="00CA57FD"/>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D121C"/>
    <w:rsid w:val="00CD1EA3"/>
    <w:rsid w:val="00CD302E"/>
    <w:rsid w:val="00CD4BCA"/>
    <w:rsid w:val="00CD63D0"/>
    <w:rsid w:val="00CE1871"/>
    <w:rsid w:val="00CE22F4"/>
    <w:rsid w:val="00CE245E"/>
    <w:rsid w:val="00CE39DF"/>
    <w:rsid w:val="00CE44C8"/>
    <w:rsid w:val="00CE4A05"/>
    <w:rsid w:val="00CE590B"/>
    <w:rsid w:val="00CE5E19"/>
    <w:rsid w:val="00CE7B02"/>
    <w:rsid w:val="00CF0BA5"/>
    <w:rsid w:val="00CF1026"/>
    <w:rsid w:val="00CF13B1"/>
    <w:rsid w:val="00CF2213"/>
    <w:rsid w:val="00CF3309"/>
    <w:rsid w:val="00CF47BD"/>
    <w:rsid w:val="00CF547A"/>
    <w:rsid w:val="00CF68A3"/>
    <w:rsid w:val="00CF6AE5"/>
    <w:rsid w:val="00D0033D"/>
    <w:rsid w:val="00D00AA9"/>
    <w:rsid w:val="00D0160C"/>
    <w:rsid w:val="00D026A6"/>
    <w:rsid w:val="00D028AC"/>
    <w:rsid w:val="00D0299E"/>
    <w:rsid w:val="00D02E57"/>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0D27"/>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4DA3"/>
    <w:rsid w:val="00DA61F0"/>
    <w:rsid w:val="00DA6769"/>
    <w:rsid w:val="00DA7698"/>
    <w:rsid w:val="00DA7E76"/>
    <w:rsid w:val="00DB1655"/>
    <w:rsid w:val="00DB18B0"/>
    <w:rsid w:val="00DB1FE7"/>
    <w:rsid w:val="00DB2100"/>
    <w:rsid w:val="00DB271B"/>
    <w:rsid w:val="00DB47AA"/>
    <w:rsid w:val="00DB4870"/>
    <w:rsid w:val="00DB4B62"/>
    <w:rsid w:val="00DB5669"/>
    <w:rsid w:val="00DB7757"/>
    <w:rsid w:val="00DB77E8"/>
    <w:rsid w:val="00DB7B75"/>
    <w:rsid w:val="00DB7FB0"/>
    <w:rsid w:val="00DC0262"/>
    <w:rsid w:val="00DC047F"/>
    <w:rsid w:val="00DC0880"/>
    <w:rsid w:val="00DC1D86"/>
    <w:rsid w:val="00DC35B8"/>
    <w:rsid w:val="00DC3E23"/>
    <w:rsid w:val="00DC3EC6"/>
    <w:rsid w:val="00DC41EC"/>
    <w:rsid w:val="00DC44EF"/>
    <w:rsid w:val="00DC4E1A"/>
    <w:rsid w:val="00DC5A7B"/>
    <w:rsid w:val="00DC5C9C"/>
    <w:rsid w:val="00DC6287"/>
    <w:rsid w:val="00DC707E"/>
    <w:rsid w:val="00DC7D5E"/>
    <w:rsid w:val="00DD0C45"/>
    <w:rsid w:val="00DD419F"/>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257C"/>
    <w:rsid w:val="00E52BAD"/>
    <w:rsid w:val="00E52C3B"/>
    <w:rsid w:val="00E5433E"/>
    <w:rsid w:val="00E5482A"/>
    <w:rsid w:val="00E563D7"/>
    <w:rsid w:val="00E60549"/>
    <w:rsid w:val="00E626B3"/>
    <w:rsid w:val="00E62721"/>
    <w:rsid w:val="00E62CBB"/>
    <w:rsid w:val="00E643F1"/>
    <w:rsid w:val="00E64B87"/>
    <w:rsid w:val="00E64C76"/>
    <w:rsid w:val="00E65294"/>
    <w:rsid w:val="00E67150"/>
    <w:rsid w:val="00E67330"/>
    <w:rsid w:val="00E67D27"/>
    <w:rsid w:val="00E70ED2"/>
    <w:rsid w:val="00E70FF8"/>
    <w:rsid w:val="00E714C4"/>
    <w:rsid w:val="00E71DA8"/>
    <w:rsid w:val="00E731AF"/>
    <w:rsid w:val="00E73250"/>
    <w:rsid w:val="00E7495C"/>
    <w:rsid w:val="00E75928"/>
    <w:rsid w:val="00E75D1B"/>
    <w:rsid w:val="00E768F0"/>
    <w:rsid w:val="00E80192"/>
    <w:rsid w:val="00E8086A"/>
    <w:rsid w:val="00E80BA5"/>
    <w:rsid w:val="00E81B72"/>
    <w:rsid w:val="00E836EA"/>
    <w:rsid w:val="00E84835"/>
    <w:rsid w:val="00E84975"/>
    <w:rsid w:val="00E859D0"/>
    <w:rsid w:val="00E87622"/>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166"/>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F00C08"/>
    <w:rsid w:val="00F01DCB"/>
    <w:rsid w:val="00F02F57"/>
    <w:rsid w:val="00F03E7A"/>
    <w:rsid w:val="00F0432C"/>
    <w:rsid w:val="00F04C80"/>
    <w:rsid w:val="00F056EC"/>
    <w:rsid w:val="00F05C47"/>
    <w:rsid w:val="00F06ADB"/>
    <w:rsid w:val="00F0746A"/>
    <w:rsid w:val="00F10817"/>
    <w:rsid w:val="00F11717"/>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47855"/>
    <w:rsid w:val="00F51546"/>
    <w:rsid w:val="00F52153"/>
    <w:rsid w:val="00F5314F"/>
    <w:rsid w:val="00F543AE"/>
    <w:rsid w:val="00F55714"/>
    <w:rsid w:val="00F56513"/>
    <w:rsid w:val="00F60276"/>
    <w:rsid w:val="00F630B3"/>
    <w:rsid w:val="00F639B0"/>
    <w:rsid w:val="00F645AB"/>
    <w:rsid w:val="00F64E52"/>
    <w:rsid w:val="00F65CE5"/>
    <w:rsid w:val="00F66D00"/>
    <w:rsid w:val="00F66D30"/>
    <w:rsid w:val="00F70501"/>
    <w:rsid w:val="00F7123F"/>
    <w:rsid w:val="00F71EBE"/>
    <w:rsid w:val="00F72EFC"/>
    <w:rsid w:val="00F74F25"/>
    <w:rsid w:val="00F757A9"/>
    <w:rsid w:val="00F75E58"/>
    <w:rsid w:val="00F76194"/>
    <w:rsid w:val="00F7689B"/>
    <w:rsid w:val="00F77ECD"/>
    <w:rsid w:val="00F8117E"/>
    <w:rsid w:val="00F82107"/>
    <w:rsid w:val="00F83806"/>
    <w:rsid w:val="00F86F50"/>
    <w:rsid w:val="00F87442"/>
    <w:rsid w:val="00F90558"/>
    <w:rsid w:val="00F90BE8"/>
    <w:rsid w:val="00F9267A"/>
    <w:rsid w:val="00F92ED9"/>
    <w:rsid w:val="00F93F84"/>
    <w:rsid w:val="00F95510"/>
    <w:rsid w:val="00F95F3C"/>
    <w:rsid w:val="00F96229"/>
    <w:rsid w:val="00F965BD"/>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2F0A"/>
    <w:rsid w:val="00FB3200"/>
    <w:rsid w:val="00FB4332"/>
    <w:rsid w:val="00FB48DC"/>
    <w:rsid w:val="00FB4DF7"/>
    <w:rsid w:val="00FB5045"/>
    <w:rsid w:val="00FB7037"/>
    <w:rsid w:val="00FC087C"/>
    <w:rsid w:val="00FC1B7F"/>
    <w:rsid w:val="00FC4655"/>
    <w:rsid w:val="00FC4D05"/>
    <w:rsid w:val="00FC4F5C"/>
    <w:rsid w:val="00FC5DA2"/>
    <w:rsid w:val="00FC62C6"/>
    <w:rsid w:val="00FC7112"/>
    <w:rsid w:val="00FC72FA"/>
    <w:rsid w:val="00FC7CC5"/>
    <w:rsid w:val="00FC7DB9"/>
    <w:rsid w:val="00FD0E1C"/>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F91814BE-954C-4A32-819A-32EA474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1864050571">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https://platformazakupow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ukw.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3A9D-C323-4CDA-943B-37C35DA6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16</Pages>
  <Words>8005</Words>
  <Characters>48033</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55927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p</cp:lastModifiedBy>
  <cp:revision>11</cp:revision>
  <cp:lastPrinted>2023-04-21T10:50:00Z</cp:lastPrinted>
  <dcterms:created xsi:type="dcterms:W3CDTF">2023-07-10T08:01:00Z</dcterms:created>
  <dcterms:modified xsi:type="dcterms:W3CDTF">2023-07-14T12:57:00Z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