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3104E1BD" w:rsidR="0090171F" w:rsidRPr="00F57106" w:rsidRDefault="0090171F" w:rsidP="008E6026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E5593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32</w:t>
            </w: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8E6026"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10206BB0" w14:textId="524ECA7D" w:rsidR="003E2B10" w:rsidRPr="00F57106" w:rsidRDefault="0020425F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E820BD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pn. </w:t>
            </w:r>
            <w:r w:rsidR="00E820BD" w:rsidRPr="00E820B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E55938" w:rsidRPr="0021524B">
              <w:rPr>
                <w:rFonts w:asciiTheme="minorHAnsi" w:hAnsiTheme="minorHAnsi" w:cstheme="minorHAnsi"/>
                <w:b/>
                <w:sz w:val="22"/>
              </w:rPr>
              <w:t>Budowa zbiornika retencyjnego na SUW w Skórzewie w Aglomeracji Skórzewo</w:t>
            </w:r>
            <w:r w:rsidR="00E55938"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024C3B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655B22F" w14:textId="18159AB0" w:rsidR="006B558A" w:rsidRPr="006B558A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netto</w:t>
            </w:r>
          </w:p>
        </w:tc>
      </w:tr>
      <w:tr w:rsidR="006A3101" w:rsidRPr="00024C3B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3AB524BA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ena zł brutto</w:t>
            </w:r>
            <w:r w:rsid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268F5049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544D2C2" w14:textId="05D7100C" w:rsidR="006B558A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6A3101" w:rsidRPr="00024C3B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7C4E9667" w14:textId="340FC0FE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E820BD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E820BD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245079"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lastRenderedPageBreak/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F759523" w14:textId="29D45C9F" w:rsidR="00BD2357" w:rsidRPr="00640A79" w:rsidRDefault="003E2B10" w:rsidP="00640A79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A25A8D">
      <w:headerReference w:type="default" r:id="rId10"/>
      <w:footerReference w:type="default" r:id="rId11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F25E" w14:textId="77777777" w:rsidR="00640A79" w:rsidRDefault="00640A79">
    <w:pPr>
      <w:pStyle w:val="Nagwek"/>
    </w:pPr>
    <w:r w:rsidRPr="0032289A">
      <w:rPr>
        <w:noProof/>
      </w:rPr>
      <w:drawing>
        <wp:inline distT="0" distB="0" distL="0" distR="0" wp14:anchorId="69CA2E99" wp14:editId="0C6A9434">
          <wp:extent cx="5621325" cy="792480"/>
          <wp:effectExtent l="0" t="0" r="0" b="0"/>
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B2C544" w14:textId="0B4F706A" w:rsidR="00640A79" w:rsidRPr="00640A79" w:rsidRDefault="00640A79" w:rsidP="00640A79">
    <w:pPr>
      <w:keepNext/>
      <w:spacing w:after="0" w:line="240" w:lineRule="auto"/>
      <w:jc w:val="center"/>
      <w:rPr>
        <w:rFonts w:ascii="Liberation Sans" w:eastAsia="Microsoft YaHei" w:hAnsi="Liberation Sans" w:cs="Arial" w:hint="eastAsia"/>
        <w:color w:val="00000A"/>
        <w:kern w:val="0"/>
        <w:sz w:val="16"/>
        <w:szCs w:val="16"/>
      </w:rPr>
    </w:pPr>
    <w:r w:rsidRPr="00640A79">
      <w:rPr>
        <w:rFonts w:ascii="Liberation Sans" w:eastAsia="Microsoft YaHei" w:hAnsi="Liberation Sans" w:cs="Arial"/>
        <w:color w:val="00000A"/>
        <w:kern w:val="0"/>
        <w:sz w:val="16"/>
        <w:szCs w:val="16"/>
      </w:rPr>
      <w:t xml:space="preserve">Inwestycja pn. „Rozbudowa oczyszczalni ścieków w Dąbrówce oraz budowa infrastruktury wodnej na terenie aglomeracji Skórzewo” </w:t>
    </w:r>
    <w:r w:rsidR="004A1C0C">
      <w:rPr>
        <w:rFonts w:ascii="Liberation Sans" w:eastAsia="Microsoft YaHei" w:hAnsi="Liberation Sans" w:cs="Arial"/>
        <w:color w:val="00000A"/>
        <w:kern w:val="0"/>
        <w:sz w:val="16"/>
        <w:szCs w:val="16"/>
      </w:rPr>
      <w:t>d</w:t>
    </w:r>
    <w:r w:rsidRPr="00640A79">
      <w:rPr>
        <w:rFonts w:ascii="Liberation Sans" w:eastAsia="Microsoft YaHei" w:hAnsi="Liberation Sans" w:cs="Arial"/>
        <w:color w:val="00000A"/>
        <w:kern w:val="0"/>
        <w:sz w:val="16"/>
        <w:szCs w:val="16"/>
      </w:rPr>
      <w:t xml:space="preserve">ofinansowana jest ze środków Unii Europejskiej </w:t>
    </w:r>
  </w:p>
  <w:p w14:paraId="7E46BE75" w14:textId="7CF9FD37" w:rsidR="00640A79" w:rsidRPr="00640A79" w:rsidRDefault="00640A79" w:rsidP="00640A79">
    <w:pPr>
      <w:keepNext/>
      <w:spacing w:after="0" w:line="240" w:lineRule="auto"/>
      <w:jc w:val="center"/>
      <w:rPr>
        <w:rFonts w:ascii="Liberation Sans" w:eastAsia="Microsoft YaHei" w:hAnsi="Liberation Sans" w:cs="Arial" w:hint="eastAsia"/>
        <w:color w:val="00000A"/>
        <w:kern w:val="0"/>
        <w:sz w:val="16"/>
        <w:szCs w:val="16"/>
      </w:rPr>
    </w:pPr>
    <w:r w:rsidRPr="00640A79">
      <w:rPr>
        <w:rFonts w:ascii="Liberation Sans" w:eastAsia="Microsoft YaHei" w:hAnsi="Liberation Sans" w:cs="Arial"/>
        <w:color w:val="00000A"/>
        <w:kern w:val="0"/>
        <w:sz w:val="16"/>
        <w:szCs w:val="16"/>
      </w:rPr>
      <w:t>z Programu Fundusze Europejskie na Infrastrukturę, Klimat, Środowisko</w:t>
    </w:r>
    <w:r w:rsidR="004A1C0C">
      <w:rPr>
        <w:rFonts w:ascii="Liberation Sans" w:eastAsia="Microsoft YaHei" w:hAnsi="Liberation Sans" w:cs="Arial"/>
        <w:color w:val="00000A"/>
        <w:kern w:val="0"/>
        <w:sz w:val="16"/>
        <w:szCs w:val="16"/>
      </w:rPr>
      <w:t xml:space="preserve"> </w:t>
    </w:r>
    <w:r w:rsidR="004A1C0C">
      <w:rPr>
        <w:sz w:val="16"/>
        <w:szCs w:val="16"/>
      </w:rPr>
      <w:t>2021-2027</w:t>
    </w:r>
  </w:p>
  <w:p w14:paraId="0B9B3F1E" w14:textId="77777777" w:rsidR="00640A79" w:rsidRDefault="00640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5364D"/>
    <w:rsid w:val="000A0C0C"/>
    <w:rsid w:val="00101735"/>
    <w:rsid w:val="00154454"/>
    <w:rsid w:val="001C2143"/>
    <w:rsid w:val="001D3785"/>
    <w:rsid w:val="001D4EF2"/>
    <w:rsid w:val="0020425F"/>
    <w:rsid w:val="00240852"/>
    <w:rsid w:val="00245079"/>
    <w:rsid w:val="0026230B"/>
    <w:rsid w:val="00274866"/>
    <w:rsid w:val="002C077F"/>
    <w:rsid w:val="003002A9"/>
    <w:rsid w:val="00336500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A1C0C"/>
    <w:rsid w:val="004B3EBC"/>
    <w:rsid w:val="004D63F1"/>
    <w:rsid w:val="00504DA6"/>
    <w:rsid w:val="0052248F"/>
    <w:rsid w:val="00522FD4"/>
    <w:rsid w:val="005246B4"/>
    <w:rsid w:val="00533B9A"/>
    <w:rsid w:val="005355DC"/>
    <w:rsid w:val="005520FA"/>
    <w:rsid w:val="005C7FB1"/>
    <w:rsid w:val="005D2B68"/>
    <w:rsid w:val="00610F9B"/>
    <w:rsid w:val="00640A79"/>
    <w:rsid w:val="00684FD7"/>
    <w:rsid w:val="00696277"/>
    <w:rsid w:val="006A3101"/>
    <w:rsid w:val="006B558A"/>
    <w:rsid w:val="006D6FCE"/>
    <w:rsid w:val="00701059"/>
    <w:rsid w:val="00702CBF"/>
    <w:rsid w:val="0076358A"/>
    <w:rsid w:val="007767EF"/>
    <w:rsid w:val="00794F7A"/>
    <w:rsid w:val="007C6CB6"/>
    <w:rsid w:val="007E5600"/>
    <w:rsid w:val="00812893"/>
    <w:rsid w:val="0087671E"/>
    <w:rsid w:val="008811EB"/>
    <w:rsid w:val="0089041C"/>
    <w:rsid w:val="0089766E"/>
    <w:rsid w:val="008A4EA0"/>
    <w:rsid w:val="008C1A39"/>
    <w:rsid w:val="008E6026"/>
    <w:rsid w:val="008F2246"/>
    <w:rsid w:val="0090171F"/>
    <w:rsid w:val="009A63EF"/>
    <w:rsid w:val="00A25A8D"/>
    <w:rsid w:val="00A70217"/>
    <w:rsid w:val="00AB0805"/>
    <w:rsid w:val="00AC1E57"/>
    <w:rsid w:val="00B21480"/>
    <w:rsid w:val="00BB5A42"/>
    <w:rsid w:val="00BD2357"/>
    <w:rsid w:val="00C04FCB"/>
    <w:rsid w:val="00C159E7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DD1338"/>
    <w:rsid w:val="00E00801"/>
    <w:rsid w:val="00E206DE"/>
    <w:rsid w:val="00E27E42"/>
    <w:rsid w:val="00E35DE6"/>
    <w:rsid w:val="00E52ADC"/>
    <w:rsid w:val="00E55938"/>
    <w:rsid w:val="00E820BD"/>
    <w:rsid w:val="00EC2E6C"/>
    <w:rsid w:val="00ED796F"/>
    <w:rsid w:val="00F2720E"/>
    <w:rsid w:val="00F52250"/>
    <w:rsid w:val="00F57106"/>
    <w:rsid w:val="00F627FB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49</cp:revision>
  <cp:lastPrinted>2024-10-22T06:56:00Z</cp:lastPrinted>
  <dcterms:created xsi:type="dcterms:W3CDTF">2021-11-17T10:13:00Z</dcterms:created>
  <dcterms:modified xsi:type="dcterms:W3CDTF">2024-10-22T13:31:00Z</dcterms:modified>
</cp:coreProperties>
</file>