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DBDC" w14:textId="77777777" w:rsidR="000A396A" w:rsidRPr="00513D56" w:rsidRDefault="000A396A" w:rsidP="005B361C">
      <w:pPr>
        <w:spacing w:line="288" w:lineRule="auto"/>
        <w:ind w:left="851"/>
        <w:jc w:val="both"/>
        <w:rPr>
          <w:rFonts w:asciiTheme="minorHAnsi" w:hAnsiTheme="minorHAnsi" w:cstheme="minorHAnsi"/>
          <w:sz w:val="22"/>
          <w:szCs w:val="22"/>
        </w:rPr>
      </w:pPr>
    </w:p>
    <w:p w14:paraId="3CC77F2F" w14:textId="77777777" w:rsidR="00B31E84" w:rsidRPr="00513D56" w:rsidRDefault="00B31E84" w:rsidP="005B361C">
      <w:pPr>
        <w:spacing w:line="288" w:lineRule="auto"/>
        <w:jc w:val="both"/>
        <w:rPr>
          <w:rFonts w:asciiTheme="minorHAnsi" w:hAnsiTheme="minorHAnsi" w:cstheme="minorHAnsi"/>
          <w:sz w:val="22"/>
          <w:szCs w:val="22"/>
        </w:rPr>
      </w:pPr>
    </w:p>
    <w:p w14:paraId="4C66F601" w14:textId="540BF2A6" w:rsidR="00362D09" w:rsidRPr="00513D56" w:rsidRDefault="00513D56" w:rsidP="005B361C">
      <w:pPr>
        <w:spacing w:line="288" w:lineRule="auto"/>
        <w:jc w:val="both"/>
        <w:rPr>
          <w:rFonts w:asciiTheme="minorHAnsi" w:hAnsiTheme="minorHAnsi" w:cstheme="minorHAnsi"/>
          <w:sz w:val="22"/>
          <w:szCs w:val="22"/>
        </w:rPr>
      </w:pPr>
      <w:r w:rsidRPr="00513D56">
        <w:rPr>
          <w:rFonts w:asciiTheme="minorHAnsi" w:hAnsiTheme="minorHAnsi" w:cstheme="minorHAnsi"/>
          <w:b/>
          <w:sz w:val="22"/>
          <w:szCs w:val="22"/>
        </w:rPr>
        <w:t>Nr postępowania: GUM2021ZP00</w:t>
      </w:r>
      <w:r w:rsidR="00523FDB">
        <w:rPr>
          <w:rFonts w:asciiTheme="minorHAnsi" w:hAnsiTheme="minorHAnsi" w:cstheme="minorHAnsi"/>
          <w:b/>
          <w:sz w:val="22"/>
          <w:szCs w:val="22"/>
        </w:rPr>
        <w:t>11</w:t>
      </w:r>
      <w:r w:rsidRPr="00513D56">
        <w:rPr>
          <w:rFonts w:asciiTheme="minorHAnsi" w:hAnsiTheme="minorHAnsi" w:cstheme="minorHAnsi"/>
          <w:sz w:val="22"/>
          <w:szCs w:val="22"/>
        </w:rPr>
        <w:tab/>
      </w:r>
      <w:r w:rsidRPr="00513D56">
        <w:rPr>
          <w:rFonts w:asciiTheme="minorHAnsi" w:hAnsiTheme="minorHAnsi" w:cstheme="minorHAnsi"/>
          <w:sz w:val="22"/>
          <w:szCs w:val="22"/>
        </w:rPr>
        <w:tab/>
      </w:r>
      <w:r w:rsidRPr="00513D56">
        <w:rPr>
          <w:rFonts w:asciiTheme="minorHAnsi" w:hAnsiTheme="minorHAnsi" w:cstheme="minorHAnsi"/>
          <w:sz w:val="22"/>
          <w:szCs w:val="22"/>
        </w:rPr>
        <w:tab/>
      </w:r>
      <w:r w:rsidRPr="00513D56">
        <w:rPr>
          <w:rFonts w:asciiTheme="minorHAnsi" w:hAnsiTheme="minorHAnsi" w:cstheme="minorHAnsi"/>
          <w:sz w:val="22"/>
          <w:szCs w:val="22"/>
        </w:rPr>
        <w:tab/>
      </w:r>
      <w:r w:rsidRPr="00513D56">
        <w:rPr>
          <w:rFonts w:asciiTheme="minorHAnsi" w:hAnsiTheme="minorHAnsi" w:cstheme="minorHAnsi"/>
          <w:sz w:val="22"/>
          <w:szCs w:val="22"/>
        </w:rPr>
        <w:tab/>
        <w:t xml:space="preserve">        </w:t>
      </w:r>
      <w:r w:rsidR="002A6B02" w:rsidRPr="00513D56">
        <w:rPr>
          <w:rFonts w:asciiTheme="minorHAnsi" w:hAnsiTheme="minorHAnsi" w:cstheme="minorHAnsi"/>
          <w:sz w:val="22"/>
          <w:szCs w:val="22"/>
        </w:rPr>
        <w:t xml:space="preserve">Gdańsk, dnia </w:t>
      </w:r>
      <w:r w:rsidR="00523FDB">
        <w:rPr>
          <w:rFonts w:asciiTheme="minorHAnsi" w:hAnsiTheme="minorHAnsi" w:cstheme="minorHAnsi"/>
          <w:sz w:val="22"/>
          <w:szCs w:val="22"/>
        </w:rPr>
        <w:t>22.02</w:t>
      </w:r>
      <w:r w:rsidRPr="00513D56">
        <w:rPr>
          <w:rFonts w:asciiTheme="minorHAnsi" w:hAnsiTheme="minorHAnsi" w:cstheme="minorHAnsi"/>
          <w:sz w:val="22"/>
          <w:szCs w:val="22"/>
        </w:rPr>
        <w:t xml:space="preserve">.2021 </w:t>
      </w:r>
      <w:r w:rsidR="00362D09" w:rsidRPr="00513D56">
        <w:rPr>
          <w:rFonts w:asciiTheme="minorHAnsi" w:hAnsiTheme="minorHAnsi" w:cstheme="minorHAnsi"/>
          <w:sz w:val="22"/>
          <w:szCs w:val="22"/>
        </w:rPr>
        <w:t>r.</w:t>
      </w:r>
    </w:p>
    <w:p w14:paraId="24F86C97" w14:textId="77777777" w:rsidR="00362D09" w:rsidRPr="00513D56" w:rsidRDefault="00362D09" w:rsidP="005B361C">
      <w:pPr>
        <w:widowControl w:val="0"/>
        <w:autoSpaceDE w:val="0"/>
        <w:autoSpaceDN w:val="0"/>
        <w:adjustRightInd w:val="0"/>
        <w:spacing w:line="288" w:lineRule="auto"/>
        <w:jc w:val="both"/>
        <w:rPr>
          <w:rFonts w:asciiTheme="minorHAnsi" w:hAnsiTheme="minorHAnsi" w:cstheme="minorHAnsi"/>
          <w:sz w:val="22"/>
          <w:szCs w:val="22"/>
        </w:rPr>
      </w:pPr>
    </w:p>
    <w:p w14:paraId="696AA9BB" w14:textId="77777777" w:rsidR="00362D09" w:rsidRPr="00513D56" w:rsidRDefault="00362D09" w:rsidP="005B361C">
      <w:pPr>
        <w:widowControl w:val="0"/>
        <w:autoSpaceDE w:val="0"/>
        <w:autoSpaceDN w:val="0"/>
        <w:adjustRightInd w:val="0"/>
        <w:spacing w:line="288" w:lineRule="auto"/>
        <w:jc w:val="both"/>
        <w:rPr>
          <w:rFonts w:asciiTheme="minorHAnsi" w:hAnsiTheme="minorHAnsi" w:cstheme="minorHAnsi"/>
          <w:sz w:val="22"/>
          <w:szCs w:val="22"/>
        </w:rPr>
      </w:pPr>
    </w:p>
    <w:p w14:paraId="3BFE52B6" w14:textId="77777777" w:rsidR="00362D09" w:rsidRPr="00513D56" w:rsidRDefault="00362D09" w:rsidP="00513D56">
      <w:pPr>
        <w:widowControl w:val="0"/>
        <w:autoSpaceDE w:val="0"/>
        <w:autoSpaceDN w:val="0"/>
        <w:adjustRightInd w:val="0"/>
        <w:spacing w:line="288" w:lineRule="auto"/>
        <w:jc w:val="center"/>
        <w:rPr>
          <w:rFonts w:asciiTheme="minorHAnsi" w:hAnsiTheme="minorHAnsi" w:cstheme="minorHAnsi"/>
          <w:b/>
          <w:sz w:val="22"/>
          <w:szCs w:val="22"/>
        </w:rPr>
      </w:pPr>
      <w:r w:rsidRPr="00513D56">
        <w:rPr>
          <w:rFonts w:asciiTheme="minorHAnsi" w:hAnsiTheme="minorHAnsi" w:cstheme="minorHAnsi"/>
          <w:b/>
          <w:sz w:val="22"/>
          <w:szCs w:val="22"/>
        </w:rPr>
        <w:t>Do uczestników postępowania</w:t>
      </w:r>
    </w:p>
    <w:p w14:paraId="26B7D98C" w14:textId="77777777" w:rsidR="00362D09" w:rsidRPr="00513D56" w:rsidRDefault="00362D09" w:rsidP="005B361C">
      <w:pPr>
        <w:widowControl w:val="0"/>
        <w:autoSpaceDE w:val="0"/>
        <w:autoSpaceDN w:val="0"/>
        <w:adjustRightInd w:val="0"/>
        <w:spacing w:line="288" w:lineRule="auto"/>
        <w:jc w:val="both"/>
        <w:rPr>
          <w:rFonts w:asciiTheme="minorHAnsi" w:hAnsiTheme="minorHAnsi" w:cstheme="minorHAnsi"/>
          <w:bCs/>
          <w:sz w:val="22"/>
          <w:szCs w:val="22"/>
        </w:rPr>
      </w:pPr>
    </w:p>
    <w:p w14:paraId="04838930" w14:textId="0D0E14EC" w:rsidR="002B3E44" w:rsidRDefault="00513D56" w:rsidP="005B361C">
      <w:pPr>
        <w:spacing w:line="288" w:lineRule="auto"/>
        <w:jc w:val="both"/>
        <w:rPr>
          <w:rFonts w:asciiTheme="minorHAnsi" w:hAnsiTheme="minorHAnsi" w:cstheme="minorHAnsi"/>
          <w:spacing w:val="-1"/>
          <w:sz w:val="22"/>
          <w:szCs w:val="22"/>
        </w:rPr>
      </w:pPr>
      <w:r w:rsidRPr="00513D56">
        <w:rPr>
          <w:rFonts w:asciiTheme="minorHAnsi" w:eastAsia="Calibri" w:hAnsiTheme="minorHAnsi" w:cstheme="minorHAnsi"/>
          <w:sz w:val="22"/>
          <w:szCs w:val="22"/>
          <w:lang w:eastAsia="en-US"/>
        </w:rPr>
        <w:t xml:space="preserve">Dotyczy </w:t>
      </w:r>
      <w:r w:rsidR="00362D09" w:rsidRPr="00513D56">
        <w:rPr>
          <w:rFonts w:asciiTheme="minorHAnsi" w:eastAsia="Calibri" w:hAnsiTheme="minorHAnsi" w:cstheme="minorHAnsi"/>
          <w:iCs/>
          <w:sz w:val="22"/>
          <w:szCs w:val="22"/>
          <w:lang w:eastAsia="en-US"/>
        </w:rPr>
        <w:t xml:space="preserve">postępowania </w:t>
      </w:r>
      <w:r w:rsidR="002B3E44" w:rsidRPr="00513D56">
        <w:rPr>
          <w:rFonts w:asciiTheme="minorHAnsi" w:eastAsia="Calibri" w:hAnsiTheme="minorHAnsi" w:cstheme="minorHAnsi"/>
          <w:iCs/>
          <w:sz w:val="22"/>
          <w:szCs w:val="22"/>
          <w:lang w:eastAsia="en-US"/>
        </w:rPr>
        <w:t>na</w:t>
      </w:r>
      <w:r w:rsidR="002B3E44" w:rsidRPr="00513D56">
        <w:rPr>
          <w:rFonts w:asciiTheme="minorHAnsi" w:hAnsiTheme="minorHAnsi" w:cstheme="minorHAnsi"/>
          <w:sz w:val="22"/>
          <w:szCs w:val="22"/>
        </w:rPr>
        <w:t xml:space="preserve">: </w:t>
      </w:r>
      <w:r w:rsidR="00523FDB" w:rsidRPr="00523FDB">
        <w:rPr>
          <w:rFonts w:asciiTheme="minorHAnsi" w:hAnsiTheme="minorHAnsi" w:cstheme="minorHAnsi"/>
          <w:spacing w:val="-1"/>
          <w:sz w:val="22"/>
          <w:szCs w:val="22"/>
        </w:rPr>
        <w:t>Realizacja szkoleń w 20 pakietach w ramach projektu pn. „Wielomodułowy program poprawy efektywności i jakości funkcjonowania Gdańskiego Uniwersytetu Medycznego”</w:t>
      </w:r>
    </w:p>
    <w:p w14:paraId="70456325" w14:textId="77777777" w:rsidR="00523FDB" w:rsidRPr="00513D56" w:rsidRDefault="00523FDB" w:rsidP="005B361C">
      <w:pPr>
        <w:spacing w:line="288" w:lineRule="auto"/>
        <w:jc w:val="both"/>
        <w:rPr>
          <w:rFonts w:asciiTheme="minorHAnsi" w:hAnsiTheme="minorHAnsi" w:cstheme="minorHAnsi"/>
          <w:sz w:val="22"/>
          <w:szCs w:val="22"/>
        </w:rPr>
      </w:pPr>
    </w:p>
    <w:p w14:paraId="45329921" w14:textId="77777777" w:rsidR="002B3E44" w:rsidRPr="00513D56" w:rsidRDefault="002B3E44" w:rsidP="005B361C">
      <w:pPr>
        <w:spacing w:line="288" w:lineRule="auto"/>
        <w:jc w:val="both"/>
        <w:rPr>
          <w:rFonts w:asciiTheme="minorHAnsi" w:hAnsiTheme="minorHAnsi" w:cstheme="minorHAnsi"/>
          <w:sz w:val="22"/>
          <w:szCs w:val="22"/>
        </w:rPr>
      </w:pPr>
      <w:r w:rsidRPr="00513D56">
        <w:rPr>
          <w:rFonts w:asciiTheme="minorHAnsi" w:hAnsiTheme="minorHAnsi" w:cstheme="minorHAnsi"/>
          <w:sz w:val="22"/>
          <w:szCs w:val="22"/>
        </w:rPr>
        <w:t xml:space="preserve">Gdański Uniwersytet Medyczny, jako Zamawiający zawiadamia, iż na zgłoszone pisemnie pytania udziela odpowiedzi w oparciu o art. </w:t>
      </w:r>
      <w:r w:rsidR="005B361C" w:rsidRPr="00513D56">
        <w:rPr>
          <w:rFonts w:asciiTheme="minorHAnsi" w:hAnsiTheme="minorHAnsi" w:cstheme="minorHAnsi"/>
          <w:sz w:val="22"/>
          <w:szCs w:val="22"/>
        </w:rPr>
        <w:t>284</w:t>
      </w:r>
      <w:r w:rsidRPr="00513D56">
        <w:rPr>
          <w:rFonts w:asciiTheme="minorHAnsi" w:hAnsiTheme="minorHAnsi" w:cstheme="minorHAnsi"/>
          <w:sz w:val="22"/>
          <w:szCs w:val="22"/>
        </w:rPr>
        <w:t xml:space="preserve"> ust. 2 ustawy </w:t>
      </w:r>
      <w:r w:rsidR="005B361C" w:rsidRPr="00513D56">
        <w:rPr>
          <w:rFonts w:asciiTheme="minorHAnsi" w:hAnsiTheme="minorHAnsi" w:cstheme="minorHAnsi"/>
          <w:sz w:val="22"/>
          <w:szCs w:val="22"/>
        </w:rPr>
        <w:t xml:space="preserve">z dnia 11 września 2019r. </w:t>
      </w:r>
      <w:r w:rsidRPr="00513D56">
        <w:rPr>
          <w:rFonts w:asciiTheme="minorHAnsi" w:hAnsiTheme="minorHAnsi" w:cstheme="minorHAnsi"/>
          <w:sz w:val="22"/>
          <w:szCs w:val="22"/>
        </w:rPr>
        <w:t>Prawo zamówień publicznych jak niżej:</w:t>
      </w:r>
    </w:p>
    <w:p w14:paraId="412964A6" w14:textId="70582B56" w:rsidR="00513D56" w:rsidRPr="00513D56" w:rsidRDefault="002B3E44" w:rsidP="005B361C">
      <w:pPr>
        <w:spacing w:line="288" w:lineRule="auto"/>
        <w:jc w:val="both"/>
        <w:rPr>
          <w:rFonts w:asciiTheme="minorHAnsi" w:hAnsiTheme="minorHAnsi" w:cstheme="minorHAnsi"/>
          <w:bCs/>
          <w:sz w:val="22"/>
          <w:szCs w:val="22"/>
        </w:rPr>
      </w:pPr>
      <w:r w:rsidRPr="00513D56">
        <w:rPr>
          <w:rFonts w:asciiTheme="minorHAnsi" w:hAnsiTheme="minorHAnsi" w:cstheme="minorHAnsi"/>
          <w:sz w:val="22"/>
          <w:szCs w:val="22"/>
        </w:rPr>
        <w:br/>
      </w:r>
      <w:r w:rsidRPr="00513D56">
        <w:rPr>
          <w:rFonts w:asciiTheme="minorHAnsi" w:hAnsiTheme="minorHAnsi" w:cstheme="minorHAnsi"/>
          <w:b/>
          <w:sz w:val="22"/>
          <w:szCs w:val="22"/>
        </w:rPr>
        <w:t>Pytanie 1</w:t>
      </w:r>
      <w:r w:rsidRPr="00513D56">
        <w:rPr>
          <w:rFonts w:asciiTheme="minorHAnsi" w:hAnsiTheme="minorHAnsi" w:cstheme="minorHAnsi"/>
          <w:sz w:val="22"/>
          <w:szCs w:val="22"/>
        </w:rPr>
        <w:t xml:space="preserve"> </w:t>
      </w:r>
      <w:r w:rsidRPr="00513D56">
        <w:rPr>
          <w:rFonts w:asciiTheme="minorHAnsi" w:hAnsiTheme="minorHAnsi" w:cstheme="minorHAnsi"/>
          <w:b/>
          <w:sz w:val="22"/>
          <w:szCs w:val="22"/>
        </w:rPr>
        <w:t xml:space="preserve">- </w:t>
      </w:r>
      <w:r w:rsidRPr="00513D56">
        <w:rPr>
          <w:rFonts w:asciiTheme="minorHAnsi" w:hAnsiTheme="minorHAnsi" w:cstheme="minorHAnsi"/>
          <w:b/>
          <w:bCs/>
          <w:sz w:val="22"/>
          <w:szCs w:val="22"/>
        </w:rPr>
        <w:t xml:space="preserve"> </w:t>
      </w:r>
      <w:r w:rsidR="00523FDB">
        <w:rPr>
          <w:rFonts w:asciiTheme="minorHAnsi" w:hAnsiTheme="minorHAnsi" w:cstheme="minorHAnsi"/>
          <w:b/>
          <w:bCs/>
          <w:sz w:val="22"/>
          <w:szCs w:val="22"/>
        </w:rPr>
        <w:t>Załącznik nr 4 do SWZ – projekt umowy:</w:t>
      </w:r>
    </w:p>
    <w:p w14:paraId="64A240AE" w14:textId="77777777" w:rsidR="00523FDB" w:rsidRPr="00523FDB" w:rsidRDefault="00523FDB" w:rsidP="00523FDB">
      <w:pPr>
        <w:spacing w:line="288" w:lineRule="auto"/>
        <w:jc w:val="both"/>
        <w:rPr>
          <w:rFonts w:asciiTheme="minorHAnsi" w:eastAsiaTheme="minorHAnsi" w:hAnsiTheme="minorHAnsi" w:cstheme="minorHAnsi"/>
          <w:sz w:val="22"/>
          <w:szCs w:val="22"/>
          <w:lang w:eastAsia="en-US"/>
        </w:rPr>
      </w:pPr>
      <w:bookmarkStart w:id="0" w:name="_Hlk61854624"/>
      <w:r w:rsidRPr="00523FDB">
        <w:rPr>
          <w:rFonts w:asciiTheme="minorHAnsi" w:eastAsiaTheme="minorHAnsi" w:hAnsiTheme="minorHAnsi" w:cstheme="minorHAnsi"/>
          <w:sz w:val="22"/>
          <w:szCs w:val="22"/>
          <w:lang w:eastAsia="en-US"/>
        </w:rPr>
        <w:t xml:space="preserve">W projekcie umowy widnieje zapis: §5 Prawa autorskie i prawa pokrewne mówiący o przeniesieniu praw autorskich na Zamawiającego. W tym miejscu chcielibyśmy zaznaczyć, że przy szkolenia akredytowanych takich jak: ITIL, </w:t>
      </w:r>
      <w:proofErr w:type="spellStart"/>
      <w:r w:rsidRPr="00523FDB">
        <w:rPr>
          <w:rFonts w:asciiTheme="minorHAnsi" w:eastAsiaTheme="minorHAnsi" w:hAnsiTheme="minorHAnsi" w:cstheme="minorHAnsi"/>
          <w:sz w:val="22"/>
          <w:szCs w:val="22"/>
          <w:lang w:eastAsia="en-US"/>
        </w:rPr>
        <w:t>MoR</w:t>
      </w:r>
      <w:proofErr w:type="spellEnd"/>
      <w:r w:rsidRPr="00523FDB">
        <w:rPr>
          <w:rFonts w:asciiTheme="minorHAnsi" w:eastAsiaTheme="minorHAnsi" w:hAnsiTheme="minorHAnsi" w:cstheme="minorHAnsi"/>
          <w:sz w:val="22"/>
          <w:szCs w:val="22"/>
          <w:lang w:eastAsia="en-US"/>
        </w:rPr>
        <w:t xml:space="preserve"> oraz PRINCE2 Wykonawca nie ma możliwości przeniesienia na Zamawiającego autorskich praw majątkowych.</w:t>
      </w:r>
    </w:p>
    <w:p w14:paraId="50326D49" w14:textId="77777777" w:rsidR="00523FDB" w:rsidRPr="00523FDB" w:rsidRDefault="00523FDB" w:rsidP="00523FDB">
      <w:pPr>
        <w:spacing w:line="288" w:lineRule="auto"/>
        <w:jc w:val="both"/>
        <w:rPr>
          <w:rFonts w:asciiTheme="minorHAnsi" w:eastAsiaTheme="minorHAnsi" w:hAnsiTheme="minorHAnsi" w:cstheme="minorHAnsi"/>
          <w:sz w:val="22"/>
          <w:szCs w:val="22"/>
          <w:lang w:eastAsia="en-US"/>
        </w:rPr>
      </w:pPr>
      <w:r w:rsidRPr="00523FDB">
        <w:rPr>
          <w:rFonts w:asciiTheme="minorHAnsi" w:eastAsiaTheme="minorHAnsi" w:hAnsiTheme="minorHAnsi" w:cstheme="minorHAnsi"/>
          <w:sz w:val="22"/>
          <w:szCs w:val="22"/>
          <w:lang w:eastAsia="en-US"/>
        </w:rPr>
        <w:t xml:space="preserve">Szkolenie PRICNE2 , ITIL oraz </w:t>
      </w:r>
      <w:proofErr w:type="spellStart"/>
      <w:r w:rsidRPr="00523FDB">
        <w:rPr>
          <w:rFonts w:asciiTheme="minorHAnsi" w:eastAsiaTheme="minorHAnsi" w:hAnsiTheme="minorHAnsi" w:cstheme="minorHAnsi"/>
          <w:sz w:val="22"/>
          <w:szCs w:val="22"/>
          <w:lang w:eastAsia="en-US"/>
        </w:rPr>
        <w:t>MoR</w:t>
      </w:r>
      <w:proofErr w:type="spellEnd"/>
      <w:r w:rsidRPr="00523FDB">
        <w:rPr>
          <w:rFonts w:asciiTheme="minorHAnsi" w:eastAsiaTheme="minorHAnsi" w:hAnsiTheme="minorHAnsi" w:cstheme="minorHAnsi"/>
          <w:sz w:val="22"/>
          <w:szCs w:val="22"/>
          <w:lang w:eastAsia="en-US"/>
        </w:rPr>
        <w:t xml:space="preserve"> są szkoleniami akredytowanymi przez Firmę AXELOS, która jest właścicielem praw do tych metodyk. Oznacza to, że materiały szkoleniowe również muszą przejść przez proces akredytacji. W tym rozumieniu materiały szkoleniowe nie są utworem, który powstaje na czas realizacji danego szkolenia. Materiały szkoleniowe muszą przejść przez skomplikowany proces akredytacji a co za tym idzie, żaden Wykonawca nie może w nie ingerować ani przekazywać praw majątkowych, praw autorskich do materiałów, gdyż pozostałoby to w sprzeczności z prawem własności intelektualnej. Podsumowując - pełne autorskie prawa majątkowe do Utworu posiada tylko i wyłącznie firma AXELOS. W przypadku gdyby Zamawiający chciał uzyskać całość autorskich praw majątkowych do Utworu musiałby dokonać opłaty - tzw. „</w:t>
      </w:r>
      <w:proofErr w:type="spellStart"/>
      <w:r w:rsidRPr="00523FDB">
        <w:rPr>
          <w:rFonts w:asciiTheme="minorHAnsi" w:eastAsiaTheme="minorHAnsi" w:hAnsiTheme="minorHAnsi" w:cstheme="minorHAnsi"/>
          <w:sz w:val="22"/>
          <w:szCs w:val="22"/>
          <w:lang w:eastAsia="en-US"/>
        </w:rPr>
        <w:t>intellectual</w:t>
      </w:r>
      <w:proofErr w:type="spellEnd"/>
      <w:r w:rsidRPr="00523FDB">
        <w:rPr>
          <w:rFonts w:asciiTheme="minorHAnsi" w:eastAsiaTheme="minorHAnsi" w:hAnsiTheme="minorHAnsi" w:cstheme="minorHAnsi"/>
          <w:sz w:val="22"/>
          <w:szCs w:val="22"/>
          <w:lang w:eastAsia="en-US"/>
        </w:rPr>
        <w:t xml:space="preserve"> </w:t>
      </w:r>
      <w:proofErr w:type="spellStart"/>
      <w:r w:rsidRPr="00523FDB">
        <w:rPr>
          <w:rFonts w:asciiTheme="minorHAnsi" w:eastAsiaTheme="minorHAnsi" w:hAnsiTheme="minorHAnsi" w:cstheme="minorHAnsi"/>
          <w:sz w:val="22"/>
          <w:szCs w:val="22"/>
          <w:lang w:eastAsia="en-US"/>
        </w:rPr>
        <w:t>property</w:t>
      </w:r>
      <w:proofErr w:type="spellEnd"/>
      <w:r w:rsidRPr="00523FDB">
        <w:rPr>
          <w:rFonts w:asciiTheme="minorHAnsi" w:eastAsiaTheme="minorHAnsi" w:hAnsiTheme="minorHAnsi" w:cstheme="minorHAnsi"/>
          <w:sz w:val="22"/>
          <w:szCs w:val="22"/>
          <w:lang w:eastAsia="en-US"/>
        </w:rPr>
        <w:t xml:space="preserve">” firmie AXELOS, co jest bardzo kosztownym rozwiązaniem. Na rynku ani jedna z ATO - ACCREDITED TRAINING ORGANIZATION tj. Akredytowana Szkoleniowa Organizacja nie posiada pełnego prawa majątkowego i nie może udzielać żadnych licencji. Regulacje to dotyczą wszystkich firm szkoleniowych. W przypadku gdyby, jakakolwiek z firm szkoleniowych zgodziłaby się na podpisanie umowy, w której jest informacja o przeniesieniu majątkowych praw autorskich do materiałów na rzecz Zamawiającego utraciłaby uprawnienia Akredytowanej Organizacji szkoleniowej. </w:t>
      </w:r>
    </w:p>
    <w:p w14:paraId="7FF3D048" w14:textId="77777777" w:rsidR="00523FDB" w:rsidRPr="00523FDB" w:rsidRDefault="00523FDB" w:rsidP="00523FDB">
      <w:pPr>
        <w:spacing w:line="288" w:lineRule="auto"/>
        <w:jc w:val="both"/>
        <w:rPr>
          <w:rFonts w:asciiTheme="minorHAnsi" w:eastAsiaTheme="minorHAnsi" w:hAnsiTheme="minorHAnsi" w:cstheme="minorHAnsi"/>
          <w:sz w:val="22"/>
          <w:szCs w:val="22"/>
          <w:lang w:eastAsia="en-US"/>
        </w:rPr>
      </w:pPr>
      <w:r w:rsidRPr="00523FDB">
        <w:rPr>
          <w:rFonts w:asciiTheme="minorHAnsi" w:eastAsiaTheme="minorHAnsi" w:hAnsiTheme="minorHAnsi" w:cstheme="minorHAnsi"/>
          <w:sz w:val="22"/>
          <w:szCs w:val="22"/>
          <w:lang w:eastAsia="en-US"/>
        </w:rPr>
        <w:t>W świetle powyższych argumentów prosilibyśmy o usunięcie w §5 prawa autorskie i majątkowe obowiązku przeniesienia praw autorskich na Zamawiającego dla części:</w:t>
      </w:r>
    </w:p>
    <w:p w14:paraId="1EC26F50" w14:textId="77777777" w:rsidR="00523FDB" w:rsidRPr="00523FDB" w:rsidRDefault="00523FDB" w:rsidP="00523FDB">
      <w:pPr>
        <w:spacing w:line="288" w:lineRule="auto"/>
        <w:jc w:val="both"/>
        <w:rPr>
          <w:rFonts w:asciiTheme="minorHAnsi" w:eastAsiaTheme="minorHAnsi" w:hAnsiTheme="minorHAnsi" w:cstheme="minorHAnsi"/>
          <w:sz w:val="22"/>
          <w:szCs w:val="22"/>
          <w:lang w:eastAsia="en-US"/>
        </w:rPr>
      </w:pPr>
      <w:r w:rsidRPr="00523FDB">
        <w:rPr>
          <w:rFonts w:asciiTheme="minorHAnsi" w:eastAsiaTheme="minorHAnsi" w:hAnsiTheme="minorHAnsi" w:cstheme="minorHAnsi"/>
          <w:sz w:val="22"/>
          <w:szCs w:val="22"/>
          <w:lang w:eastAsia="en-US"/>
        </w:rPr>
        <w:t>1. Pakiet 1 - Szkolenie certyfikowane z zakresu ITIL - zarządzanie usługami IT</w:t>
      </w:r>
    </w:p>
    <w:p w14:paraId="243517D9" w14:textId="77777777" w:rsidR="00523FDB" w:rsidRPr="00523FDB" w:rsidRDefault="00523FDB" w:rsidP="00523FDB">
      <w:pPr>
        <w:spacing w:line="288" w:lineRule="auto"/>
        <w:jc w:val="both"/>
        <w:rPr>
          <w:rFonts w:asciiTheme="minorHAnsi" w:eastAsiaTheme="minorHAnsi" w:hAnsiTheme="minorHAnsi" w:cstheme="minorHAnsi"/>
          <w:sz w:val="22"/>
          <w:szCs w:val="22"/>
          <w:lang w:eastAsia="en-US"/>
        </w:rPr>
      </w:pPr>
      <w:r w:rsidRPr="00523FDB">
        <w:rPr>
          <w:rFonts w:asciiTheme="minorHAnsi" w:eastAsiaTheme="minorHAnsi" w:hAnsiTheme="minorHAnsi" w:cstheme="minorHAnsi"/>
          <w:sz w:val="22"/>
          <w:szCs w:val="22"/>
          <w:lang w:eastAsia="en-US"/>
        </w:rPr>
        <w:t>2. Pakiet 2 - Szkolenie certyfikowane z zakresu MOR - zarządzanie ryzykiem</w:t>
      </w:r>
    </w:p>
    <w:p w14:paraId="23E093C2" w14:textId="735160FA" w:rsidR="00523FDB" w:rsidRPr="00523FDB" w:rsidRDefault="007D7E8D" w:rsidP="00523FDB">
      <w:pPr>
        <w:spacing w:line="288"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 P</w:t>
      </w:r>
      <w:r w:rsidR="00523FDB" w:rsidRPr="00523FDB">
        <w:rPr>
          <w:rFonts w:asciiTheme="minorHAnsi" w:eastAsiaTheme="minorHAnsi" w:hAnsiTheme="minorHAnsi" w:cstheme="minorHAnsi"/>
          <w:sz w:val="22"/>
          <w:szCs w:val="22"/>
          <w:lang w:eastAsia="en-US"/>
        </w:rPr>
        <w:t>akiet 3 - Szkolenie certyfikowane z zakresu Prince 2 Foundation/</w:t>
      </w:r>
      <w:proofErr w:type="spellStart"/>
      <w:r w:rsidR="00523FDB" w:rsidRPr="00523FDB">
        <w:rPr>
          <w:rFonts w:asciiTheme="minorHAnsi" w:eastAsiaTheme="minorHAnsi" w:hAnsiTheme="minorHAnsi" w:cstheme="minorHAnsi"/>
          <w:sz w:val="22"/>
          <w:szCs w:val="22"/>
          <w:lang w:eastAsia="en-US"/>
        </w:rPr>
        <w:t>Practitioner</w:t>
      </w:r>
      <w:proofErr w:type="spellEnd"/>
      <w:r w:rsidR="00523FDB" w:rsidRPr="00523FDB">
        <w:rPr>
          <w:rFonts w:asciiTheme="minorHAnsi" w:eastAsiaTheme="minorHAnsi" w:hAnsiTheme="minorHAnsi" w:cstheme="minorHAnsi"/>
          <w:sz w:val="22"/>
          <w:szCs w:val="22"/>
          <w:lang w:eastAsia="en-US"/>
        </w:rPr>
        <w:t xml:space="preserve"> opcjonalnie z elementami Agile</w:t>
      </w:r>
    </w:p>
    <w:p w14:paraId="2E8CB570" w14:textId="305088CC" w:rsidR="00523FDB" w:rsidRDefault="00523FDB" w:rsidP="00523FDB">
      <w:pPr>
        <w:spacing w:line="288" w:lineRule="auto"/>
        <w:jc w:val="both"/>
        <w:rPr>
          <w:rFonts w:asciiTheme="minorHAnsi" w:eastAsiaTheme="minorHAnsi" w:hAnsiTheme="minorHAnsi" w:cstheme="minorHAnsi"/>
          <w:sz w:val="22"/>
          <w:szCs w:val="22"/>
          <w:lang w:eastAsia="en-US"/>
        </w:rPr>
      </w:pPr>
      <w:r w:rsidRPr="00523FDB">
        <w:rPr>
          <w:rFonts w:asciiTheme="minorHAnsi" w:eastAsiaTheme="minorHAnsi" w:hAnsiTheme="minorHAnsi" w:cstheme="minorHAnsi"/>
          <w:sz w:val="22"/>
          <w:szCs w:val="22"/>
          <w:lang w:eastAsia="en-US"/>
        </w:rPr>
        <w:t>4. Pakiet 4 - Szkolenie certyfikowane z zakresu Prince 2 Foundation/</w:t>
      </w:r>
      <w:proofErr w:type="spellStart"/>
      <w:r w:rsidRPr="00523FDB">
        <w:rPr>
          <w:rFonts w:asciiTheme="minorHAnsi" w:eastAsiaTheme="minorHAnsi" w:hAnsiTheme="minorHAnsi" w:cstheme="minorHAnsi"/>
          <w:sz w:val="22"/>
          <w:szCs w:val="22"/>
          <w:lang w:eastAsia="en-US"/>
        </w:rPr>
        <w:t>Practitioner</w:t>
      </w:r>
      <w:proofErr w:type="spellEnd"/>
      <w:r w:rsidRPr="00523FDB">
        <w:rPr>
          <w:rFonts w:asciiTheme="minorHAnsi" w:eastAsiaTheme="minorHAnsi" w:hAnsiTheme="minorHAnsi" w:cstheme="minorHAnsi"/>
          <w:sz w:val="22"/>
          <w:szCs w:val="22"/>
          <w:lang w:eastAsia="en-US"/>
        </w:rPr>
        <w:t xml:space="preserve"> – 2 edycja</w:t>
      </w:r>
    </w:p>
    <w:p w14:paraId="1C9CB6CE" w14:textId="77777777" w:rsidR="00523FDB" w:rsidRDefault="00523FDB" w:rsidP="00523FDB">
      <w:pPr>
        <w:spacing w:line="288" w:lineRule="auto"/>
        <w:jc w:val="both"/>
        <w:rPr>
          <w:rFonts w:asciiTheme="minorHAnsi" w:eastAsiaTheme="minorHAnsi" w:hAnsiTheme="minorHAnsi" w:cstheme="minorHAnsi"/>
          <w:sz w:val="22"/>
          <w:szCs w:val="22"/>
          <w:lang w:eastAsia="en-US"/>
        </w:rPr>
      </w:pPr>
    </w:p>
    <w:p w14:paraId="66012FC0" w14:textId="5681043E" w:rsidR="00513D56" w:rsidRPr="00513D56" w:rsidRDefault="00513D56"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lastRenderedPageBreak/>
        <w:t>Odpowiedź:</w:t>
      </w:r>
    </w:p>
    <w:p w14:paraId="2F9C8F99" w14:textId="4ED1FC8D" w:rsidR="005B361C" w:rsidRDefault="00523FDB" w:rsidP="005B361C">
      <w:pPr>
        <w:spacing w:line="288" w:lineRule="auto"/>
        <w:jc w:val="both"/>
        <w:rPr>
          <w:rFonts w:asciiTheme="minorHAnsi" w:hAnsiTheme="minorHAnsi" w:cstheme="minorHAnsi"/>
          <w:sz w:val="22"/>
          <w:szCs w:val="22"/>
        </w:rPr>
      </w:pPr>
      <w:r>
        <w:rPr>
          <w:rFonts w:asciiTheme="minorHAnsi" w:hAnsiTheme="minorHAnsi" w:cstheme="minorHAnsi"/>
          <w:sz w:val="22"/>
          <w:szCs w:val="22"/>
        </w:rPr>
        <w:t>S</w:t>
      </w:r>
      <w:r w:rsidRPr="00523FDB">
        <w:rPr>
          <w:rFonts w:asciiTheme="minorHAnsi" w:hAnsiTheme="minorHAnsi" w:cstheme="minorHAnsi"/>
          <w:sz w:val="22"/>
          <w:szCs w:val="22"/>
        </w:rPr>
        <w:t>ytuację tę reguluje widniejący w</w:t>
      </w:r>
      <w:r>
        <w:rPr>
          <w:rFonts w:asciiTheme="minorHAnsi" w:hAnsiTheme="minorHAnsi" w:cstheme="minorHAnsi"/>
          <w:sz w:val="22"/>
          <w:szCs w:val="22"/>
        </w:rPr>
        <w:t xml:space="preserve">e </w:t>
      </w:r>
      <w:r w:rsidRPr="00523FDB">
        <w:rPr>
          <w:rFonts w:asciiTheme="minorHAnsi" w:hAnsiTheme="minorHAnsi" w:cstheme="minorHAnsi"/>
          <w:sz w:val="22"/>
          <w:szCs w:val="22"/>
        </w:rPr>
        <w:t>wzorze umowy</w:t>
      </w:r>
      <w:r>
        <w:rPr>
          <w:rFonts w:asciiTheme="minorHAnsi" w:hAnsiTheme="minorHAnsi" w:cstheme="minorHAnsi"/>
          <w:sz w:val="22"/>
          <w:szCs w:val="22"/>
        </w:rPr>
        <w:t xml:space="preserve"> </w:t>
      </w:r>
      <w:r w:rsidRPr="00523FDB">
        <w:rPr>
          <w:rFonts w:asciiTheme="minorHAnsi" w:hAnsiTheme="minorHAnsi" w:cstheme="minorHAnsi"/>
          <w:sz w:val="22"/>
          <w:szCs w:val="22"/>
        </w:rPr>
        <w:t>ust. 8 w tym samym paragrafie</w:t>
      </w:r>
      <w:r>
        <w:rPr>
          <w:rFonts w:asciiTheme="minorHAnsi" w:hAnsiTheme="minorHAnsi" w:cstheme="minorHAnsi"/>
          <w:sz w:val="22"/>
          <w:szCs w:val="22"/>
        </w:rPr>
        <w:t xml:space="preserve">, tj. </w:t>
      </w:r>
      <w:r w:rsidRPr="00523FDB">
        <w:rPr>
          <w:rFonts w:asciiTheme="minorHAnsi" w:eastAsiaTheme="minorHAnsi" w:hAnsiTheme="minorHAnsi" w:cstheme="minorHAnsi"/>
          <w:sz w:val="22"/>
          <w:szCs w:val="22"/>
          <w:lang w:eastAsia="en-US"/>
        </w:rPr>
        <w:t>§5</w:t>
      </w:r>
      <w:r w:rsidRPr="00523FDB">
        <w:rPr>
          <w:rFonts w:asciiTheme="minorHAnsi" w:hAnsiTheme="minorHAnsi" w:cstheme="minorHAnsi"/>
          <w:sz w:val="22"/>
          <w:szCs w:val="22"/>
        </w:rPr>
        <w:t>, dlatego nie zachodzi potrzeba zmiany - skoro Wykonawc</w:t>
      </w:r>
      <w:r>
        <w:rPr>
          <w:rFonts w:asciiTheme="minorHAnsi" w:hAnsiTheme="minorHAnsi" w:cstheme="minorHAnsi"/>
          <w:sz w:val="22"/>
          <w:szCs w:val="22"/>
        </w:rPr>
        <w:t>a</w:t>
      </w:r>
      <w:r w:rsidRPr="00523FDB">
        <w:rPr>
          <w:rFonts w:asciiTheme="minorHAnsi" w:hAnsiTheme="minorHAnsi" w:cstheme="minorHAnsi"/>
          <w:sz w:val="22"/>
          <w:szCs w:val="22"/>
        </w:rPr>
        <w:t xml:space="preserve"> według Umowy nie jest zobowiązany w takim przypadku do żadnego przekazania praw.</w:t>
      </w:r>
    </w:p>
    <w:p w14:paraId="450A584E" w14:textId="77777777" w:rsidR="00523FDB" w:rsidRPr="00513D56" w:rsidRDefault="00523FDB" w:rsidP="005B361C">
      <w:pPr>
        <w:spacing w:line="288" w:lineRule="auto"/>
        <w:jc w:val="both"/>
        <w:rPr>
          <w:rFonts w:asciiTheme="minorHAnsi" w:hAnsiTheme="minorHAnsi" w:cstheme="minorHAnsi"/>
          <w:sz w:val="22"/>
          <w:szCs w:val="22"/>
        </w:rPr>
      </w:pPr>
    </w:p>
    <w:bookmarkEnd w:id="0"/>
    <w:p w14:paraId="243D9D80" w14:textId="393CD236" w:rsidR="009E1398" w:rsidRPr="00513D56" w:rsidRDefault="00433313" w:rsidP="00513D56">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2 - </w:t>
      </w:r>
      <w:r w:rsidR="00523FDB">
        <w:rPr>
          <w:rFonts w:asciiTheme="minorHAnsi" w:hAnsiTheme="minorHAnsi" w:cstheme="minorHAnsi"/>
          <w:b/>
          <w:bCs/>
          <w:sz w:val="22"/>
          <w:szCs w:val="22"/>
        </w:rPr>
        <w:t>Załącznik nr 4 do SWZ – projekt umowy:</w:t>
      </w:r>
    </w:p>
    <w:p w14:paraId="0F3B96B2" w14:textId="7C10E45B" w:rsidR="00523FDB" w:rsidRDefault="00523FDB" w:rsidP="005B361C">
      <w:pPr>
        <w:spacing w:line="288" w:lineRule="auto"/>
        <w:jc w:val="both"/>
        <w:rPr>
          <w:rFonts w:asciiTheme="minorHAnsi" w:hAnsiTheme="minorHAnsi" w:cstheme="minorHAnsi"/>
          <w:sz w:val="22"/>
          <w:szCs w:val="22"/>
        </w:rPr>
      </w:pPr>
      <w:r w:rsidRPr="00523FDB">
        <w:rPr>
          <w:rFonts w:asciiTheme="minorHAnsi" w:hAnsiTheme="minorHAnsi" w:cstheme="minorHAnsi"/>
          <w:sz w:val="22"/>
          <w:szCs w:val="22"/>
        </w:rPr>
        <w:t>Dodatkowo chcieliśmy poinformować, iż z związku z ochroną danych osobowych na potrzeby realizacji szkolenia i egzaminów będziemy od uczestników szkolenia pozyskiwać zgody indywidualne na przetwarzanie danych osobowych. Przekazane dane osobowe zgodnie z Rozporządzeniem Parlamentu Europejskiego i Rady (UE) 2016/679 z dnia 27 kwietnia 2016 r. w sprawie ochrony osób fizycznych w związku z przetwarzaniem danych osobowych (ogólne rozporządzenie o ochronie danych osobowych – RODO), są udostępniane jedynie w celu realizacji usługi szkoleniowej i egzaminacyjnej wskazanej w umowie, na potrzeby komunikacji związanej ze szkoleniem i egzaminem. Wykonawca zobowiązuje się do zapewnienia ochrony danych osobowych zgodnie z przepisami RODO. Wykonawca zobowiązuje do pozyskania zgody na przetwarzanie danych osobowych od osób zgłoszonych przez Zamawiającego, a ty samym stanie się administratorem danych osobowych</w:t>
      </w:r>
      <w:r>
        <w:rPr>
          <w:rFonts w:asciiTheme="minorHAnsi" w:hAnsiTheme="minorHAnsi" w:cstheme="minorHAnsi"/>
          <w:sz w:val="22"/>
          <w:szCs w:val="22"/>
        </w:rPr>
        <w:t>.</w:t>
      </w:r>
    </w:p>
    <w:p w14:paraId="4955FDE0" w14:textId="6785B347" w:rsidR="00513D56" w:rsidRPr="00513D56" w:rsidRDefault="009E1398" w:rsidP="005B361C">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O</w:t>
      </w:r>
      <w:r w:rsidR="00513D56" w:rsidRPr="00513D56">
        <w:rPr>
          <w:rFonts w:asciiTheme="minorHAnsi" w:hAnsiTheme="minorHAnsi" w:cstheme="minorHAnsi"/>
          <w:b/>
          <w:sz w:val="22"/>
          <w:szCs w:val="22"/>
        </w:rPr>
        <w:t>dpowiedź</w:t>
      </w:r>
      <w:r w:rsidRPr="00513D56">
        <w:rPr>
          <w:rFonts w:asciiTheme="minorHAnsi" w:hAnsiTheme="minorHAnsi" w:cstheme="minorHAnsi"/>
          <w:b/>
          <w:sz w:val="22"/>
          <w:szCs w:val="22"/>
        </w:rPr>
        <w:t xml:space="preserve">: </w:t>
      </w:r>
    </w:p>
    <w:p w14:paraId="31B9184F" w14:textId="2C3BA272" w:rsidR="005B361C" w:rsidRDefault="00523FDB" w:rsidP="005B361C">
      <w:pPr>
        <w:spacing w:line="288" w:lineRule="auto"/>
        <w:jc w:val="both"/>
        <w:rPr>
          <w:rFonts w:asciiTheme="minorHAnsi" w:hAnsiTheme="minorHAnsi" w:cstheme="minorHAnsi"/>
          <w:sz w:val="22"/>
          <w:szCs w:val="22"/>
        </w:rPr>
      </w:pPr>
      <w:r w:rsidRPr="00523FDB">
        <w:rPr>
          <w:rFonts w:asciiTheme="minorHAnsi" w:hAnsiTheme="minorHAnsi" w:cstheme="minorHAnsi"/>
          <w:sz w:val="22"/>
          <w:szCs w:val="22"/>
        </w:rPr>
        <w:t>Ta uwaga nie jest uzasadniona. GUMed jako zleceniodawca usługi i zarazem administrator danych osobowych uczestników udostępnia te dane Wykonawcy na potrzeby realizacji zawartej pomiędzy nimi umowy. Jest to udostępnienie w relacji administrator-administrator. Wykonawca przetwarza te dane (prowadząc egzaminy, kontaktując się z uczestnikami w sprawach organizacyjnych itd.) w celu wykonania swoich własnych zobowiązań wynikających z umowy zawartej z GUMed. Podstawą przetwarzania jest art. 6 ust. 1 lit. f) RODO, czyli prawnie uzasadniony interes Wykonawcy, który polega na konieczności zapewnienia prawidłowej realizacji spoczywających na Wykonawcy zobowiązań umownych (czyli przeprowadzenia zleconego szkolenia). Zgoda nie może być tutaj podstawą, jako że swojej natury jest odwoływalna. Przyjęcie takiej podstawy mogłoby doprowadzić do sytuacji, w której Wykonawca nie będzie mógł realizować umowy z uwagi na odwołanie przez uczestnika wyrażonej uprzednio zgody (bądź odmowę wyrażenia zgody już na wstępie).</w:t>
      </w:r>
    </w:p>
    <w:p w14:paraId="06D3CC41" w14:textId="77777777" w:rsidR="00523FDB" w:rsidRPr="00513D56" w:rsidRDefault="00523FDB" w:rsidP="005B361C">
      <w:pPr>
        <w:spacing w:line="288" w:lineRule="auto"/>
        <w:jc w:val="both"/>
        <w:rPr>
          <w:rFonts w:asciiTheme="minorHAnsi" w:hAnsiTheme="minorHAnsi" w:cstheme="minorHAnsi"/>
          <w:b/>
          <w:sz w:val="22"/>
          <w:szCs w:val="22"/>
        </w:rPr>
      </w:pPr>
    </w:p>
    <w:p w14:paraId="68ED28AA" w14:textId="06208994" w:rsidR="007D7E8D" w:rsidRPr="00513D56" w:rsidRDefault="007D7E8D" w:rsidP="007D7E8D">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3 </w:t>
      </w:r>
      <w:r>
        <w:rPr>
          <w:rFonts w:asciiTheme="minorHAnsi" w:hAnsiTheme="minorHAnsi" w:cstheme="minorHAnsi"/>
          <w:b/>
          <w:sz w:val="22"/>
          <w:szCs w:val="22"/>
        </w:rPr>
        <w:t>–</w:t>
      </w:r>
      <w:r w:rsidRPr="00513D56">
        <w:rPr>
          <w:rFonts w:asciiTheme="minorHAnsi" w:hAnsiTheme="minorHAnsi" w:cstheme="minorHAnsi"/>
          <w:b/>
          <w:sz w:val="22"/>
          <w:szCs w:val="22"/>
        </w:rPr>
        <w:t xml:space="preserve"> </w:t>
      </w:r>
      <w:r>
        <w:rPr>
          <w:rFonts w:asciiTheme="minorHAnsi" w:hAnsiTheme="minorHAnsi" w:cstheme="minorHAnsi"/>
          <w:b/>
          <w:bCs/>
          <w:sz w:val="22"/>
          <w:szCs w:val="22"/>
        </w:rPr>
        <w:t>Załącznik nr 5 do SWZ</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75EC4445" w14:textId="324A1417" w:rsidR="007D7E8D" w:rsidRPr="007D7E8D" w:rsidRDefault="007D7E8D" w:rsidP="007D7E8D">
      <w:pPr>
        <w:spacing w:line="288" w:lineRule="auto"/>
        <w:jc w:val="both"/>
        <w:rPr>
          <w:rFonts w:asciiTheme="minorHAnsi" w:hAnsiTheme="minorHAnsi" w:cstheme="minorHAnsi"/>
          <w:sz w:val="22"/>
          <w:szCs w:val="22"/>
        </w:rPr>
      </w:pPr>
      <w:r>
        <w:rPr>
          <w:rFonts w:asciiTheme="minorHAnsi" w:hAnsiTheme="minorHAnsi" w:cstheme="minorHAnsi"/>
          <w:sz w:val="22"/>
          <w:szCs w:val="22"/>
        </w:rPr>
        <w:t>W</w:t>
      </w:r>
      <w:r w:rsidRPr="007D7E8D">
        <w:rPr>
          <w:rFonts w:asciiTheme="minorHAnsi" w:hAnsiTheme="minorHAnsi" w:cstheme="minorHAnsi"/>
          <w:sz w:val="22"/>
          <w:szCs w:val="22"/>
        </w:rPr>
        <w:t xml:space="preserve"> załączniku 5 tj. wykaz usług na samym dole widnieje zapis:</w:t>
      </w:r>
    </w:p>
    <w:p w14:paraId="2A2E4805" w14:textId="77777777" w:rsidR="007D7E8D" w:rsidRPr="007D7E8D" w:rsidRDefault="007D7E8D" w:rsidP="007D7E8D">
      <w:pPr>
        <w:spacing w:line="288" w:lineRule="auto"/>
        <w:jc w:val="both"/>
        <w:rPr>
          <w:rFonts w:asciiTheme="minorHAnsi" w:hAnsiTheme="minorHAnsi" w:cstheme="minorHAnsi"/>
          <w:i/>
          <w:sz w:val="22"/>
          <w:szCs w:val="22"/>
        </w:rPr>
      </w:pPr>
      <w:r w:rsidRPr="007D7E8D">
        <w:rPr>
          <w:rFonts w:asciiTheme="minorHAnsi" w:hAnsiTheme="minorHAnsi" w:cstheme="minorHAnsi"/>
          <w:i/>
          <w:sz w:val="22"/>
          <w:szCs w:val="22"/>
        </w:rPr>
        <w:t>"W załączeniu przedstawiam dowody, określające, czy roboty te zostały wykonane należycie, zgodnie z przepisami prawa budowlanego i prawidłowo ukończone. "</w:t>
      </w:r>
    </w:p>
    <w:p w14:paraId="722EDF86" w14:textId="77777777" w:rsidR="007D7E8D" w:rsidRPr="007D7E8D" w:rsidRDefault="007D7E8D" w:rsidP="007D7E8D">
      <w:pPr>
        <w:spacing w:line="288" w:lineRule="auto"/>
        <w:jc w:val="both"/>
        <w:rPr>
          <w:rFonts w:asciiTheme="minorHAnsi" w:hAnsiTheme="minorHAnsi" w:cstheme="minorHAnsi"/>
          <w:sz w:val="22"/>
          <w:szCs w:val="22"/>
        </w:rPr>
      </w:pPr>
      <w:r w:rsidRPr="007D7E8D">
        <w:rPr>
          <w:rFonts w:asciiTheme="minorHAnsi" w:hAnsiTheme="minorHAnsi" w:cstheme="minorHAnsi"/>
          <w:sz w:val="22"/>
          <w:szCs w:val="22"/>
        </w:rPr>
        <w:t>Zamawiający omyłkowo skopiować zapis z innego postepowania. Czy Wykonawca może sam ten zapis usunąć?</w:t>
      </w:r>
    </w:p>
    <w:p w14:paraId="48593874" w14:textId="77777777" w:rsidR="007D7E8D" w:rsidRDefault="007D7E8D" w:rsidP="007D7E8D">
      <w:pPr>
        <w:spacing w:line="288" w:lineRule="auto"/>
        <w:jc w:val="both"/>
        <w:rPr>
          <w:rFonts w:asciiTheme="minorHAnsi" w:hAnsiTheme="minorHAnsi" w:cstheme="minorHAnsi"/>
          <w:sz w:val="22"/>
          <w:szCs w:val="22"/>
        </w:rPr>
      </w:pPr>
      <w:r w:rsidRPr="007D7E8D">
        <w:rPr>
          <w:rFonts w:asciiTheme="minorHAnsi" w:hAnsiTheme="minorHAnsi" w:cstheme="minorHAnsi"/>
          <w:sz w:val="22"/>
          <w:szCs w:val="22"/>
        </w:rPr>
        <w:t xml:space="preserve">Dodatkowo chcielibyśmy zapytać czy Wykonawca ma do tego wykazu dołączyć dowody potwierdzające poprawne wykonanie usługi? Czy jest to również błąd? W SWZ nie ma o tym mowy. </w:t>
      </w:r>
    </w:p>
    <w:p w14:paraId="7988A977" w14:textId="45F0F7A4" w:rsidR="007D7E8D" w:rsidRPr="00513D56" w:rsidRDefault="007D7E8D" w:rsidP="007D7E8D">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010C7123" w14:textId="04C04B03" w:rsidR="007D7E8D" w:rsidRDefault="007D7E8D" w:rsidP="00513D56">
      <w:pPr>
        <w:spacing w:line="288" w:lineRule="auto"/>
        <w:jc w:val="both"/>
        <w:rPr>
          <w:rFonts w:asciiTheme="minorHAnsi" w:hAnsiTheme="minorHAnsi" w:cstheme="minorHAnsi"/>
          <w:sz w:val="22"/>
          <w:szCs w:val="22"/>
        </w:rPr>
      </w:pPr>
      <w:r w:rsidRPr="007D7E8D">
        <w:rPr>
          <w:rFonts w:asciiTheme="minorHAnsi" w:hAnsiTheme="minorHAnsi" w:cstheme="minorHAnsi"/>
          <w:sz w:val="22"/>
          <w:szCs w:val="22"/>
        </w:rPr>
        <w:t>W Załączniku nr 5 do SWZ Zamawiający omyłkowo pozostawił zapis dotyczący robót, w związku z tym modyfikuje załącznik nr 5 do SWZ, który stanowi załącznik do niniejszego pisma.</w:t>
      </w:r>
    </w:p>
    <w:p w14:paraId="600A6DE2" w14:textId="3C59DDA3" w:rsidR="007D7E8D" w:rsidRPr="007D7E8D" w:rsidRDefault="007D7E8D" w:rsidP="00513D56">
      <w:pPr>
        <w:spacing w:line="288" w:lineRule="auto"/>
        <w:jc w:val="both"/>
        <w:rPr>
          <w:rFonts w:asciiTheme="minorHAnsi" w:hAnsiTheme="minorHAnsi" w:cstheme="minorHAnsi"/>
          <w:sz w:val="22"/>
          <w:szCs w:val="22"/>
        </w:rPr>
      </w:pPr>
      <w:r>
        <w:rPr>
          <w:rFonts w:asciiTheme="minorHAnsi" w:hAnsiTheme="minorHAnsi" w:cstheme="minorHAnsi"/>
          <w:sz w:val="22"/>
          <w:szCs w:val="22"/>
        </w:rPr>
        <w:t>Zamawiający wymaga załączenia dowodów potwierdzających wykonanie tych usług – co zostało wskazane w rozdziale VIII ust. 1 pkt 2) SWZ.</w:t>
      </w:r>
    </w:p>
    <w:p w14:paraId="6A15FF39" w14:textId="77777777" w:rsidR="007D7E8D" w:rsidRDefault="007D7E8D" w:rsidP="00513D56">
      <w:pPr>
        <w:spacing w:line="288" w:lineRule="auto"/>
        <w:jc w:val="both"/>
        <w:rPr>
          <w:rFonts w:asciiTheme="minorHAnsi" w:hAnsiTheme="minorHAnsi" w:cstheme="minorHAnsi"/>
          <w:b/>
          <w:sz w:val="22"/>
          <w:szCs w:val="22"/>
        </w:rPr>
      </w:pPr>
    </w:p>
    <w:p w14:paraId="24E662FF" w14:textId="169E3645" w:rsidR="00513D56" w:rsidRPr="00513D56" w:rsidRDefault="00650DF5" w:rsidP="00513D56">
      <w:pPr>
        <w:spacing w:line="288" w:lineRule="auto"/>
        <w:jc w:val="both"/>
        <w:rPr>
          <w:rFonts w:asciiTheme="minorHAnsi" w:hAnsiTheme="minorHAnsi" w:cstheme="minorHAnsi"/>
          <w:bCs/>
          <w:sz w:val="22"/>
          <w:szCs w:val="22"/>
        </w:rPr>
      </w:pPr>
      <w:r>
        <w:rPr>
          <w:rFonts w:asciiTheme="minorHAnsi" w:hAnsiTheme="minorHAnsi" w:cstheme="minorHAnsi"/>
          <w:b/>
          <w:sz w:val="22"/>
          <w:szCs w:val="22"/>
        </w:rPr>
        <w:t>Pytanie 4</w:t>
      </w:r>
      <w:r w:rsidR="00513D56" w:rsidRPr="00513D56">
        <w:rPr>
          <w:rFonts w:asciiTheme="minorHAnsi" w:hAnsiTheme="minorHAnsi" w:cstheme="minorHAnsi"/>
          <w:b/>
          <w:sz w:val="22"/>
          <w:szCs w:val="22"/>
        </w:rPr>
        <w:t xml:space="preserve"> - </w:t>
      </w:r>
      <w:r>
        <w:rPr>
          <w:rFonts w:asciiTheme="minorHAnsi" w:hAnsiTheme="minorHAnsi" w:cstheme="minorHAnsi"/>
          <w:b/>
          <w:bCs/>
          <w:sz w:val="22"/>
          <w:szCs w:val="22"/>
        </w:rPr>
        <w:t>Załącznik nr 4 do SWZ – projekt umowy:</w:t>
      </w:r>
    </w:p>
    <w:p w14:paraId="382CCB3D" w14:textId="1C4299F9" w:rsidR="00650DF5" w:rsidRDefault="00650DF5" w:rsidP="00650DF5">
      <w:pPr>
        <w:spacing w:line="288" w:lineRule="auto"/>
        <w:jc w:val="both"/>
        <w:rPr>
          <w:rFonts w:asciiTheme="minorHAnsi" w:hAnsiTheme="minorHAnsi" w:cstheme="minorHAnsi"/>
          <w:sz w:val="22"/>
          <w:szCs w:val="22"/>
        </w:rPr>
      </w:pPr>
      <w:r w:rsidRPr="00650DF5">
        <w:rPr>
          <w:rFonts w:asciiTheme="minorHAnsi" w:hAnsiTheme="minorHAnsi" w:cstheme="minorHAnsi"/>
          <w:sz w:val="22"/>
          <w:szCs w:val="22"/>
        </w:rPr>
        <w:t>Proszę o podanie definicji</w:t>
      </w:r>
      <w:r>
        <w:rPr>
          <w:rFonts w:asciiTheme="minorHAnsi" w:hAnsiTheme="minorHAnsi" w:cstheme="minorHAnsi"/>
          <w:sz w:val="22"/>
          <w:szCs w:val="22"/>
        </w:rPr>
        <w:t xml:space="preserve"> </w:t>
      </w:r>
      <w:r w:rsidRPr="00650DF5">
        <w:rPr>
          <w:rFonts w:asciiTheme="minorHAnsi" w:hAnsiTheme="minorHAnsi" w:cstheme="minorHAnsi"/>
          <w:sz w:val="22"/>
          <w:szCs w:val="22"/>
        </w:rPr>
        <w:t>Utworu i podania miejsca gdzie definicja ta jest umieszczona w umowie?</w:t>
      </w:r>
    </w:p>
    <w:p w14:paraId="3DF85F9D" w14:textId="4A3040A5" w:rsidR="00513D56" w:rsidRPr="00513D56" w:rsidRDefault="00513D56" w:rsidP="00650DF5">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44C51A4E" w14:textId="4666CAEF" w:rsidR="000900B3" w:rsidRPr="00650DF5" w:rsidRDefault="00650DF5" w:rsidP="00650DF5">
      <w:pPr>
        <w:pStyle w:val="Akapitzlist"/>
        <w:widowControl w:val="0"/>
        <w:autoSpaceDE w:val="0"/>
        <w:autoSpaceDN w:val="0"/>
        <w:adjustRightInd w:val="0"/>
        <w:spacing w:after="0" w:line="288" w:lineRule="auto"/>
        <w:ind w:left="0"/>
        <w:contextualSpacing w:val="0"/>
        <w:jc w:val="both"/>
        <w:rPr>
          <w:rFonts w:asciiTheme="minorHAnsi" w:hAnsiTheme="minorHAnsi" w:cstheme="minorHAnsi"/>
        </w:rPr>
      </w:pPr>
      <w:r w:rsidRPr="00650DF5">
        <w:rPr>
          <w:rFonts w:asciiTheme="minorHAnsi" w:hAnsiTheme="minorHAnsi" w:cstheme="minorHAnsi"/>
        </w:rPr>
        <w:t>Definicja Utworu wynika z art. 1 Ustawy z dnia 4lutego 1994r.o prawie autorskim i prawach pokrewnych</w:t>
      </w:r>
      <w:r>
        <w:rPr>
          <w:rFonts w:asciiTheme="minorHAnsi" w:hAnsiTheme="minorHAnsi" w:cstheme="minorHAnsi"/>
        </w:rPr>
        <w:t xml:space="preserve"> (Dz. U. </w:t>
      </w:r>
      <w:r w:rsidRPr="00650DF5">
        <w:rPr>
          <w:rFonts w:asciiTheme="minorHAnsi" w:hAnsiTheme="minorHAnsi" w:cstheme="minorHAnsi"/>
        </w:rPr>
        <w:t>1994 Nr 24 poz. 83</w:t>
      </w:r>
      <w:r>
        <w:rPr>
          <w:rFonts w:asciiTheme="minorHAnsi" w:hAnsiTheme="minorHAnsi" w:cstheme="minorHAnsi"/>
        </w:rPr>
        <w:t xml:space="preserve"> z </w:t>
      </w:r>
      <w:proofErr w:type="spellStart"/>
      <w:r>
        <w:rPr>
          <w:rFonts w:asciiTheme="minorHAnsi" w:hAnsiTheme="minorHAnsi" w:cstheme="minorHAnsi"/>
        </w:rPr>
        <w:t>późn</w:t>
      </w:r>
      <w:proofErr w:type="spellEnd"/>
      <w:r>
        <w:rPr>
          <w:rFonts w:asciiTheme="minorHAnsi" w:hAnsiTheme="minorHAnsi" w:cstheme="minorHAnsi"/>
        </w:rPr>
        <w:t>. zm.).</w:t>
      </w:r>
    </w:p>
    <w:p w14:paraId="6E73D34F" w14:textId="77777777" w:rsidR="00650DF5" w:rsidRPr="00513D56" w:rsidRDefault="00650DF5" w:rsidP="005B361C">
      <w:pPr>
        <w:pStyle w:val="Akapitzlist"/>
        <w:widowControl w:val="0"/>
        <w:autoSpaceDE w:val="0"/>
        <w:autoSpaceDN w:val="0"/>
        <w:adjustRightInd w:val="0"/>
        <w:spacing w:after="0" w:line="288" w:lineRule="auto"/>
        <w:contextualSpacing w:val="0"/>
        <w:jc w:val="both"/>
        <w:rPr>
          <w:rFonts w:asciiTheme="minorHAnsi" w:hAnsiTheme="minorHAnsi" w:cstheme="minorHAnsi"/>
          <w:highlight w:val="yellow"/>
        </w:rPr>
      </w:pPr>
    </w:p>
    <w:p w14:paraId="455FF2F6" w14:textId="2CD7AA42"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650DF5">
        <w:rPr>
          <w:rFonts w:asciiTheme="minorHAnsi" w:hAnsiTheme="minorHAnsi" w:cstheme="minorHAnsi"/>
          <w:b/>
          <w:sz w:val="22"/>
          <w:szCs w:val="22"/>
        </w:rPr>
        <w:t>5</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700B3F3B" w14:textId="77777777" w:rsidR="0021462A" w:rsidRDefault="0021462A" w:rsidP="00523FDB">
      <w:pPr>
        <w:spacing w:line="288" w:lineRule="auto"/>
        <w:jc w:val="both"/>
        <w:rPr>
          <w:rFonts w:asciiTheme="minorHAnsi" w:hAnsiTheme="minorHAnsi" w:cstheme="minorHAnsi"/>
          <w:sz w:val="22"/>
          <w:szCs w:val="22"/>
        </w:rPr>
      </w:pPr>
      <w:r w:rsidRPr="0021462A">
        <w:rPr>
          <w:rFonts w:asciiTheme="minorHAnsi" w:hAnsiTheme="minorHAnsi" w:cstheme="minorHAnsi"/>
          <w:sz w:val="22"/>
          <w:szCs w:val="22"/>
        </w:rPr>
        <w:t>Czy wyrażają Państwo zgodę na dołączenie osób delegowanych na szkolenie do szkolenia otwartego?</w:t>
      </w:r>
    </w:p>
    <w:p w14:paraId="371CB925" w14:textId="1B2B87F3"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88F03F7" w14:textId="5CC84279" w:rsidR="000900B3" w:rsidRDefault="0021462A" w:rsidP="000900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Tak, Zamawiający wyraża zgodę.</w:t>
      </w:r>
    </w:p>
    <w:p w14:paraId="2C87B219" w14:textId="29247D4F" w:rsidR="00523FDB" w:rsidRDefault="00523FDB" w:rsidP="000900B3">
      <w:pPr>
        <w:autoSpaceDE w:val="0"/>
        <w:autoSpaceDN w:val="0"/>
        <w:adjustRightInd w:val="0"/>
        <w:rPr>
          <w:rFonts w:asciiTheme="minorHAnsi" w:hAnsiTheme="minorHAnsi" w:cstheme="minorHAnsi"/>
          <w:sz w:val="22"/>
          <w:szCs w:val="22"/>
        </w:rPr>
      </w:pPr>
    </w:p>
    <w:p w14:paraId="64E3B7E5" w14:textId="658D0F0E" w:rsidR="0021462A" w:rsidRPr="00513D56" w:rsidRDefault="0021462A" w:rsidP="0021462A">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6</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642793EA" w14:textId="77777777" w:rsidR="0021462A" w:rsidRDefault="0021462A" w:rsidP="0021462A">
      <w:pPr>
        <w:spacing w:line="288" w:lineRule="auto"/>
        <w:jc w:val="both"/>
        <w:rPr>
          <w:rFonts w:asciiTheme="minorHAnsi" w:hAnsiTheme="minorHAnsi" w:cstheme="minorHAnsi"/>
          <w:sz w:val="22"/>
          <w:szCs w:val="22"/>
        </w:rPr>
      </w:pPr>
      <w:r w:rsidRPr="0021462A">
        <w:rPr>
          <w:rFonts w:asciiTheme="minorHAnsi" w:hAnsiTheme="minorHAnsi" w:cstheme="minorHAnsi"/>
          <w:sz w:val="22"/>
          <w:szCs w:val="22"/>
        </w:rPr>
        <w:t>Standardowo czas trwania szkolenia z zakresu ITIL 4 Foundation trwa 2 dni. Czy wyrażają Państwo zgodę na taki termin realizacji?</w:t>
      </w:r>
    </w:p>
    <w:p w14:paraId="5E6ED96A" w14:textId="66DA6A29" w:rsidR="0021462A" w:rsidRPr="00513D56" w:rsidRDefault="0021462A" w:rsidP="0021462A">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D97A4D4" w14:textId="77777777" w:rsidR="0021462A" w:rsidRDefault="0021462A" w:rsidP="002146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Tak, Zamawiający wyraża zgodę.</w:t>
      </w:r>
    </w:p>
    <w:p w14:paraId="77E80202" w14:textId="1AA1FD6A" w:rsidR="0021462A" w:rsidRDefault="0021462A" w:rsidP="000900B3">
      <w:pPr>
        <w:autoSpaceDE w:val="0"/>
        <w:autoSpaceDN w:val="0"/>
        <w:adjustRightInd w:val="0"/>
        <w:rPr>
          <w:rFonts w:asciiTheme="minorHAnsi" w:hAnsiTheme="minorHAnsi" w:cstheme="minorHAnsi"/>
          <w:sz w:val="22"/>
          <w:szCs w:val="22"/>
        </w:rPr>
      </w:pPr>
    </w:p>
    <w:p w14:paraId="2ED07861" w14:textId="50A01A79"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7</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6BC81AE7"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Do szkolenia na poziomie Foundation wystarcza akredytowane materiały szkoleniowe aby w pełni przygotować się do egzaminu certyfikującego. Akredytowany podręcznik nie jest wymagany na tym poziomie szkolenia. Prosimy o informacje czy wystarczy aby Wykonawca zapewnił tylko akredytowane materiały szkoleniowe?</w:t>
      </w:r>
    </w:p>
    <w:p w14:paraId="345D3E12" w14:textId="28875B59"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70D2850" w14:textId="3336EB67" w:rsidR="00523FDB" w:rsidRDefault="0021462A" w:rsidP="000900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Nie, Zamawiający wymaga dostarczenia akredytowanego podręcznika.</w:t>
      </w:r>
    </w:p>
    <w:p w14:paraId="749EC3BE" w14:textId="09C85121" w:rsidR="00523FDB" w:rsidRDefault="00523FDB" w:rsidP="000900B3">
      <w:pPr>
        <w:autoSpaceDE w:val="0"/>
        <w:autoSpaceDN w:val="0"/>
        <w:adjustRightInd w:val="0"/>
        <w:rPr>
          <w:rFonts w:asciiTheme="minorHAnsi" w:hAnsiTheme="minorHAnsi" w:cstheme="minorHAnsi"/>
          <w:sz w:val="22"/>
          <w:szCs w:val="22"/>
        </w:rPr>
      </w:pPr>
    </w:p>
    <w:p w14:paraId="0FEC32FA" w14:textId="3EB0F390"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8</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1659361"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W jakiej formie mają być dostarczone materiały szkoleniowe? Tj. czy ma to być wersja papierowa czy też może elektroniczna?</w:t>
      </w:r>
    </w:p>
    <w:p w14:paraId="1C3B8CAF" w14:textId="79050A35"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4DD1143" w14:textId="7D4337E8" w:rsidR="00523FDB" w:rsidRDefault="0021462A" w:rsidP="000900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 wersji elektronicznej.</w:t>
      </w:r>
    </w:p>
    <w:p w14:paraId="551342AB" w14:textId="5EF18365" w:rsidR="00523FDB" w:rsidRDefault="00523FDB" w:rsidP="000900B3">
      <w:pPr>
        <w:autoSpaceDE w:val="0"/>
        <w:autoSpaceDN w:val="0"/>
        <w:adjustRightInd w:val="0"/>
        <w:rPr>
          <w:rFonts w:asciiTheme="minorHAnsi" w:hAnsiTheme="minorHAnsi" w:cstheme="minorHAnsi"/>
          <w:sz w:val="22"/>
          <w:szCs w:val="22"/>
        </w:rPr>
      </w:pPr>
    </w:p>
    <w:p w14:paraId="33386C80" w14:textId="0E6DC724"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9</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21635E2A"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W przypadku egzaminów w trybie online nie ma jednej wspólnej sesji egzaminacyjnej. Uczestnicy umawiają się indywidualnie na egzamin certyfikujący spośród terminów udostępnionych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Sposób realizacji egzaminów w trybie online jest odgórnie narzucony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i dotyczy wszystkich firm szkoleniowych.</w:t>
      </w:r>
    </w:p>
    <w:p w14:paraId="3CE13185"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W przypadku gdyby dysponowali Państwo salą szkoleniową istnieje możliwość przeprowadzenia egzaminów w formie stacjonarnej – wówczas uczestnicy mogą przystąpić do egzaminu w formie papierowej podczas jednej wspólnej sesji egzaminacyjnej.</w:t>
      </w:r>
    </w:p>
    <w:p w14:paraId="7603074D" w14:textId="0F2C9873"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B696F78" w14:textId="3D569F95" w:rsidR="00523FDB" w:rsidRDefault="0021462A" w:rsidP="000900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Egzaminy mają być w formie online.</w:t>
      </w:r>
    </w:p>
    <w:p w14:paraId="33AC409D" w14:textId="7237A345" w:rsidR="00523FDB" w:rsidRDefault="00523FDB" w:rsidP="000900B3">
      <w:pPr>
        <w:autoSpaceDE w:val="0"/>
        <w:autoSpaceDN w:val="0"/>
        <w:adjustRightInd w:val="0"/>
        <w:rPr>
          <w:rFonts w:asciiTheme="minorHAnsi" w:hAnsiTheme="minorHAnsi" w:cstheme="minorHAnsi"/>
          <w:sz w:val="22"/>
          <w:szCs w:val="22"/>
        </w:rPr>
      </w:pPr>
    </w:p>
    <w:p w14:paraId="45347966" w14:textId="570032E5"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lastRenderedPageBreak/>
        <w:t xml:space="preserve">Pytanie </w:t>
      </w:r>
      <w:r w:rsidR="0021462A">
        <w:rPr>
          <w:rFonts w:asciiTheme="minorHAnsi" w:hAnsiTheme="minorHAnsi" w:cstheme="minorHAnsi"/>
          <w:b/>
          <w:sz w:val="22"/>
          <w:szCs w:val="22"/>
        </w:rPr>
        <w:t>10</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sidR="00F705A1">
        <w:rPr>
          <w:rFonts w:asciiTheme="minorHAnsi" w:hAnsiTheme="minorHAnsi" w:cstheme="minorHAnsi"/>
          <w:b/>
          <w:bCs/>
          <w:sz w:val="22"/>
          <w:szCs w:val="22"/>
        </w:rPr>
        <w:t>2</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010D969D"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Do szkolenia na poziomie Foundation wystarcza akredytowane materiały szkoleniowe aby w pełni przygotować się do egzaminu certyfikującego. Akredytowany podręcznik nie jest wymagany na tym poziomie szkolenia. Prosimy o informacje czy wystarczy aby Wykonawca zapewnił tylko akredytowane materiały szkoleniowe?</w:t>
      </w:r>
    </w:p>
    <w:p w14:paraId="7E208529" w14:textId="0B2AB926"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D005E84" w14:textId="77777777" w:rsidR="0021462A" w:rsidRDefault="0021462A" w:rsidP="002146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Nie, Zamawiający wymaga dostarczenia akredytowanego podręcznika.</w:t>
      </w:r>
    </w:p>
    <w:p w14:paraId="0A3171CE" w14:textId="25E7A323" w:rsidR="00523FDB" w:rsidRDefault="00523FDB" w:rsidP="000900B3">
      <w:pPr>
        <w:autoSpaceDE w:val="0"/>
        <w:autoSpaceDN w:val="0"/>
        <w:adjustRightInd w:val="0"/>
        <w:rPr>
          <w:rFonts w:asciiTheme="minorHAnsi" w:hAnsiTheme="minorHAnsi" w:cstheme="minorHAnsi"/>
          <w:sz w:val="22"/>
          <w:szCs w:val="22"/>
        </w:rPr>
      </w:pPr>
    </w:p>
    <w:p w14:paraId="7E05CB1B" w14:textId="05D7CCE8" w:rsidR="00523FDB" w:rsidRPr="00513D56" w:rsidRDefault="00523FDB" w:rsidP="00523FDB">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11</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sidR="00F705A1">
        <w:rPr>
          <w:rFonts w:asciiTheme="minorHAnsi" w:hAnsiTheme="minorHAnsi" w:cstheme="minorHAnsi"/>
          <w:b/>
          <w:bCs/>
          <w:sz w:val="22"/>
          <w:szCs w:val="22"/>
        </w:rPr>
        <w:t>2</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29459418" w14:textId="77777777" w:rsidR="00F705A1" w:rsidRDefault="00F705A1" w:rsidP="00523FDB">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W jakiej formie mają być dostarczone materiały szkoleniowe? Tj. czy ma to być wersja papierowa czy też może elektroniczna?</w:t>
      </w:r>
    </w:p>
    <w:p w14:paraId="279176E8" w14:textId="61AC47A6" w:rsidR="00523FDB" w:rsidRPr="00513D56" w:rsidRDefault="00523FDB" w:rsidP="00523FDB">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426A2B24" w14:textId="608F4B42" w:rsidR="00523FDB" w:rsidRDefault="0021462A" w:rsidP="000900B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 wersji elektronicznej.</w:t>
      </w:r>
    </w:p>
    <w:p w14:paraId="744711B8" w14:textId="77777777" w:rsidR="0021462A" w:rsidRPr="00513D56" w:rsidRDefault="0021462A" w:rsidP="000900B3">
      <w:pPr>
        <w:autoSpaceDE w:val="0"/>
        <w:autoSpaceDN w:val="0"/>
        <w:adjustRightInd w:val="0"/>
        <w:rPr>
          <w:rFonts w:asciiTheme="minorHAnsi" w:hAnsiTheme="minorHAnsi" w:cstheme="minorHAnsi"/>
          <w:sz w:val="22"/>
          <w:szCs w:val="22"/>
        </w:rPr>
      </w:pPr>
    </w:p>
    <w:p w14:paraId="47C35C56" w14:textId="5584BC20"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12</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2</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2ECCCA3"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W przypadku egzaminów w trybie online nie ma jednej wspólnej sesji egzaminacyjnej. Uczestnicy umawiają się indywidualnie na egzamin certyfikujący spośród terminów udostępnionych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Sposób realizacji egzaminów w trybie online jest odgórnie narzucony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i dotyczy wszystkich firm szkoleniowych.</w:t>
      </w:r>
    </w:p>
    <w:p w14:paraId="19F0F7C5"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W przypadku gdyby dysponowali Państwo salą szkoleniową istnieje możliwość przeprowadzenia egzaminów w formie stacjonarnej – wówczas uczestnicy mogą przystąpić do egzaminu w formie papierowej podczas jednej wspólnej sesji egzaminacyjnej.</w:t>
      </w:r>
    </w:p>
    <w:p w14:paraId="6F21D917" w14:textId="3A38390A"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0092458A" w14:textId="780B9952" w:rsidR="00F705A1" w:rsidRPr="00513D56"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Egzaminy mają być w formie online.</w:t>
      </w:r>
    </w:p>
    <w:p w14:paraId="54C7241A" w14:textId="76C0EF6A" w:rsidR="00F705A1" w:rsidRDefault="00F705A1" w:rsidP="00513D56">
      <w:pPr>
        <w:tabs>
          <w:tab w:val="left" w:pos="9160"/>
        </w:tabs>
        <w:spacing w:line="264" w:lineRule="auto"/>
        <w:rPr>
          <w:rFonts w:asciiTheme="minorHAnsi" w:hAnsiTheme="minorHAnsi" w:cstheme="minorHAnsi"/>
          <w:bCs/>
          <w:sz w:val="22"/>
          <w:szCs w:val="22"/>
        </w:rPr>
      </w:pPr>
    </w:p>
    <w:p w14:paraId="391327A0" w14:textId="242008A2"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13</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4B5FDD5"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Ile edycji szkoleń planuje Zamawiający w ramach tego pakietu? </w:t>
      </w:r>
    </w:p>
    <w:p w14:paraId="7C79B2BC" w14:textId="6BC020C4"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3CACE7B" w14:textId="6E6B6671" w:rsidR="00F705A1" w:rsidRPr="00513D56"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Zamawiający planuje 1 szkolenie dla 7 osób. Szkolenie w zakresie Prince 2 Foundation, bądź Prince 2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 xml:space="preserve"> – w zależności od osób, które zgłoszą chęć udziału w szkoleniu.</w:t>
      </w:r>
    </w:p>
    <w:p w14:paraId="62AD9AA9" w14:textId="76602C02" w:rsidR="00F705A1" w:rsidRDefault="00F705A1" w:rsidP="00513D56">
      <w:pPr>
        <w:tabs>
          <w:tab w:val="left" w:pos="9160"/>
        </w:tabs>
        <w:spacing w:line="264" w:lineRule="auto"/>
        <w:rPr>
          <w:rFonts w:asciiTheme="minorHAnsi" w:hAnsiTheme="minorHAnsi" w:cstheme="minorHAnsi"/>
          <w:bCs/>
          <w:sz w:val="22"/>
          <w:szCs w:val="22"/>
        </w:rPr>
      </w:pPr>
    </w:p>
    <w:p w14:paraId="1A79664D" w14:textId="3EF7F9FD"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14</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22186EEE"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Chcielibyśmy zaznaczyć, ze Wykonawca nie ma możliwości przeprowadzenia szkolenia na poziomie Foundation i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w ciągu 3 dni szkoleniowych. Minimalny czas trwania szkolenia musiałby wynosić 4 dni szkoleniowe – tj. 2 dni przeznaczone na poziom Foundation oraz 2 dni na poziomie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Jest to minimalny czas jaki musi zostać zrealizowany aby uczestnicy zostali w pełni przygotowani do egzaminów certyfikujących.</w:t>
      </w:r>
    </w:p>
    <w:p w14:paraId="0F79BB88" w14:textId="4D466EE0"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71E157B" w14:textId="77777777" w:rsidR="00107A2A" w:rsidRPr="00513D56" w:rsidRDefault="00107A2A" w:rsidP="00107A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Jest to szkolenie Prince 2 Foundation LUB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 xml:space="preserve"> – w zależności od uczestników, którzy zgłoszą chęć udziału, zatem istnieje możliwość przeprowadzenia jednego szkolenia w ciągu 3 dni.</w:t>
      </w:r>
    </w:p>
    <w:p w14:paraId="0006A876" w14:textId="69F04538" w:rsidR="00F705A1" w:rsidRDefault="00F705A1" w:rsidP="00513D56">
      <w:pPr>
        <w:tabs>
          <w:tab w:val="left" w:pos="9160"/>
        </w:tabs>
        <w:spacing w:line="264" w:lineRule="auto"/>
        <w:rPr>
          <w:rFonts w:asciiTheme="minorHAnsi" w:hAnsiTheme="minorHAnsi" w:cstheme="minorHAnsi"/>
          <w:bCs/>
          <w:sz w:val="22"/>
          <w:szCs w:val="22"/>
        </w:rPr>
      </w:pPr>
    </w:p>
    <w:p w14:paraId="508CA81C" w14:textId="20CE2CCE"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15</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603907C8"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Czy w szkoleniu na poziomie Foundation i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będę uczestniczyły te same osoby?</w:t>
      </w:r>
    </w:p>
    <w:p w14:paraId="653117C3" w14:textId="4C4A7A0C"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lastRenderedPageBreak/>
        <w:t xml:space="preserve">Odpowiedź: </w:t>
      </w:r>
    </w:p>
    <w:p w14:paraId="27697EEA" w14:textId="4F12C2F4" w:rsidR="00F705A1" w:rsidRPr="00513D56"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Zamawiający nie wie na pewno, ale raczej będą to inne osoby.</w:t>
      </w:r>
    </w:p>
    <w:p w14:paraId="758D80A1" w14:textId="1536A024" w:rsidR="00F705A1" w:rsidRDefault="00F705A1" w:rsidP="00513D56">
      <w:pPr>
        <w:tabs>
          <w:tab w:val="left" w:pos="9160"/>
        </w:tabs>
        <w:spacing w:line="264" w:lineRule="auto"/>
        <w:rPr>
          <w:rFonts w:asciiTheme="minorHAnsi" w:hAnsiTheme="minorHAnsi" w:cstheme="minorHAnsi"/>
          <w:bCs/>
          <w:sz w:val="22"/>
          <w:szCs w:val="22"/>
        </w:rPr>
      </w:pPr>
    </w:p>
    <w:p w14:paraId="0CAC2364" w14:textId="372284D4"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16</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627401C" w14:textId="6AD352FA"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Biorąc pod uwagę powyższe pytanie chcielibyśmy także zaznaczyć, że uczestnik musi posiadać zdany egzamin na poziomie Foundation aby przystąpić do egzaminu na poziomie </w:t>
      </w:r>
      <w:proofErr w:type="spellStart"/>
      <w:r w:rsidRPr="00F705A1">
        <w:rPr>
          <w:rFonts w:asciiTheme="minorHAnsi" w:hAnsiTheme="minorHAnsi" w:cstheme="minorHAnsi"/>
          <w:sz w:val="22"/>
          <w:szCs w:val="22"/>
        </w:rPr>
        <w:t>Pract</w:t>
      </w:r>
      <w:r>
        <w:rPr>
          <w:rFonts w:asciiTheme="minorHAnsi" w:hAnsiTheme="minorHAnsi" w:cstheme="minorHAnsi"/>
          <w:sz w:val="22"/>
          <w:szCs w:val="22"/>
        </w:rPr>
        <w:t>i</w:t>
      </w:r>
      <w:r w:rsidRPr="00F705A1">
        <w:rPr>
          <w:rFonts w:asciiTheme="minorHAnsi" w:hAnsiTheme="minorHAnsi" w:cstheme="minorHAnsi"/>
          <w:sz w:val="22"/>
          <w:szCs w:val="22"/>
        </w:rPr>
        <w:t>tioner</w:t>
      </w:r>
      <w:proofErr w:type="spellEnd"/>
      <w:r w:rsidRPr="00F705A1">
        <w:rPr>
          <w:rFonts w:asciiTheme="minorHAnsi" w:hAnsiTheme="minorHAnsi" w:cstheme="minorHAnsi"/>
          <w:sz w:val="22"/>
          <w:szCs w:val="22"/>
        </w:rPr>
        <w:t>.</w:t>
      </w:r>
    </w:p>
    <w:p w14:paraId="3863454A" w14:textId="0B4A8D9C"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366034B" w14:textId="765D502F" w:rsidR="00F705A1"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Tak, Zamawiający wie.</w:t>
      </w:r>
    </w:p>
    <w:p w14:paraId="7267D55A" w14:textId="6C44498F" w:rsidR="00F705A1" w:rsidRDefault="00F705A1" w:rsidP="00F705A1">
      <w:pPr>
        <w:autoSpaceDE w:val="0"/>
        <w:autoSpaceDN w:val="0"/>
        <w:adjustRightInd w:val="0"/>
        <w:rPr>
          <w:rFonts w:asciiTheme="minorHAnsi" w:hAnsiTheme="minorHAnsi" w:cstheme="minorHAnsi"/>
          <w:sz w:val="22"/>
          <w:szCs w:val="22"/>
        </w:rPr>
      </w:pPr>
    </w:p>
    <w:p w14:paraId="31A6EFA5" w14:textId="77777777" w:rsidR="00F705A1"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17</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A3E7437" w14:textId="27343156"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W przypadku egzaminów w trybie online nie ma jednej wspólnej sesji egzaminacyjnej. Uczestnicy umawiają się indywidualnie na egzamin certyfikujący spośród terminów udostępnionych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Sposób realizacji egzaminów w trybie online jest odgórnie narzucony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i dotycz</w:t>
      </w:r>
      <w:r w:rsidR="0021462A">
        <w:rPr>
          <w:rFonts w:asciiTheme="minorHAnsi" w:hAnsiTheme="minorHAnsi" w:cstheme="minorHAnsi"/>
          <w:sz w:val="22"/>
          <w:szCs w:val="22"/>
        </w:rPr>
        <w:t xml:space="preserve">y wszystkich firm </w:t>
      </w:r>
      <w:proofErr w:type="spellStart"/>
      <w:r w:rsidR="0021462A">
        <w:rPr>
          <w:rFonts w:asciiTheme="minorHAnsi" w:hAnsiTheme="minorHAnsi" w:cstheme="minorHAnsi"/>
          <w:sz w:val="22"/>
          <w:szCs w:val="22"/>
        </w:rPr>
        <w:t>szkoleniowy</w:t>
      </w:r>
      <w:r w:rsidRPr="00F705A1">
        <w:rPr>
          <w:rFonts w:asciiTheme="minorHAnsi" w:hAnsiTheme="minorHAnsi" w:cstheme="minorHAnsi"/>
          <w:sz w:val="22"/>
          <w:szCs w:val="22"/>
        </w:rPr>
        <w:t>W</w:t>
      </w:r>
      <w:proofErr w:type="spellEnd"/>
      <w:r w:rsidRPr="00F705A1">
        <w:rPr>
          <w:rFonts w:asciiTheme="minorHAnsi" w:hAnsiTheme="minorHAnsi" w:cstheme="minorHAnsi"/>
          <w:sz w:val="22"/>
          <w:szCs w:val="22"/>
        </w:rPr>
        <w:t xml:space="preserve"> przypadku gdyby dysponowali Państwo salą szkoleniową istnieje możliwość przeprowadzenia egzaminów w formie stacjonarnej – wówczas uczestnicy mogą przystąpić do egzaminu w formie papierowej podczas jednej wspólnej sesji egzaminacyjnej.</w:t>
      </w:r>
    </w:p>
    <w:p w14:paraId="0EB8FBFC" w14:textId="3B4B7E70"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8A480B5" w14:textId="1C850E91" w:rsidR="00F705A1"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Egzaminy mają się odbyć w formie online.</w:t>
      </w:r>
    </w:p>
    <w:p w14:paraId="5DB05BD6" w14:textId="51C0042C" w:rsidR="00F705A1" w:rsidRDefault="00F705A1" w:rsidP="00F705A1">
      <w:pPr>
        <w:autoSpaceDE w:val="0"/>
        <w:autoSpaceDN w:val="0"/>
        <w:adjustRightInd w:val="0"/>
        <w:rPr>
          <w:rFonts w:asciiTheme="minorHAnsi" w:hAnsiTheme="minorHAnsi" w:cstheme="minorHAnsi"/>
          <w:sz w:val="22"/>
          <w:szCs w:val="22"/>
        </w:rPr>
      </w:pPr>
    </w:p>
    <w:p w14:paraId="42F03EDE" w14:textId="4D491819"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18</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4</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2BC703D"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Do szkolenia na poziomie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niezbędny jest oficjalny akredytowany podręcznik aby w pełni przygotować się do egzaminów certyfikujących. Prosimy o potwierdzenie, że Wykonawca zobowiązany jest zapewnić na własność podręcznik dla każdego uczestnika skierowanego na kurs na poziomie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w:t>
      </w:r>
    </w:p>
    <w:p w14:paraId="016D8494" w14:textId="5B0465A6"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4E6CE73F" w14:textId="65FB5F23" w:rsidR="00F705A1" w:rsidRDefault="0021462A" w:rsidP="0021462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Tak, Wykonawca zobowiązany jest zapewnić na własność podręcznik dla każdego uczestnika skierowanego na kurs na poziomie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w:t>
      </w:r>
    </w:p>
    <w:p w14:paraId="18F4A492" w14:textId="7C5A383F" w:rsidR="00F705A1" w:rsidRDefault="00F705A1" w:rsidP="00F705A1">
      <w:pPr>
        <w:autoSpaceDE w:val="0"/>
        <w:autoSpaceDN w:val="0"/>
        <w:adjustRightInd w:val="0"/>
        <w:rPr>
          <w:rFonts w:asciiTheme="minorHAnsi" w:hAnsiTheme="minorHAnsi" w:cstheme="minorHAnsi"/>
          <w:sz w:val="22"/>
          <w:szCs w:val="22"/>
        </w:rPr>
      </w:pPr>
    </w:p>
    <w:p w14:paraId="4CC6AD8E" w14:textId="3575448F"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19</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19</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D74AE0C"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Prosimy o informacje w jakiej formie Wykonawca powinien przekazać uczestnikom materiały szkoleniowe? Tj. czy ma to być forma papierowa czy elektroniczna?</w:t>
      </w:r>
    </w:p>
    <w:p w14:paraId="0EAD29F5" w14:textId="356421E2"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2C2CC678" w14:textId="0476CB49" w:rsidR="00F705A1" w:rsidRDefault="002146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 wersji elektronicznej.</w:t>
      </w:r>
    </w:p>
    <w:p w14:paraId="4528BD71" w14:textId="46F87FFA" w:rsidR="00F705A1" w:rsidRDefault="00F705A1" w:rsidP="00F705A1">
      <w:pPr>
        <w:autoSpaceDE w:val="0"/>
        <w:autoSpaceDN w:val="0"/>
        <w:adjustRightInd w:val="0"/>
        <w:rPr>
          <w:rFonts w:asciiTheme="minorHAnsi" w:hAnsiTheme="minorHAnsi" w:cstheme="minorHAnsi"/>
          <w:sz w:val="22"/>
          <w:szCs w:val="22"/>
        </w:rPr>
      </w:pPr>
    </w:p>
    <w:p w14:paraId="63CD1055" w14:textId="766796E9"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21462A">
        <w:rPr>
          <w:rFonts w:asciiTheme="minorHAnsi" w:hAnsiTheme="minorHAnsi" w:cstheme="minorHAnsi"/>
          <w:b/>
          <w:sz w:val="22"/>
          <w:szCs w:val="22"/>
        </w:rPr>
        <w:t>20</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8E884E7"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Czas trwania szkolenia: w tym miejscu chcielibyśmy poinformować, że minimalny czas trwania szkolenia dla tego modułu powinien wynosić 5 dni szkoleniowych – 40 h. Najkorzystniejszym rozwiązaniem byłoby przeprowadzenie szkolenia w konfiguracji 3 dni – poziom Foundation + 2 dni poziom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oraz 1 dzień szkoleniowy na tematykę Agile.</w:t>
      </w:r>
    </w:p>
    <w:p w14:paraId="739A2F35" w14:textId="4D9B4666"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3C7FB7FA" w14:textId="77777777" w:rsidR="0021462A" w:rsidRPr="00513D56" w:rsidRDefault="0021462A" w:rsidP="002146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Jest to szkolenie Prince 2 Foundation LUB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 xml:space="preserve"> – w zależności od uczestników, którzy zgłoszą chęć udziału, zatem istnieje możliwość przeprowadzenia jednego szkolenia w ciągu 3 dni.</w:t>
      </w:r>
    </w:p>
    <w:p w14:paraId="46527130" w14:textId="082AFCEF" w:rsidR="00F705A1" w:rsidRDefault="00F705A1" w:rsidP="00F705A1">
      <w:pPr>
        <w:autoSpaceDE w:val="0"/>
        <w:autoSpaceDN w:val="0"/>
        <w:adjustRightInd w:val="0"/>
        <w:rPr>
          <w:rFonts w:asciiTheme="minorHAnsi" w:hAnsiTheme="minorHAnsi" w:cstheme="minorHAnsi"/>
          <w:sz w:val="22"/>
          <w:szCs w:val="22"/>
        </w:rPr>
      </w:pPr>
    </w:p>
    <w:p w14:paraId="743609DA" w14:textId="77777777" w:rsidR="00107A2A" w:rsidRDefault="00107A2A" w:rsidP="00F705A1">
      <w:pPr>
        <w:autoSpaceDE w:val="0"/>
        <w:autoSpaceDN w:val="0"/>
        <w:adjustRightInd w:val="0"/>
        <w:rPr>
          <w:rFonts w:asciiTheme="minorHAnsi" w:hAnsiTheme="minorHAnsi" w:cstheme="minorHAnsi"/>
          <w:sz w:val="22"/>
          <w:szCs w:val="22"/>
        </w:rPr>
      </w:pPr>
    </w:p>
    <w:p w14:paraId="5CA74A9D" w14:textId="1CE751EF"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lastRenderedPageBreak/>
        <w:t xml:space="preserve">Pytanie </w:t>
      </w:r>
      <w:r>
        <w:rPr>
          <w:rFonts w:asciiTheme="minorHAnsi" w:hAnsiTheme="minorHAnsi" w:cstheme="minorHAnsi"/>
          <w:b/>
          <w:sz w:val="22"/>
          <w:szCs w:val="22"/>
        </w:rPr>
        <w:t>2</w:t>
      </w:r>
      <w:r w:rsidR="00107A2A">
        <w:rPr>
          <w:rFonts w:asciiTheme="minorHAnsi" w:hAnsiTheme="minorHAnsi" w:cstheme="minorHAnsi"/>
          <w:b/>
          <w:sz w:val="22"/>
          <w:szCs w:val="22"/>
        </w:rPr>
        <w:t>1</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07B23AAF"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Czy w szkoleniu na poziomie Foundation i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będę uczestniczyły te same osoby?</w:t>
      </w:r>
    </w:p>
    <w:p w14:paraId="5569AAFF" w14:textId="02A4CF52"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1B705276" w14:textId="77777777" w:rsidR="00107A2A" w:rsidRPr="00513D56" w:rsidRDefault="00107A2A" w:rsidP="00107A2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Zamawiający nie wie na pewno, ale raczej będą to inne osoby.</w:t>
      </w:r>
    </w:p>
    <w:p w14:paraId="02825298" w14:textId="51D1DB64" w:rsidR="00F705A1" w:rsidRDefault="00F705A1" w:rsidP="00F705A1">
      <w:pPr>
        <w:autoSpaceDE w:val="0"/>
        <w:autoSpaceDN w:val="0"/>
        <w:adjustRightInd w:val="0"/>
        <w:rPr>
          <w:rFonts w:asciiTheme="minorHAnsi" w:hAnsiTheme="minorHAnsi" w:cstheme="minorHAnsi"/>
          <w:sz w:val="22"/>
          <w:szCs w:val="22"/>
        </w:rPr>
      </w:pPr>
    </w:p>
    <w:p w14:paraId="69545735" w14:textId="37743310"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107A2A">
        <w:rPr>
          <w:rFonts w:asciiTheme="minorHAnsi" w:hAnsiTheme="minorHAnsi" w:cstheme="minorHAnsi"/>
          <w:b/>
          <w:sz w:val="22"/>
          <w:szCs w:val="22"/>
        </w:rPr>
        <w:t>22</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ECC2713" w14:textId="0903F5DF"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Biorąc pod uwagę powyższe pytanie chcielibyśmy także zaznaczyć, że uczestnik musi posiadać zdany egzamin na poziomie Foundation aby przystąpić do egzaminu na poziomie </w:t>
      </w:r>
      <w:proofErr w:type="spellStart"/>
      <w:r w:rsidRPr="00F705A1">
        <w:rPr>
          <w:rFonts w:asciiTheme="minorHAnsi" w:hAnsiTheme="minorHAnsi" w:cstheme="minorHAnsi"/>
          <w:sz w:val="22"/>
          <w:szCs w:val="22"/>
        </w:rPr>
        <w:t>Pract</w:t>
      </w:r>
      <w:r>
        <w:rPr>
          <w:rFonts w:asciiTheme="minorHAnsi" w:hAnsiTheme="minorHAnsi" w:cstheme="minorHAnsi"/>
          <w:sz w:val="22"/>
          <w:szCs w:val="22"/>
        </w:rPr>
        <w:t>i</w:t>
      </w:r>
      <w:r w:rsidRPr="00F705A1">
        <w:rPr>
          <w:rFonts w:asciiTheme="minorHAnsi" w:hAnsiTheme="minorHAnsi" w:cstheme="minorHAnsi"/>
          <w:sz w:val="22"/>
          <w:szCs w:val="22"/>
        </w:rPr>
        <w:t>tioner</w:t>
      </w:r>
      <w:proofErr w:type="spellEnd"/>
      <w:r w:rsidRPr="00F705A1">
        <w:rPr>
          <w:rFonts w:asciiTheme="minorHAnsi" w:hAnsiTheme="minorHAnsi" w:cstheme="minorHAnsi"/>
          <w:sz w:val="22"/>
          <w:szCs w:val="22"/>
        </w:rPr>
        <w:t>.</w:t>
      </w:r>
    </w:p>
    <w:p w14:paraId="6C5B088A" w14:textId="351A58C4"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16BCF01D" w14:textId="526BD481" w:rsidR="00F705A1" w:rsidRDefault="00107A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Tak, Zamawiający wie.</w:t>
      </w:r>
    </w:p>
    <w:p w14:paraId="322FE52B" w14:textId="727776C3" w:rsidR="00F705A1" w:rsidRDefault="00F705A1" w:rsidP="00F705A1">
      <w:pPr>
        <w:autoSpaceDE w:val="0"/>
        <w:autoSpaceDN w:val="0"/>
        <w:adjustRightInd w:val="0"/>
        <w:rPr>
          <w:rFonts w:asciiTheme="minorHAnsi" w:hAnsiTheme="minorHAnsi" w:cstheme="minorHAnsi"/>
          <w:sz w:val="22"/>
          <w:szCs w:val="22"/>
        </w:rPr>
      </w:pPr>
    </w:p>
    <w:p w14:paraId="59AAF3FB" w14:textId="2F7968F7"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107A2A">
        <w:rPr>
          <w:rFonts w:asciiTheme="minorHAnsi" w:hAnsiTheme="minorHAnsi" w:cstheme="minorHAnsi"/>
          <w:b/>
          <w:sz w:val="22"/>
          <w:szCs w:val="22"/>
        </w:rPr>
        <w:t>23</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1157518E" w14:textId="77777777" w:rsidR="00F705A1" w:rsidRP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W przypadku egzaminów w trybie online nie ma jednej wspólnej sesji egzaminacyjnej. Uczestnicy umawiają się indywidualnie na egzamin certyfikujący spośród terminów udostępnionych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Sposób realizacji egzaminów w trybie online jest odgórnie narzucony przez </w:t>
      </w:r>
      <w:proofErr w:type="spellStart"/>
      <w:r w:rsidRPr="00F705A1">
        <w:rPr>
          <w:rFonts w:asciiTheme="minorHAnsi" w:hAnsiTheme="minorHAnsi" w:cstheme="minorHAnsi"/>
          <w:sz w:val="22"/>
          <w:szCs w:val="22"/>
        </w:rPr>
        <w:t>Akredytora</w:t>
      </w:r>
      <w:proofErr w:type="spellEnd"/>
      <w:r w:rsidRPr="00F705A1">
        <w:rPr>
          <w:rFonts w:asciiTheme="minorHAnsi" w:hAnsiTheme="minorHAnsi" w:cstheme="minorHAnsi"/>
          <w:sz w:val="22"/>
          <w:szCs w:val="22"/>
        </w:rPr>
        <w:t xml:space="preserve"> i dotyczy wszystkich firm szkoleniowych.</w:t>
      </w:r>
    </w:p>
    <w:p w14:paraId="6EE2A1BE"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W przypadku gdyby dysponowali Państwo salą szkoleniową istnieje możliwość przeprowadzenia egzaminów w formie stacjonarnej – wówczas uczestnicy mogą przystąpić do egzaminu w formie papierowej podczas jednej wspólnej sesji egzaminacyjnej.</w:t>
      </w:r>
    </w:p>
    <w:p w14:paraId="658428A4" w14:textId="042A8951"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C14165E" w14:textId="77B6D1FC" w:rsidR="00F705A1" w:rsidRDefault="00107A2A" w:rsidP="00F705A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Egzaminy mają się odbyć w formie online.</w:t>
      </w:r>
    </w:p>
    <w:p w14:paraId="265102F9" w14:textId="0CEBD41D" w:rsidR="00F705A1" w:rsidRDefault="00F705A1" w:rsidP="00F705A1">
      <w:pPr>
        <w:autoSpaceDE w:val="0"/>
        <w:autoSpaceDN w:val="0"/>
        <w:adjustRightInd w:val="0"/>
        <w:rPr>
          <w:rFonts w:asciiTheme="minorHAnsi" w:hAnsiTheme="minorHAnsi" w:cstheme="minorHAnsi"/>
          <w:sz w:val="22"/>
          <w:szCs w:val="22"/>
        </w:rPr>
      </w:pPr>
    </w:p>
    <w:p w14:paraId="67E19029" w14:textId="6A44D9E6" w:rsidR="00F705A1" w:rsidRPr="00513D56" w:rsidRDefault="00F705A1" w:rsidP="00F705A1">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sidR="00107A2A">
        <w:rPr>
          <w:rFonts w:asciiTheme="minorHAnsi" w:hAnsiTheme="minorHAnsi" w:cstheme="minorHAnsi"/>
          <w:b/>
          <w:sz w:val="22"/>
          <w:szCs w:val="22"/>
        </w:rPr>
        <w:t>24</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56D26BA6" w14:textId="77777777" w:rsidR="00F705A1" w:rsidRDefault="00F705A1" w:rsidP="00F705A1">
      <w:pPr>
        <w:spacing w:line="288" w:lineRule="auto"/>
        <w:jc w:val="both"/>
        <w:rPr>
          <w:rFonts w:asciiTheme="minorHAnsi" w:hAnsiTheme="minorHAnsi" w:cstheme="minorHAnsi"/>
          <w:sz w:val="22"/>
          <w:szCs w:val="22"/>
        </w:rPr>
      </w:pPr>
      <w:r w:rsidRPr="00F705A1">
        <w:rPr>
          <w:rFonts w:asciiTheme="minorHAnsi" w:hAnsiTheme="minorHAnsi" w:cstheme="minorHAnsi"/>
          <w:sz w:val="22"/>
          <w:szCs w:val="22"/>
        </w:rPr>
        <w:t xml:space="preserve">Do szkolenia na poziomie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 xml:space="preserve"> niezbędny jest oficjalny akredytowany podręcznik aby w pełni przygotować się do egzaminów certyfikujących. Prosimy o potwierdzenie, że Wykonawca zobowiązany jest zapewnić na własność podręcznik dla każdego uczestnika skierowanego na kurs na poziomie </w:t>
      </w:r>
      <w:proofErr w:type="spellStart"/>
      <w:r w:rsidRPr="00F705A1">
        <w:rPr>
          <w:rFonts w:asciiTheme="minorHAnsi" w:hAnsiTheme="minorHAnsi" w:cstheme="minorHAnsi"/>
          <w:sz w:val="22"/>
          <w:szCs w:val="22"/>
        </w:rPr>
        <w:t>Practitioner</w:t>
      </w:r>
      <w:proofErr w:type="spellEnd"/>
      <w:r w:rsidRPr="00F705A1">
        <w:rPr>
          <w:rFonts w:asciiTheme="minorHAnsi" w:hAnsiTheme="minorHAnsi" w:cstheme="minorHAnsi"/>
          <w:sz w:val="22"/>
          <w:szCs w:val="22"/>
        </w:rPr>
        <w:t>?</w:t>
      </w:r>
    </w:p>
    <w:p w14:paraId="4D8E8D0B" w14:textId="54157911" w:rsidR="00F705A1" w:rsidRPr="00513D56" w:rsidRDefault="00F705A1" w:rsidP="00F705A1">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2EBDA989" w14:textId="77777777" w:rsidR="00107A2A" w:rsidRDefault="00107A2A" w:rsidP="00107A2A">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Tak, Wykonawca zobowiązany jest zapewnić na własność podręcznik dla każdego uczestnika skierowanego na kurs na poziomie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w:t>
      </w:r>
    </w:p>
    <w:p w14:paraId="4E352537" w14:textId="1AEC255E" w:rsidR="00F705A1" w:rsidRDefault="00F705A1" w:rsidP="00F705A1">
      <w:pPr>
        <w:autoSpaceDE w:val="0"/>
        <w:autoSpaceDN w:val="0"/>
        <w:adjustRightInd w:val="0"/>
        <w:rPr>
          <w:rFonts w:asciiTheme="minorHAnsi" w:hAnsiTheme="minorHAnsi" w:cstheme="minorHAnsi"/>
          <w:sz w:val="22"/>
          <w:szCs w:val="22"/>
        </w:rPr>
      </w:pPr>
    </w:p>
    <w:p w14:paraId="082CE73A" w14:textId="0DED6A15" w:rsidR="00604FD4" w:rsidRPr="00513D56" w:rsidRDefault="00604FD4" w:rsidP="00604FD4">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25</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7DC5D1EC" w14:textId="57F8320D" w:rsidR="00604FD4" w:rsidRDefault="00604FD4" w:rsidP="00604FD4">
      <w:pPr>
        <w:spacing w:line="288" w:lineRule="auto"/>
        <w:jc w:val="both"/>
        <w:rPr>
          <w:rFonts w:asciiTheme="minorHAnsi" w:hAnsiTheme="minorHAnsi" w:cstheme="minorHAnsi"/>
          <w:sz w:val="22"/>
          <w:szCs w:val="22"/>
        </w:rPr>
      </w:pPr>
      <w:r>
        <w:rPr>
          <w:rFonts w:asciiTheme="minorHAnsi" w:hAnsiTheme="minorHAnsi" w:cstheme="minorHAnsi"/>
          <w:sz w:val="22"/>
          <w:szCs w:val="22"/>
        </w:rPr>
        <w:t>P</w:t>
      </w:r>
      <w:r w:rsidRPr="00604FD4">
        <w:rPr>
          <w:rFonts w:asciiTheme="minorHAnsi" w:hAnsiTheme="minorHAnsi" w:cstheme="minorHAnsi"/>
          <w:sz w:val="22"/>
          <w:szCs w:val="22"/>
        </w:rPr>
        <w:t xml:space="preserve">odajecie Państwo opcję, "lub" jak mamy to rozumieć, czy uczestnicy mogą wybrać szkolenie na poziomie Foundation lub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w:t>
      </w:r>
    </w:p>
    <w:p w14:paraId="0791964C" w14:textId="7DF010EA" w:rsidR="00604FD4" w:rsidRPr="00513D56" w:rsidRDefault="00604FD4" w:rsidP="00604FD4">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70625A3E" w14:textId="627B36EE" w:rsidR="00604FD4" w:rsidRDefault="00604FD4" w:rsidP="00F705A1">
      <w:pPr>
        <w:autoSpaceDE w:val="0"/>
        <w:autoSpaceDN w:val="0"/>
        <w:adjustRightInd w:val="0"/>
        <w:rPr>
          <w:rFonts w:asciiTheme="minorHAnsi" w:hAnsiTheme="minorHAnsi" w:cstheme="minorHAnsi"/>
          <w:sz w:val="22"/>
          <w:szCs w:val="22"/>
        </w:rPr>
      </w:pPr>
      <w:r w:rsidRPr="00604FD4">
        <w:rPr>
          <w:rFonts w:asciiTheme="minorHAnsi" w:hAnsiTheme="minorHAnsi" w:cstheme="minorHAnsi"/>
          <w:sz w:val="22"/>
          <w:szCs w:val="22"/>
        </w:rPr>
        <w:t xml:space="preserve">Tak, uczestnicy wybierają, czy szkolenie będzie na poziomie Foundation czy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w:t>
      </w:r>
    </w:p>
    <w:p w14:paraId="2BF725F9" w14:textId="474027B5" w:rsidR="00604FD4" w:rsidRDefault="00604FD4" w:rsidP="00F705A1">
      <w:pPr>
        <w:autoSpaceDE w:val="0"/>
        <w:autoSpaceDN w:val="0"/>
        <w:adjustRightInd w:val="0"/>
        <w:rPr>
          <w:rFonts w:asciiTheme="minorHAnsi" w:hAnsiTheme="minorHAnsi" w:cstheme="minorHAnsi"/>
          <w:sz w:val="22"/>
          <w:szCs w:val="22"/>
        </w:rPr>
      </w:pPr>
    </w:p>
    <w:p w14:paraId="50BCD663" w14:textId="78601FF0" w:rsidR="00604FD4" w:rsidRPr="00513D56" w:rsidRDefault="00604FD4" w:rsidP="00604FD4">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26</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E94F49C" w14:textId="77777777" w:rsidR="00604FD4" w:rsidRDefault="00604FD4" w:rsidP="00604FD4">
      <w:pPr>
        <w:spacing w:line="288" w:lineRule="auto"/>
        <w:jc w:val="both"/>
        <w:rPr>
          <w:rFonts w:asciiTheme="minorHAnsi" w:hAnsiTheme="minorHAnsi" w:cstheme="minorHAnsi"/>
          <w:sz w:val="22"/>
          <w:szCs w:val="22"/>
        </w:rPr>
      </w:pPr>
      <w:r w:rsidRPr="00604FD4">
        <w:rPr>
          <w:rFonts w:asciiTheme="minorHAnsi" w:hAnsiTheme="minorHAnsi" w:cstheme="minorHAnsi"/>
          <w:sz w:val="22"/>
          <w:szCs w:val="22"/>
        </w:rPr>
        <w:t xml:space="preserve">Dodatkowo jak rozumieć Planowane jest przeszkolenie 30 osób kadry administracyjnej oraz 7 osób kadry kierowniczej uczelni – łącznie 37 osób/pracowników Gdańskiego Uniwersytetu Medycznego. 5 grup x 7 osób x 24h; tj. 120h. Szkolenie Prince2 Foundation jest w standardzie 3 dniowym, natomiast szkolenie Prince2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 xml:space="preserve"> 2 dniowym, ceny egzaminów a co jest z tym związane ceny samego szkolenia + egzamin są różne.</w:t>
      </w:r>
    </w:p>
    <w:p w14:paraId="0A2B4CDB" w14:textId="787F816C" w:rsidR="00604FD4" w:rsidRPr="00513D56" w:rsidRDefault="00604FD4" w:rsidP="00604FD4">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lastRenderedPageBreak/>
        <w:t xml:space="preserve">Odpowiedź: </w:t>
      </w:r>
    </w:p>
    <w:p w14:paraId="034031A2" w14:textId="7D62CAE9" w:rsidR="00604FD4" w:rsidRDefault="00604FD4" w:rsidP="00F705A1">
      <w:pPr>
        <w:autoSpaceDE w:val="0"/>
        <w:autoSpaceDN w:val="0"/>
        <w:adjustRightInd w:val="0"/>
        <w:rPr>
          <w:rFonts w:asciiTheme="minorHAnsi" w:hAnsiTheme="minorHAnsi" w:cstheme="minorHAnsi"/>
          <w:sz w:val="22"/>
          <w:szCs w:val="22"/>
        </w:rPr>
      </w:pPr>
      <w:r w:rsidRPr="00604FD4">
        <w:rPr>
          <w:rFonts w:asciiTheme="minorHAnsi" w:hAnsiTheme="minorHAnsi" w:cstheme="minorHAnsi"/>
          <w:sz w:val="22"/>
          <w:szCs w:val="22"/>
        </w:rPr>
        <w:t xml:space="preserve">Prosimy o wycenę 27 osób na Prince 2 Foundation oraz 10 osób na Prince 2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w:t>
      </w:r>
    </w:p>
    <w:p w14:paraId="520F589C" w14:textId="77777777" w:rsidR="00604FD4" w:rsidRDefault="00604FD4" w:rsidP="00F705A1">
      <w:pPr>
        <w:autoSpaceDE w:val="0"/>
        <w:autoSpaceDN w:val="0"/>
        <w:adjustRightInd w:val="0"/>
        <w:rPr>
          <w:rFonts w:asciiTheme="minorHAnsi" w:hAnsiTheme="minorHAnsi" w:cstheme="minorHAnsi"/>
          <w:sz w:val="22"/>
          <w:szCs w:val="22"/>
        </w:rPr>
      </w:pPr>
    </w:p>
    <w:p w14:paraId="4D2A7E36" w14:textId="656394D4" w:rsidR="00604FD4" w:rsidRPr="00513D56" w:rsidRDefault="00604FD4" w:rsidP="00604FD4">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27</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4F30D5EE" w14:textId="77777777" w:rsidR="00604FD4" w:rsidRDefault="00604FD4" w:rsidP="00604FD4">
      <w:pPr>
        <w:spacing w:line="288" w:lineRule="auto"/>
        <w:jc w:val="both"/>
        <w:rPr>
          <w:rFonts w:asciiTheme="minorHAnsi" w:hAnsiTheme="minorHAnsi" w:cstheme="minorHAnsi"/>
          <w:sz w:val="22"/>
          <w:szCs w:val="22"/>
        </w:rPr>
      </w:pPr>
      <w:r w:rsidRPr="00604FD4">
        <w:rPr>
          <w:rFonts w:asciiTheme="minorHAnsi" w:hAnsiTheme="minorHAnsi" w:cstheme="minorHAnsi"/>
          <w:sz w:val="22"/>
          <w:szCs w:val="22"/>
        </w:rPr>
        <w:t xml:space="preserve">Do certyfikacji na poziomie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 xml:space="preserve"> nie można podejść bez zdanego egzaminu z poziomu Foundation. </w:t>
      </w:r>
    </w:p>
    <w:p w14:paraId="04057F23" w14:textId="13F593B9" w:rsidR="00604FD4" w:rsidRPr="00513D56" w:rsidRDefault="00604FD4" w:rsidP="00604FD4">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61EB1F3B" w14:textId="51A26423" w:rsidR="00604FD4" w:rsidRDefault="00604FD4" w:rsidP="00604FD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Tak, Zamawiający wie.</w:t>
      </w:r>
    </w:p>
    <w:p w14:paraId="5DE87AF0" w14:textId="77777777" w:rsidR="00604FD4" w:rsidRDefault="00604FD4" w:rsidP="00604FD4">
      <w:pPr>
        <w:autoSpaceDE w:val="0"/>
        <w:autoSpaceDN w:val="0"/>
        <w:adjustRightInd w:val="0"/>
        <w:rPr>
          <w:rFonts w:asciiTheme="minorHAnsi" w:hAnsiTheme="minorHAnsi" w:cstheme="minorHAnsi"/>
          <w:sz w:val="22"/>
          <w:szCs w:val="22"/>
        </w:rPr>
      </w:pPr>
    </w:p>
    <w:p w14:paraId="0D0F1FEC" w14:textId="553CE739" w:rsidR="00604FD4" w:rsidRPr="00513D56" w:rsidRDefault="00604FD4" w:rsidP="00604FD4">
      <w:pPr>
        <w:spacing w:line="288" w:lineRule="auto"/>
        <w:jc w:val="both"/>
        <w:rPr>
          <w:rFonts w:asciiTheme="minorHAnsi" w:hAnsiTheme="minorHAnsi" w:cstheme="minorHAnsi"/>
          <w:bCs/>
          <w:sz w:val="22"/>
          <w:szCs w:val="22"/>
        </w:rPr>
      </w:pPr>
      <w:r w:rsidRPr="00513D56">
        <w:rPr>
          <w:rFonts w:asciiTheme="minorHAnsi" w:hAnsiTheme="minorHAnsi" w:cstheme="minorHAnsi"/>
          <w:b/>
          <w:sz w:val="22"/>
          <w:szCs w:val="22"/>
        </w:rPr>
        <w:t xml:space="preserve">Pytanie </w:t>
      </w:r>
      <w:r>
        <w:rPr>
          <w:rFonts w:asciiTheme="minorHAnsi" w:hAnsiTheme="minorHAnsi" w:cstheme="minorHAnsi"/>
          <w:b/>
          <w:sz w:val="22"/>
          <w:szCs w:val="22"/>
        </w:rPr>
        <w:t>28</w:t>
      </w:r>
      <w:r w:rsidRPr="00513D56">
        <w:rPr>
          <w:rFonts w:asciiTheme="minorHAnsi" w:hAnsiTheme="minorHAnsi" w:cstheme="minorHAnsi"/>
          <w:b/>
          <w:sz w:val="22"/>
          <w:szCs w:val="22"/>
        </w:rPr>
        <w:t xml:space="preserve"> - </w:t>
      </w:r>
      <w:r w:rsidRPr="00513D56">
        <w:rPr>
          <w:rFonts w:asciiTheme="minorHAnsi" w:hAnsiTheme="minorHAnsi" w:cstheme="minorHAnsi"/>
          <w:b/>
          <w:bCs/>
          <w:sz w:val="22"/>
          <w:szCs w:val="22"/>
        </w:rPr>
        <w:t xml:space="preserve">Pakiet </w:t>
      </w:r>
      <w:r>
        <w:rPr>
          <w:rFonts w:asciiTheme="minorHAnsi" w:hAnsiTheme="minorHAnsi" w:cstheme="minorHAnsi"/>
          <w:b/>
          <w:bCs/>
          <w:sz w:val="22"/>
          <w:szCs w:val="22"/>
        </w:rPr>
        <w:t>3</w:t>
      </w:r>
      <w:r w:rsidRPr="00513D56">
        <w:rPr>
          <w:rFonts w:asciiTheme="minorHAnsi" w:hAnsiTheme="minorHAnsi" w:cstheme="minorHAnsi"/>
          <w:b/>
          <w:bCs/>
          <w:sz w:val="22"/>
          <w:szCs w:val="22"/>
        </w:rPr>
        <w:t>:</w:t>
      </w:r>
      <w:r w:rsidRPr="00513D56">
        <w:rPr>
          <w:rFonts w:asciiTheme="minorHAnsi" w:hAnsiTheme="minorHAnsi" w:cstheme="minorHAnsi"/>
          <w:bCs/>
          <w:sz w:val="22"/>
          <w:szCs w:val="22"/>
        </w:rPr>
        <w:t xml:space="preserve"> </w:t>
      </w:r>
    </w:p>
    <w:p w14:paraId="739C1122" w14:textId="77777777" w:rsidR="00604FD4" w:rsidRDefault="00604FD4" w:rsidP="00604FD4">
      <w:pPr>
        <w:spacing w:line="288" w:lineRule="auto"/>
        <w:jc w:val="both"/>
        <w:rPr>
          <w:rFonts w:asciiTheme="minorHAnsi" w:hAnsiTheme="minorHAnsi" w:cstheme="minorHAnsi"/>
          <w:sz w:val="22"/>
          <w:szCs w:val="22"/>
        </w:rPr>
      </w:pPr>
      <w:r w:rsidRPr="00604FD4">
        <w:rPr>
          <w:rFonts w:asciiTheme="minorHAnsi" w:hAnsiTheme="minorHAnsi" w:cstheme="minorHAnsi"/>
          <w:sz w:val="22"/>
          <w:szCs w:val="22"/>
        </w:rPr>
        <w:t xml:space="preserve">Wskazujecie również Państwo, że łączna ilość osób to 37, natomiast w dalszej części jest informacja 5 grup x 7 osób x 24h - co daje łącznie 35 osób. Prosimy o doprecyzowanie ilości osób na poszczególny stopień szkolenia oraz czas trwania każdego z nich. </w:t>
      </w:r>
    </w:p>
    <w:p w14:paraId="2A6606B2" w14:textId="59BAF028" w:rsidR="00604FD4" w:rsidRPr="00513D56" w:rsidRDefault="00604FD4" w:rsidP="00604FD4">
      <w:pPr>
        <w:spacing w:line="288" w:lineRule="auto"/>
        <w:jc w:val="both"/>
        <w:rPr>
          <w:rFonts w:asciiTheme="minorHAnsi" w:hAnsiTheme="minorHAnsi" w:cstheme="minorHAnsi"/>
          <w:b/>
          <w:sz w:val="22"/>
          <w:szCs w:val="22"/>
        </w:rPr>
      </w:pPr>
      <w:r w:rsidRPr="00513D56">
        <w:rPr>
          <w:rFonts w:asciiTheme="minorHAnsi" w:hAnsiTheme="minorHAnsi" w:cstheme="minorHAnsi"/>
          <w:b/>
          <w:sz w:val="22"/>
          <w:szCs w:val="22"/>
        </w:rPr>
        <w:t xml:space="preserve">Odpowiedź: </w:t>
      </w:r>
    </w:p>
    <w:p w14:paraId="5EB5C1CE" w14:textId="36F80502" w:rsidR="00F705A1" w:rsidRDefault="00604FD4" w:rsidP="00F705A1">
      <w:pPr>
        <w:autoSpaceDE w:val="0"/>
        <w:autoSpaceDN w:val="0"/>
        <w:adjustRightInd w:val="0"/>
        <w:rPr>
          <w:rFonts w:asciiTheme="minorHAnsi" w:hAnsiTheme="minorHAnsi" w:cstheme="minorHAnsi"/>
          <w:sz w:val="22"/>
          <w:szCs w:val="22"/>
        </w:rPr>
      </w:pPr>
      <w:r w:rsidRPr="00604FD4">
        <w:rPr>
          <w:rFonts w:asciiTheme="minorHAnsi" w:hAnsiTheme="minorHAnsi" w:cstheme="minorHAnsi"/>
          <w:sz w:val="22"/>
          <w:szCs w:val="22"/>
        </w:rPr>
        <w:t xml:space="preserve">Ma być łącznie 37 osób, osoby będą podzielone na 5 grup, średnio po 7 osób w grupie (czyli np. mogą być 4 grupy po 7 osób, jedna grupa – 9 osób LUB 3 grupy po 7 osób, 2 grupy po 8). Prosimy o wycenę 27 osób na Prince 2 Foundation oraz 10 osób na Prince 2 </w:t>
      </w:r>
      <w:proofErr w:type="spellStart"/>
      <w:r w:rsidRPr="00604FD4">
        <w:rPr>
          <w:rFonts w:asciiTheme="minorHAnsi" w:hAnsiTheme="minorHAnsi" w:cstheme="minorHAnsi"/>
          <w:sz w:val="22"/>
          <w:szCs w:val="22"/>
        </w:rPr>
        <w:t>Practitioner</w:t>
      </w:r>
      <w:proofErr w:type="spellEnd"/>
      <w:r w:rsidRPr="00604FD4">
        <w:rPr>
          <w:rFonts w:asciiTheme="minorHAnsi" w:hAnsiTheme="minorHAnsi" w:cstheme="minorHAnsi"/>
          <w:sz w:val="22"/>
          <w:szCs w:val="22"/>
        </w:rPr>
        <w:t>.</w:t>
      </w:r>
    </w:p>
    <w:p w14:paraId="63E4F34B" w14:textId="77777777" w:rsidR="00604FD4" w:rsidRDefault="00604FD4" w:rsidP="00F705A1">
      <w:pPr>
        <w:autoSpaceDE w:val="0"/>
        <w:autoSpaceDN w:val="0"/>
        <w:adjustRightInd w:val="0"/>
        <w:rPr>
          <w:rFonts w:asciiTheme="minorHAnsi" w:hAnsiTheme="minorHAnsi" w:cstheme="minorHAnsi"/>
          <w:sz w:val="22"/>
          <w:szCs w:val="22"/>
        </w:rPr>
      </w:pPr>
    </w:p>
    <w:p w14:paraId="4377CAB2" w14:textId="77777777" w:rsidR="00604FD4" w:rsidRDefault="00604FD4" w:rsidP="00F705A1">
      <w:pPr>
        <w:autoSpaceDE w:val="0"/>
        <w:autoSpaceDN w:val="0"/>
        <w:adjustRightInd w:val="0"/>
        <w:rPr>
          <w:rFonts w:asciiTheme="minorHAnsi" w:hAnsiTheme="minorHAnsi" w:cstheme="minorHAnsi"/>
          <w:sz w:val="22"/>
          <w:szCs w:val="22"/>
        </w:rPr>
      </w:pPr>
    </w:p>
    <w:p w14:paraId="5D7AE9A9" w14:textId="092379D9" w:rsidR="00F252EE" w:rsidRDefault="00F252EE" w:rsidP="00F252EE">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Dodatkowo </w:t>
      </w:r>
      <w:r w:rsidRPr="00513D56">
        <w:rPr>
          <w:rFonts w:asciiTheme="minorHAnsi" w:hAnsiTheme="minorHAnsi" w:cstheme="minorHAnsi"/>
          <w:sz w:val="22"/>
          <w:szCs w:val="22"/>
        </w:rPr>
        <w:t xml:space="preserve">Gdański Uniwersytet Medyczny, jako Zamawiający zawiadamia, iż </w:t>
      </w:r>
      <w:r>
        <w:rPr>
          <w:rFonts w:asciiTheme="minorHAnsi" w:hAnsiTheme="minorHAnsi" w:cstheme="minorHAnsi"/>
          <w:sz w:val="22"/>
          <w:szCs w:val="22"/>
        </w:rPr>
        <w:t>dokonuje modyfikacji SWZ</w:t>
      </w:r>
      <w:r w:rsidRPr="00513D56">
        <w:rPr>
          <w:rFonts w:asciiTheme="minorHAnsi" w:hAnsiTheme="minorHAnsi" w:cstheme="minorHAnsi"/>
          <w:sz w:val="22"/>
          <w:szCs w:val="22"/>
        </w:rPr>
        <w:t xml:space="preserve"> w oparciu o art. 28</w:t>
      </w:r>
      <w:r>
        <w:rPr>
          <w:rFonts w:asciiTheme="minorHAnsi" w:hAnsiTheme="minorHAnsi" w:cstheme="minorHAnsi"/>
          <w:sz w:val="22"/>
          <w:szCs w:val="22"/>
        </w:rPr>
        <w:t>6</w:t>
      </w:r>
      <w:r w:rsidRPr="00513D56">
        <w:rPr>
          <w:rFonts w:asciiTheme="minorHAnsi" w:hAnsiTheme="minorHAnsi" w:cstheme="minorHAnsi"/>
          <w:sz w:val="22"/>
          <w:szCs w:val="22"/>
        </w:rPr>
        <w:t xml:space="preserve"> ust. </w:t>
      </w:r>
      <w:r>
        <w:rPr>
          <w:rFonts w:asciiTheme="minorHAnsi" w:hAnsiTheme="minorHAnsi" w:cstheme="minorHAnsi"/>
          <w:sz w:val="22"/>
          <w:szCs w:val="22"/>
        </w:rPr>
        <w:t>1</w:t>
      </w:r>
      <w:r w:rsidRPr="00513D56">
        <w:rPr>
          <w:rFonts w:asciiTheme="minorHAnsi" w:hAnsiTheme="minorHAnsi" w:cstheme="minorHAnsi"/>
          <w:sz w:val="22"/>
          <w:szCs w:val="22"/>
        </w:rPr>
        <w:t xml:space="preserve"> ustawy z dnia 11 września 2019r. Prawo zamówień publicznych</w:t>
      </w:r>
      <w:r>
        <w:rPr>
          <w:rFonts w:asciiTheme="minorHAnsi" w:hAnsiTheme="minorHAnsi" w:cstheme="minorHAnsi"/>
          <w:sz w:val="22"/>
          <w:szCs w:val="22"/>
        </w:rPr>
        <w:t>. Zamawiający nanosi zmiany do SWZ, Załącznika nr 3 do SWZ – Opis przedmiotu zamówienia oraz Załącznika nr 4 do SWZ – projekt umowy. Wszystkie wymienione dokumenty stanowią załączniki do niniejszego pisma.</w:t>
      </w:r>
    </w:p>
    <w:p w14:paraId="3A45A3DE" w14:textId="3D801AA0" w:rsidR="00F252EE" w:rsidRDefault="00F252EE" w:rsidP="00F252EE">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Jednocześnie, w związku z powyższym, tj. odpowiedziami na pytania oraz zmianami SWZ, Zamawiający zawiadamia, iż dokonuje zmiany terminu składania i otwarcia ofert z dnia 24.02.2021 r. na dzień </w:t>
      </w:r>
      <w:r w:rsidRPr="00C96802">
        <w:rPr>
          <w:rFonts w:asciiTheme="minorHAnsi" w:hAnsiTheme="minorHAnsi" w:cstheme="minorHAnsi"/>
          <w:b/>
          <w:sz w:val="22"/>
          <w:szCs w:val="22"/>
        </w:rPr>
        <w:t>01.03.2021 r.</w:t>
      </w:r>
    </w:p>
    <w:p w14:paraId="3198A12E" w14:textId="77777777" w:rsidR="00F252EE" w:rsidRPr="002C4445" w:rsidRDefault="00F252EE" w:rsidP="00F252EE">
      <w:pPr>
        <w:spacing w:line="288" w:lineRule="auto"/>
        <w:jc w:val="both"/>
        <w:rPr>
          <w:rFonts w:asciiTheme="minorHAnsi" w:hAnsiTheme="minorHAnsi" w:cstheme="minorHAnsi"/>
          <w:sz w:val="22"/>
          <w:szCs w:val="22"/>
        </w:rPr>
      </w:pPr>
      <w:r w:rsidRPr="002C4445">
        <w:rPr>
          <w:rFonts w:asciiTheme="minorHAnsi" w:hAnsiTheme="minorHAnsi" w:cstheme="minorHAnsi"/>
          <w:sz w:val="22"/>
          <w:szCs w:val="22"/>
        </w:rPr>
        <w:t>Składanie ofert do godz. 09:00.</w:t>
      </w:r>
    </w:p>
    <w:p w14:paraId="476C2E4A" w14:textId="77777777" w:rsidR="00F252EE" w:rsidRPr="002C4445" w:rsidRDefault="00F252EE" w:rsidP="00F252EE">
      <w:pPr>
        <w:spacing w:line="288" w:lineRule="auto"/>
        <w:jc w:val="both"/>
        <w:rPr>
          <w:rFonts w:asciiTheme="minorHAnsi" w:hAnsiTheme="minorHAnsi" w:cstheme="minorHAnsi"/>
          <w:sz w:val="22"/>
          <w:szCs w:val="22"/>
        </w:rPr>
      </w:pPr>
      <w:r w:rsidRPr="002C4445">
        <w:rPr>
          <w:rFonts w:asciiTheme="minorHAnsi" w:hAnsiTheme="minorHAnsi" w:cstheme="minorHAnsi"/>
          <w:sz w:val="22"/>
          <w:szCs w:val="22"/>
        </w:rPr>
        <w:t xml:space="preserve">Otwarcie ofert o godz. </w:t>
      </w:r>
      <w:r>
        <w:rPr>
          <w:rFonts w:asciiTheme="minorHAnsi" w:hAnsiTheme="minorHAnsi" w:cstheme="minorHAnsi"/>
          <w:sz w:val="22"/>
          <w:szCs w:val="22"/>
        </w:rPr>
        <w:t>09:20</w:t>
      </w:r>
    </w:p>
    <w:p w14:paraId="1C3898CA" w14:textId="77777777" w:rsidR="00F252EE" w:rsidRPr="00B03FC3" w:rsidRDefault="00F252EE" w:rsidP="00F252EE">
      <w:pPr>
        <w:spacing w:line="288" w:lineRule="auto"/>
        <w:jc w:val="both"/>
        <w:rPr>
          <w:rFonts w:asciiTheme="minorHAnsi" w:hAnsiTheme="minorHAnsi" w:cstheme="minorHAnsi"/>
          <w:sz w:val="22"/>
          <w:szCs w:val="22"/>
        </w:rPr>
      </w:pPr>
      <w:r w:rsidRPr="002C4445">
        <w:rPr>
          <w:rFonts w:asciiTheme="minorHAnsi" w:hAnsiTheme="minorHAnsi" w:cstheme="minorHAnsi"/>
          <w:sz w:val="22"/>
          <w:szCs w:val="22"/>
        </w:rPr>
        <w:t>Miejsce otwarcia ofert pozostaje bez zmian.</w:t>
      </w:r>
      <w:r w:rsidRPr="00B03FC3">
        <w:rPr>
          <w:rFonts w:asciiTheme="minorHAnsi" w:hAnsiTheme="minorHAnsi" w:cstheme="minorHAnsi"/>
          <w:sz w:val="22"/>
          <w:szCs w:val="22"/>
        </w:rPr>
        <w:t xml:space="preserve"> </w:t>
      </w:r>
    </w:p>
    <w:p w14:paraId="0164BFB3" w14:textId="033F1D06" w:rsidR="00F252EE" w:rsidRPr="00513D56" w:rsidRDefault="00F252EE" w:rsidP="00F252EE">
      <w:pPr>
        <w:spacing w:line="288" w:lineRule="auto"/>
        <w:jc w:val="both"/>
        <w:rPr>
          <w:rFonts w:asciiTheme="minorHAnsi" w:hAnsiTheme="minorHAnsi" w:cstheme="minorHAnsi"/>
          <w:sz w:val="22"/>
          <w:szCs w:val="22"/>
        </w:rPr>
      </w:pPr>
    </w:p>
    <w:p w14:paraId="3137EB94" w14:textId="1A69C33A" w:rsidR="00F252EE" w:rsidRPr="00604FD4" w:rsidRDefault="00F252EE" w:rsidP="00F705A1">
      <w:pPr>
        <w:autoSpaceDE w:val="0"/>
        <w:autoSpaceDN w:val="0"/>
        <w:adjustRightInd w:val="0"/>
        <w:rPr>
          <w:rFonts w:asciiTheme="minorHAnsi" w:hAnsiTheme="minorHAnsi" w:cstheme="minorHAnsi"/>
          <w:i/>
          <w:sz w:val="18"/>
          <w:szCs w:val="22"/>
        </w:rPr>
      </w:pPr>
      <w:r w:rsidRPr="00604FD4">
        <w:rPr>
          <w:rFonts w:asciiTheme="minorHAnsi" w:hAnsiTheme="minorHAnsi" w:cstheme="minorHAnsi"/>
          <w:i/>
          <w:sz w:val="18"/>
          <w:szCs w:val="22"/>
        </w:rPr>
        <w:t>Załączniki do pisma:</w:t>
      </w:r>
    </w:p>
    <w:p w14:paraId="66735612" w14:textId="496779E9" w:rsidR="00F252EE" w:rsidRPr="00604FD4" w:rsidRDefault="00F252EE" w:rsidP="00F705A1">
      <w:pPr>
        <w:autoSpaceDE w:val="0"/>
        <w:autoSpaceDN w:val="0"/>
        <w:adjustRightInd w:val="0"/>
        <w:rPr>
          <w:rFonts w:asciiTheme="minorHAnsi" w:hAnsiTheme="minorHAnsi" w:cstheme="minorHAnsi"/>
          <w:i/>
          <w:sz w:val="18"/>
          <w:szCs w:val="22"/>
        </w:rPr>
      </w:pPr>
      <w:r w:rsidRPr="00604FD4">
        <w:rPr>
          <w:rFonts w:asciiTheme="minorHAnsi" w:hAnsiTheme="minorHAnsi" w:cstheme="minorHAnsi"/>
          <w:i/>
          <w:sz w:val="18"/>
          <w:szCs w:val="22"/>
        </w:rPr>
        <w:t>Załącznik nr 1 – SWZ</w:t>
      </w:r>
    </w:p>
    <w:p w14:paraId="21BCCAF2" w14:textId="7179CBC5" w:rsidR="00F252EE" w:rsidRPr="00604FD4" w:rsidRDefault="00F252EE" w:rsidP="00F705A1">
      <w:pPr>
        <w:autoSpaceDE w:val="0"/>
        <w:autoSpaceDN w:val="0"/>
        <w:adjustRightInd w:val="0"/>
        <w:rPr>
          <w:rFonts w:asciiTheme="minorHAnsi" w:hAnsiTheme="minorHAnsi" w:cstheme="minorHAnsi"/>
          <w:i/>
          <w:sz w:val="18"/>
          <w:szCs w:val="22"/>
        </w:rPr>
      </w:pPr>
      <w:r w:rsidRPr="00604FD4">
        <w:rPr>
          <w:rFonts w:asciiTheme="minorHAnsi" w:hAnsiTheme="minorHAnsi" w:cstheme="minorHAnsi"/>
          <w:i/>
          <w:sz w:val="18"/>
          <w:szCs w:val="22"/>
        </w:rPr>
        <w:t>Załącznik nr 2 – Załącznik nr 3 do SWZ – Opis przedmiotu zamówienia</w:t>
      </w:r>
    </w:p>
    <w:p w14:paraId="688B449E" w14:textId="5E988410" w:rsidR="00F252EE" w:rsidRPr="00604FD4" w:rsidRDefault="00F252EE" w:rsidP="00F705A1">
      <w:pPr>
        <w:autoSpaceDE w:val="0"/>
        <w:autoSpaceDN w:val="0"/>
        <w:adjustRightInd w:val="0"/>
        <w:rPr>
          <w:rFonts w:asciiTheme="minorHAnsi" w:hAnsiTheme="minorHAnsi" w:cstheme="minorHAnsi"/>
          <w:i/>
          <w:sz w:val="18"/>
          <w:szCs w:val="22"/>
        </w:rPr>
      </w:pPr>
      <w:r w:rsidRPr="00604FD4">
        <w:rPr>
          <w:rFonts w:asciiTheme="minorHAnsi" w:hAnsiTheme="minorHAnsi" w:cstheme="minorHAnsi"/>
          <w:i/>
          <w:sz w:val="18"/>
          <w:szCs w:val="22"/>
        </w:rPr>
        <w:t>Załącznik nr 3 – Załącznik nr 4 do SWZ – Projekt umowy</w:t>
      </w:r>
    </w:p>
    <w:p w14:paraId="1C0F4F74" w14:textId="7062139D" w:rsidR="007D7E8D" w:rsidRPr="00604FD4" w:rsidRDefault="007D7E8D" w:rsidP="00F705A1">
      <w:pPr>
        <w:autoSpaceDE w:val="0"/>
        <w:autoSpaceDN w:val="0"/>
        <w:adjustRightInd w:val="0"/>
        <w:rPr>
          <w:rFonts w:asciiTheme="minorHAnsi" w:hAnsiTheme="minorHAnsi" w:cstheme="minorHAnsi"/>
          <w:i/>
          <w:sz w:val="18"/>
          <w:szCs w:val="22"/>
        </w:rPr>
      </w:pPr>
      <w:r w:rsidRPr="00604FD4">
        <w:rPr>
          <w:rFonts w:asciiTheme="minorHAnsi" w:hAnsiTheme="minorHAnsi" w:cstheme="minorHAnsi"/>
          <w:i/>
          <w:sz w:val="18"/>
          <w:szCs w:val="22"/>
        </w:rPr>
        <w:t>Załącznik nr 4 – Załącznik nr 5 do SWZ – Wykaz usług</w:t>
      </w:r>
    </w:p>
    <w:p w14:paraId="6837C90E" w14:textId="3F28FB5F" w:rsidR="00F252EE" w:rsidRDefault="00F252EE" w:rsidP="00F705A1">
      <w:pPr>
        <w:autoSpaceDE w:val="0"/>
        <w:autoSpaceDN w:val="0"/>
        <w:adjustRightInd w:val="0"/>
        <w:rPr>
          <w:rFonts w:asciiTheme="minorHAnsi" w:hAnsiTheme="minorHAnsi" w:cstheme="minorHAnsi"/>
          <w:sz w:val="22"/>
          <w:szCs w:val="22"/>
        </w:rPr>
      </w:pPr>
    </w:p>
    <w:p w14:paraId="22404AD3" w14:textId="178335EE" w:rsidR="00F252EE" w:rsidRDefault="00F252EE" w:rsidP="00F705A1">
      <w:pPr>
        <w:autoSpaceDE w:val="0"/>
        <w:autoSpaceDN w:val="0"/>
        <w:adjustRightInd w:val="0"/>
        <w:rPr>
          <w:rFonts w:asciiTheme="minorHAnsi" w:hAnsiTheme="minorHAnsi" w:cstheme="minorHAnsi"/>
          <w:sz w:val="22"/>
          <w:szCs w:val="22"/>
        </w:rPr>
      </w:pPr>
    </w:p>
    <w:p w14:paraId="1FB8A48F" w14:textId="098DC52A" w:rsidR="00F252EE" w:rsidRDefault="00F252EE" w:rsidP="00F705A1">
      <w:pPr>
        <w:autoSpaceDE w:val="0"/>
        <w:autoSpaceDN w:val="0"/>
        <w:adjustRightInd w:val="0"/>
        <w:rPr>
          <w:rFonts w:asciiTheme="minorHAnsi" w:hAnsiTheme="minorHAnsi" w:cstheme="minorHAnsi"/>
          <w:sz w:val="22"/>
          <w:szCs w:val="22"/>
        </w:rPr>
      </w:pPr>
    </w:p>
    <w:p w14:paraId="1ED18D1D" w14:textId="77777777" w:rsidR="00F252EE" w:rsidRPr="00513D56" w:rsidRDefault="00F252EE" w:rsidP="00F705A1">
      <w:pPr>
        <w:autoSpaceDE w:val="0"/>
        <w:autoSpaceDN w:val="0"/>
        <w:adjustRightInd w:val="0"/>
        <w:rPr>
          <w:rFonts w:asciiTheme="minorHAnsi" w:hAnsiTheme="minorHAnsi" w:cstheme="minorHAnsi"/>
          <w:sz w:val="22"/>
          <w:szCs w:val="22"/>
        </w:rPr>
      </w:pPr>
    </w:p>
    <w:p w14:paraId="09C95AC6" w14:textId="77777777" w:rsidR="00F705A1" w:rsidRPr="00513D56" w:rsidRDefault="00F705A1" w:rsidP="00513D56">
      <w:pPr>
        <w:tabs>
          <w:tab w:val="left" w:pos="9160"/>
        </w:tabs>
        <w:spacing w:line="264" w:lineRule="auto"/>
        <w:rPr>
          <w:rFonts w:asciiTheme="minorHAnsi" w:hAnsiTheme="minorHAnsi" w:cstheme="minorHAnsi"/>
          <w:bCs/>
          <w:sz w:val="22"/>
          <w:szCs w:val="22"/>
        </w:rPr>
      </w:pPr>
    </w:p>
    <w:p w14:paraId="4173C9D6" w14:textId="77777777" w:rsidR="00953BCE" w:rsidRPr="00513D56" w:rsidRDefault="00362D09" w:rsidP="00D707D5">
      <w:pPr>
        <w:autoSpaceDE w:val="0"/>
        <w:autoSpaceDN w:val="0"/>
        <w:adjustRightInd w:val="0"/>
        <w:ind w:right="567"/>
        <w:rPr>
          <w:rFonts w:asciiTheme="minorHAnsi" w:hAnsiTheme="minorHAnsi" w:cstheme="minorHAnsi"/>
          <w:bCs/>
          <w:i/>
          <w:sz w:val="22"/>
          <w:szCs w:val="22"/>
        </w:rPr>
      </w:pP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sz w:val="22"/>
          <w:szCs w:val="22"/>
        </w:rPr>
        <w:tab/>
      </w:r>
      <w:r w:rsidRPr="00513D56">
        <w:rPr>
          <w:rFonts w:asciiTheme="minorHAnsi" w:hAnsiTheme="minorHAnsi" w:cstheme="minorHAnsi"/>
          <w:bCs/>
          <w:i/>
          <w:sz w:val="22"/>
          <w:szCs w:val="22"/>
        </w:rPr>
        <w:t xml:space="preserve">   Kanclerz</w:t>
      </w:r>
      <w:r w:rsidRPr="00513D56">
        <w:rPr>
          <w:rFonts w:asciiTheme="minorHAnsi" w:hAnsiTheme="minorHAnsi" w:cstheme="minorHAnsi"/>
          <w:bCs/>
          <w:i/>
          <w:sz w:val="22"/>
          <w:szCs w:val="22"/>
        </w:rPr>
        <w:tab/>
      </w:r>
      <w:r w:rsidRPr="00513D56">
        <w:rPr>
          <w:rFonts w:asciiTheme="minorHAnsi" w:hAnsiTheme="minorHAnsi" w:cstheme="minorHAnsi"/>
          <w:bCs/>
          <w:i/>
          <w:sz w:val="22"/>
          <w:szCs w:val="22"/>
        </w:rPr>
        <w:tab/>
      </w:r>
      <w:r w:rsidRPr="00513D56">
        <w:rPr>
          <w:rFonts w:asciiTheme="minorHAnsi" w:hAnsiTheme="minorHAnsi" w:cstheme="minorHAnsi"/>
          <w:bCs/>
          <w:i/>
          <w:sz w:val="22"/>
          <w:szCs w:val="22"/>
        </w:rPr>
        <w:tab/>
      </w:r>
      <w:r w:rsidRPr="00513D56">
        <w:rPr>
          <w:rFonts w:asciiTheme="minorHAnsi" w:hAnsiTheme="minorHAnsi" w:cstheme="minorHAnsi"/>
          <w:bCs/>
          <w:i/>
          <w:sz w:val="22"/>
          <w:szCs w:val="22"/>
        </w:rPr>
        <w:tab/>
      </w:r>
      <w:r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D707D5" w:rsidRPr="00513D56">
        <w:rPr>
          <w:rFonts w:asciiTheme="minorHAnsi" w:hAnsiTheme="minorHAnsi" w:cstheme="minorHAnsi"/>
          <w:bCs/>
          <w:i/>
          <w:sz w:val="22"/>
          <w:szCs w:val="22"/>
        </w:rPr>
        <w:tab/>
      </w:r>
      <w:r w:rsidR="009C342B">
        <w:rPr>
          <w:rFonts w:asciiTheme="minorHAnsi" w:hAnsiTheme="minorHAnsi" w:cstheme="minorHAnsi"/>
          <w:bCs/>
          <w:i/>
          <w:sz w:val="22"/>
          <w:szCs w:val="22"/>
        </w:rPr>
        <w:t xml:space="preserve">       /-/</w:t>
      </w:r>
    </w:p>
    <w:p w14:paraId="1212E592" w14:textId="77777777" w:rsidR="00B31E84" w:rsidRPr="00513D56" w:rsidRDefault="00513D56" w:rsidP="00D707D5">
      <w:pPr>
        <w:autoSpaceDE w:val="0"/>
        <w:autoSpaceDN w:val="0"/>
        <w:adjustRightInd w:val="0"/>
        <w:ind w:right="567"/>
        <w:rPr>
          <w:rFonts w:asciiTheme="minorHAnsi" w:hAnsiTheme="minorHAnsi" w:cstheme="minorHAnsi"/>
          <w:sz w:val="22"/>
          <w:szCs w:val="22"/>
        </w:rPr>
      </w:pP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r>
      <w:r>
        <w:rPr>
          <w:rFonts w:asciiTheme="minorHAnsi" w:hAnsiTheme="minorHAnsi" w:cstheme="minorHAnsi"/>
          <w:bCs/>
          <w:i/>
          <w:sz w:val="22"/>
          <w:szCs w:val="22"/>
        </w:rPr>
        <w:tab/>
        <w:t xml:space="preserve">         </w:t>
      </w:r>
      <w:r w:rsidR="00362D09" w:rsidRPr="00513D56">
        <w:rPr>
          <w:rFonts w:asciiTheme="minorHAnsi" w:hAnsiTheme="minorHAnsi" w:cstheme="minorHAnsi"/>
          <w:bCs/>
          <w:i/>
          <w:sz w:val="22"/>
          <w:szCs w:val="22"/>
        </w:rPr>
        <w:t>Marek Langowski</w:t>
      </w:r>
    </w:p>
    <w:p w14:paraId="79FDD446" w14:textId="77777777" w:rsidR="00B31E84" w:rsidRPr="00513D56" w:rsidRDefault="00B31E84" w:rsidP="00B31E84">
      <w:pPr>
        <w:rPr>
          <w:rFonts w:asciiTheme="minorHAnsi" w:hAnsiTheme="minorHAnsi" w:cstheme="minorHAnsi"/>
          <w:sz w:val="22"/>
          <w:szCs w:val="22"/>
        </w:rPr>
      </w:pPr>
    </w:p>
    <w:p w14:paraId="7FF9CEFE" w14:textId="77777777" w:rsidR="00513D56" w:rsidRPr="00513D56" w:rsidRDefault="00513D56" w:rsidP="00B31E84">
      <w:pPr>
        <w:rPr>
          <w:rFonts w:asciiTheme="minorHAnsi" w:hAnsiTheme="minorHAnsi" w:cstheme="minorHAnsi"/>
          <w:i/>
          <w:sz w:val="18"/>
          <w:szCs w:val="22"/>
        </w:rPr>
      </w:pPr>
      <w:bookmarkStart w:id="1" w:name="_GoBack"/>
      <w:bookmarkEnd w:id="1"/>
      <w:r w:rsidRPr="00513D56">
        <w:rPr>
          <w:rFonts w:asciiTheme="minorHAnsi" w:hAnsiTheme="minorHAnsi" w:cstheme="minorHAnsi"/>
          <w:i/>
          <w:sz w:val="18"/>
          <w:szCs w:val="22"/>
        </w:rPr>
        <w:t>Sprawę prowadzi: Katarzyna Starula</w:t>
      </w:r>
    </w:p>
    <w:sectPr w:rsidR="00513D56" w:rsidRPr="00513D56" w:rsidSect="00523FDB">
      <w:headerReference w:type="default" r:id="rId7"/>
      <w:footerReference w:type="default" r:id="rId8"/>
      <w:pgSz w:w="11906" w:h="16838"/>
      <w:pgMar w:top="1430" w:right="1274"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C701" w14:textId="77777777" w:rsidR="00EB390A" w:rsidRDefault="00EB390A" w:rsidP="000A396A">
      <w:r>
        <w:separator/>
      </w:r>
    </w:p>
  </w:endnote>
  <w:endnote w:type="continuationSeparator" w:id="0">
    <w:p w14:paraId="30A02D78" w14:textId="77777777" w:rsidR="00EB390A" w:rsidRDefault="00EB390A"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6D23" w14:textId="77777777" w:rsidR="00881CD7" w:rsidRPr="00E02042" w:rsidRDefault="00881CD7" w:rsidP="00523FDB">
    <w:pPr>
      <w:pStyle w:val="Stopka"/>
      <w:spacing w:line="276" w:lineRule="auto"/>
      <w:rPr>
        <w:rFonts w:ascii="Century Gothic" w:hAnsi="Century Gothic"/>
        <w:b/>
        <w:bCs/>
        <w:color w:val="0243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BAAE" w14:textId="77777777" w:rsidR="00EB390A" w:rsidRDefault="00EB390A" w:rsidP="000A396A">
      <w:r>
        <w:separator/>
      </w:r>
    </w:p>
  </w:footnote>
  <w:footnote w:type="continuationSeparator" w:id="0">
    <w:p w14:paraId="04F3C788" w14:textId="77777777" w:rsidR="00EB390A" w:rsidRDefault="00EB390A"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2677C" w14:textId="4A6F26F4" w:rsidR="00881CD7" w:rsidRPr="00523FDB" w:rsidRDefault="00523FDB" w:rsidP="00523FDB">
    <w:pPr>
      <w:pStyle w:val="Nagwek"/>
    </w:pPr>
    <w:r w:rsidRPr="000C5C1F">
      <w:rPr>
        <w:noProof/>
        <w:lang w:eastAsia="pl-PL"/>
      </w:rPr>
      <w:drawing>
        <wp:inline distT="0" distB="0" distL="0" distR="0" wp14:anchorId="2536345C" wp14:editId="2B837F78">
          <wp:extent cx="5759450" cy="1139825"/>
          <wp:effectExtent l="19050" t="0" r="0" b="0"/>
          <wp:docPr id="10" name="Obraz 10" descr="Y:\IP\INFORMACJA I PROMOCJA_OZNACZANIE_PO_WER\LOGOTYPY I WIZUALIZACJA\paski_oznaczanie\faktura_pas_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Y:\IP\INFORMACJA I PROMOCJA_OZNACZANIE_PO_WER\LOGOTYPY I WIZUALIZACJA\paski_oznaczanie\faktura_pas_POWER.JPG"/>
                  <pic:cNvPicPr>
                    <a:picLocks noChangeAspect="1" noChangeArrowheads="1"/>
                  </pic:cNvPicPr>
                </pic:nvPicPr>
                <pic:blipFill>
                  <a:blip r:embed="rId1"/>
                  <a:srcRect/>
                  <a:stretch>
                    <a:fillRect/>
                  </a:stretch>
                </pic:blipFill>
                <pic:spPr bwMode="auto">
                  <a:xfrm>
                    <a:off x="0" y="0"/>
                    <a:ext cx="5759450" cy="1139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70"/>
    <w:multiLevelType w:val="hybridMultilevel"/>
    <w:tmpl w:val="FEA49E86"/>
    <w:lvl w:ilvl="0" w:tplc="21426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6757"/>
    <w:multiLevelType w:val="hybridMultilevel"/>
    <w:tmpl w:val="8278D3BA"/>
    <w:lvl w:ilvl="0" w:tplc="23A25E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C14CFB"/>
    <w:multiLevelType w:val="multilevel"/>
    <w:tmpl w:val="4112A094"/>
    <w:lvl w:ilvl="0">
      <w:start w:val="3"/>
      <w:numFmt w:val="decimal"/>
      <w:lvlText w:val="%1."/>
      <w:legacy w:legacy="1" w:legacySpace="0" w:legacyIndent="353"/>
      <w:lvlJc w:val="left"/>
      <w:rPr>
        <w:rFonts w:ascii="Arial" w:hAnsi="Arial" w:cs="Arial" w:hint="default"/>
      </w:rPr>
    </w:lvl>
    <w:lvl w:ilvl="1">
      <w:start w:val="1"/>
      <w:numFmt w:val="decimal"/>
      <w:isLgl/>
      <w:lvlText w:val="%1.%2."/>
      <w:lvlJc w:val="left"/>
      <w:pPr>
        <w:ind w:left="828"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716" w:hanging="1440"/>
      </w:pPr>
      <w:rPr>
        <w:rFonts w:hint="default"/>
      </w:rPr>
    </w:lvl>
    <w:lvl w:ilvl="8">
      <w:start w:val="1"/>
      <w:numFmt w:val="decimal"/>
      <w:isLgl/>
      <w:lvlText w:val="%1.%2.%3.%4.%5.%6.%7.%8.%9."/>
      <w:lvlJc w:val="left"/>
      <w:pPr>
        <w:ind w:left="5544" w:hanging="1800"/>
      </w:pPr>
      <w:rPr>
        <w:rFonts w:hint="default"/>
      </w:rPr>
    </w:lvl>
  </w:abstractNum>
  <w:abstractNum w:abstractNumId="3" w15:restartNumberingAfterBreak="0">
    <w:nsid w:val="1C9E1FAC"/>
    <w:multiLevelType w:val="multilevel"/>
    <w:tmpl w:val="A0A436C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149F5"/>
    <w:multiLevelType w:val="hybridMultilevel"/>
    <w:tmpl w:val="4A7038AA"/>
    <w:lvl w:ilvl="0" w:tplc="4A145120">
      <w:start w:val="1"/>
      <w:numFmt w:val="decimal"/>
      <w:lvlText w:val="%1)"/>
      <w:lvlJc w:val="left"/>
      <w:pPr>
        <w:tabs>
          <w:tab w:val="num" w:pos="720"/>
        </w:tabs>
        <w:ind w:left="720" w:hanging="360"/>
      </w:pPr>
      <w:rPr>
        <w:rFonts w:hint="default"/>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5" w15:restartNumberingAfterBreak="0">
    <w:nsid w:val="31875383"/>
    <w:multiLevelType w:val="hybridMultilevel"/>
    <w:tmpl w:val="21AC3C22"/>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 w15:restartNumberingAfterBreak="0">
    <w:nsid w:val="34CC2411"/>
    <w:multiLevelType w:val="multilevel"/>
    <w:tmpl w:val="9BBE6DD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C7F1534"/>
    <w:multiLevelType w:val="hybridMultilevel"/>
    <w:tmpl w:val="621E7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A7E7A"/>
    <w:multiLevelType w:val="singleLevel"/>
    <w:tmpl w:val="C6842FAC"/>
    <w:lvl w:ilvl="0">
      <w:start w:val="1"/>
      <w:numFmt w:val="decimal"/>
      <w:lvlText w:val="%1."/>
      <w:legacy w:legacy="1" w:legacySpace="0" w:legacyIndent="353"/>
      <w:lvlJc w:val="left"/>
      <w:rPr>
        <w:rFonts w:ascii="Arial" w:hAnsi="Arial" w:cs="Arial" w:hint="default"/>
      </w:rPr>
    </w:lvl>
  </w:abstractNum>
  <w:abstractNum w:abstractNumId="9" w15:restartNumberingAfterBreak="0">
    <w:nsid w:val="546E58DA"/>
    <w:multiLevelType w:val="hybridMultilevel"/>
    <w:tmpl w:val="90A2347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45D44D6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FA04713"/>
    <w:multiLevelType w:val="multilevel"/>
    <w:tmpl w:val="BB1215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2A360F3"/>
    <w:multiLevelType w:val="multilevel"/>
    <w:tmpl w:val="4880A838"/>
    <w:lvl w:ilvl="0">
      <w:start w:val="1"/>
      <w:numFmt w:val="bullet"/>
      <w:lvlText w:val=""/>
      <w:lvlJc w:val="left"/>
      <w:pPr>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567712"/>
    <w:multiLevelType w:val="hybridMultilevel"/>
    <w:tmpl w:val="892CC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521EB1"/>
    <w:multiLevelType w:val="hybridMultilevel"/>
    <w:tmpl w:val="5D96C2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8"/>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06EF6"/>
    <w:rsid w:val="00043EC4"/>
    <w:rsid w:val="000900B3"/>
    <w:rsid w:val="000A396A"/>
    <w:rsid w:val="000B0B1D"/>
    <w:rsid w:val="001057C5"/>
    <w:rsid w:val="00107A2A"/>
    <w:rsid w:val="001518F7"/>
    <w:rsid w:val="00156D62"/>
    <w:rsid w:val="00176252"/>
    <w:rsid w:val="001C6021"/>
    <w:rsid w:val="001D3FAF"/>
    <w:rsid w:val="0021462A"/>
    <w:rsid w:val="00223323"/>
    <w:rsid w:val="00245BC6"/>
    <w:rsid w:val="00262C04"/>
    <w:rsid w:val="00274598"/>
    <w:rsid w:val="002A6B02"/>
    <w:rsid w:val="002B3E44"/>
    <w:rsid w:val="00362D09"/>
    <w:rsid w:val="00365D10"/>
    <w:rsid w:val="003921AF"/>
    <w:rsid w:val="00392C41"/>
    <w:rsid w:val="003D298F"/>
    <w:rsid w:val="00433313"/>
    <w:rsid w:val="00513D56"/>
    <w:rsid w:val="00523FDB"/>
    <w:rsid w:val="00550603"/>
    <w:rsid w:val="005862F3"/>
    <w:rsid w:val="005B361C"/>
    <w:rsid w:val="005D6C67"/>
    <w:rsid w:val="005E23AA"/>
    <w:rsid w:val="00604FD4"/>
    <w:rsid w:val="00615D95"/>
    <w:rsid w:val="00650DF5"/>
    <w:rsid w:val="0065100D"/>
    <w:rsid w:val="006A4DF5"/>
    <w:rsid w:val="006D7D77"/>
    <w:rsid w:val="007A41E6"/>
    <w:rsid w:val="007D4AC8"/>
    <w:rsid w:val="007D7E8D"/>
    <w:rsid w:val="00881CD7"/>
    <w:rsid w:val="008B47B3"/>
    <w:rsid w:val="008C39AE"/>
    <w:rsid w:val="00904FD2"/>
    <w:rsid w:val="00944D5E"/>
    <w:rsid w:val="00953BCE"/>
    <w:rsid w:val="009A69DE"/>
    <w:rsid w:val="009C342B"/>
    <w:rsid w:val="009E1398"/>
    <w:rsid w:val="009E7E74"/>
    <w:rsid w:val="009F20EF"/>
    <w:rsid w:val="00A252C3"/>
    <w:rsid w:val="00A31971"/>
    <w:rsid w:val="00AD563A"/>
    <w:rsid w:val="00AE273E"/>
    <w:rsid w:val="00B31E84"/>
    <w:rsid w:val="00B676E4"/>
    <w:rsid w:val="00B75708"/>
    <w:rsid w:val="00B77CC9"/>
    <w:rsid w:val="00B844A3"/>
    <w:rsid w:val="00BC4E68"/>
    <w:rsid w:val="00BC5B00"/>
    <w:rsid w:val="00BC68AD"/>
    <w:rsid w:val="00C96802"/>
    <w:rsid w:val="00CD6E06"/>
    <w:rsid w:val="00D6566A"/>
    <w:rsid w:val="00D707D5"/>
    <w:rsid w:val="00DC46E4"/>
    <w:rsid w:val="00E02042"/>
    <w:rsid w:val="00E4349A"/>
    <w:rsid w:val="00E60550"/>
    <w:rsid w:val="00E86566"/>
    <w:rsid w:val="00EA3AF2"/>
    <w:rsid w:val="00EB390A"/>
    <w:rsid w:val="00EF2B9F"/>
    <w:rsid w:val="00F10D90"/>
    <w:rsid w:val="00F252EE"/>
    <w:rsid w:val="00F65A38"/>
    <w:rsid w:val="00F705A1"/>
    <w:rsid w:val="00F96B34"/>
    <w:rsid w:val="00FC4CF6"/>
    <w:rsid w:val="00FD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7BE7"/>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D09"/>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semiHidden/>
    <w:unhideWhenUsed/>
    <w:qFormat/>
    <w:rsid w:val="000900B3"/>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customStyle="1" w:styleId="Default">
    <w:name w:val="Default"/>
    <w:rsid w:val="00362D0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75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5708"/>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2A6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2A6B02"/>
    <w:rPr>
      <w:rFonts w:ascii="Courier New" w:eastAsia="Times New Roman" w:hAnsi="Courier New" w:cs="Courier New"/>
      <w:sz w:val="20"/>
      <w:szCs w:val="20"/>
      <w:lang w:eastAsia="pl-PL"/>
    </w:rPr>
  </w:style>
  <w:style w:type="paragraph" w:styleId="Akapitzlist">
    <w:name w:val="List Paragraph"/>
    <w:aliases w:val="CW_Lista,L1,Numerowanie,Akapit z listą5"/>
    <w:basedOn w:val="Normalny"/>
    <w:link w:val="AkapitzlistZnak"/>
    <w:uiPriority w:val="34"/>
    <w:qFormat/>
    <w:rsid w:val="002B3E44"/>
    <w:pPr>
      <w:spacing w:after="160" w:line="25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2B3E44"/>
    <w:rPr>
      <w:b/>
      <w:bCs/>
    </w:rPr>
  </w:style>
  <w:style w:type="character" w:customStyle="1" w:styleId="Nagwek4Znak">
    <w:name w:val="Nagłówek 4 Znak"/>
    <w:basedOn w:val="Domylnaczcionkaakapitu"/>
    <w:link w:val="Nagwek4"/>
    <w:uiPriority w:val="9"/>
    <w:semiHidden/>
    <w:rsid w:val="000900B3"/>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0900B3"/>
    <w:rPr>
      <w:rFonts w:eastAsiaTheme="minorHAnsi"/>
      <w:sz w:val="24"/>
      <w:szCs w:val="24"/>
    </w:rPr>
  </w:style>
  <w:style w:type="character" w:customStyle="1" w:styleId="AkapitzlistZnak">
    <w:name w:val="Akapit z listą Znak"/>
    <w:aliases w:val="CW_Lista Znak,L1 Znak,Numerowanie Znak,Akapit z listą5 Znak"/>
    <w:link w:val="Akapitzlist"/>
    <w:uiPriority w:val="34"/>
    <w:qFormat/>
    <w:locked/>
    <w:rsid w:val="000900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6038">
      <w:bodyDiv w:val="1"/>
      <w:marLeft w:val="0"/>
      <w:marRight w:val="0"/>
      <w:marTop w:val="0"/>
      <w:marBottom w:val="0"/>
      <w:divBdr>
        <w:top w:val="none" w:sz="0" w:space="0" w:color="auto"/>
        <w:left w:val="none" w:sz="0" w:space="0" w:color="auto"/>
        <w:bottom w:val="none" w:sz="0" w:space="0" w:color="auto"/>
        <w:right w:val="none" w:sz="0" w:space="0" w:color="auto"/>
      </w:divBdr>
    </w:div>
    <w:div w:id="4515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3644</TotalTime>
  <Pages>7</Pages>
  <Words>2325</Words>
  <Characters>13956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GUMed</cp:lastModifiedBy>
  <cp:revision>16</cp:revision>
  <cp:lastPrinted>2021-02-08T13:25:00Z</cp:lastPrinted>
  <dcterms:created xsi:type="dcterms:W3CDTF">2020-10-28T12:02:00Z</dcterms:created>
  <dcterms:modified xsi:type="dcterms:W3CDTF">2021-02-22T13:55:00Z</dcterms:modified>
</cp:coreProperties>
</file>