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1563B" w14:textId="65DD282D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53B0B">
        <w:rPr>
          <w:rFonts w:ascii="Arial" w:eastAsia="Times New Roman" w:hAnsi="Arial" w:cs="Arial"/>
          <w:lang w:eastAsia="pl-PL"/>
        </w:rPr>
        <w:t xml:space="preserve">Nr sprawy </w:t>
      </w:r>
      <w:r w:rsidR="002946CE">
        <w:rPr>
          <w:rFonts w:ascii="Arial" w:eastAsia="Times New Roman" w:hAnsi="Arial" w:cs="Arial"/>
          <w:lang w:eastAsia="pl-PL"/>
        </w:rPr>
        <w:t>26</w:t>
      </w:r>
      <w:r w:rsidRPr="00A53B0B">
        <w:rPr>
          <w:rFonts w:ascii="Arial" w:eastAsia="Times New Roman" w:hAnsi="Arial" w:cs="Arial"/>
          <w:lang w:eastAsia="pl-PL"/>
        </w:rPr>
        <w:t>/202</w:t>
      </w:r>
      <w:r w:rsidR="00A53B0B" w:rsidRPr="00A53B0B">
        <w:rPr>
          <w:rFonts w:ascii="Arial" w:eastAsia="Times New Roman" w:hAnsi="Arial" w:cs="Arial"/>
          <w:lang w:eastAsia="pl-PL"/>
        </w:rPr>
        <w:t>3</w:t>
      </w:r>
    </w:p>
    <w:p w14:paraId="5CA5E887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</w:p>
    <w:p w14:paraId="63D66DBD" w14:textId="4C4522D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  <w:r w:rsidRPr="00A53B0B">
        <w:rPr>
          <w:rFonts w:ascii="Arial" w:eastAsia="Times New Roman" w:hAnsi="Arial" w:cs="Arial"/>
          <w:lang w:eastAsia="pl-PL"/>
        </w:rPr>
        <w:t xml:space="preserve">Szczecin, </w:t>
      </w:r>
      <w:r w:rsidRPr="00217B49">
        <w:rPr>
          <w:rFonts w:ascii="Arial" w:eastAsia="Times New Roman" w:hAnsi="Arial" w:cs="Arial"/>
          <w:lang w:eastAsia="pl-PL"/>
        </w:rPr>
        <w:t xml:space="preserve">dnia </w:t>
      </w:r>
      <w:r w:rsidR="00E65022" w:rsidRPr="00217B49">
        <w:rPr>
          <w:rFonts w:ascii="Arial" w:eastAsia="Times New Roman" w:hAnsi="Arial" w:cs="Arial"/>
          <w:lang w:eastAsia="pl-PL"/>
        </w:rPr>
        <w:t>12</w:t>
      </w:r>
      <w:r w:rsidR="002946CE" w:rsidRPr="00217B49">
        <w:rPr>
          <w:rFonts w:ascii="Arial" w:eastAsia="Times New Roman" w:hAnsi="Arial" w:cs="Arial"/>
          <w:lang w:eastAsia="pl-PL"/>
        </w:rPr>
        <w:t>.06.</w:t>
      </w:r>
      <w:r w:rsidRPr="00A53B0B">
        <w:rPr>
          <w:rFonts w:ascii="Arial" w:eastAsia="Times New Roman" w:hAnsi="Arial" w:cs="Arial"/>
          <w:lang w:eastAsia="pl-PL"/>
        </w:rPr>
        <w:t>202</w:t>
      </w:r>
      <w:r w:rsidR="00A53B0B" w:rsidRPr="00A53B0B">
        <w:rPr>
          <w:rFonts w:ascii="Arial" w:eastAsia="Times New Roman" w:hAnsi="Arial" w:cs="Arial"/>
          <w:lang w:eastAsia="pl-PL"/>
        </w:rPr>
        <w:t>3</w:t>
      </w:r>
      <w:r w:rsidRPr="00A53B0B">
        <w:rPr>
          <w:rFonts w:ascii="Arial" w:eastAsia="Times New Roman" w:hAnsi="Arial" w:cs="Arial"/>
          <w:lang w:eastAsia="pl-PL"/>
        </w:rPr>
        <w:t xml:space="preserve"> r.</w:t>
      </w:r>
    </w:p>
    <w:p w14:paraId="343CDEAD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</w:p>
    <w:p w14:paraId="1E3765B9" w14:textId="77777777" w:rsidR="00256F9F" w:rsidRPr="00A53B0B" w:rsidRDefault="00256F9F" w:rsidP="00256F9F">
      <w:pPr>
        <w:spacing w:after="0" w:line="240" w:lineRule="auto"/>
        <w:ind w:left="1854" w:hanging="360"/>
        <w:jc w:val="both"/>
        <w:rPr>
          <w:rFonts w:ascii="Arial" w:eastAsia="Times New Roman" w:hAnsi="Arial" w:cs="Arial"/>
          <w:lang w:eastAsia="pl-PL"/>
        </w:rPr>
      </w:pPr>
    </w:p>
    <w:p w14:paraId="7FEFFEE4" w14:textId="77777777" w:rsidR="00A53B0B" w:rsidRDefault="00A53B0B" w:rsidP="00256F9F">
      <w:pPr>
        <w:spacing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3295995F" w14:textId="0C8CE36C" w:rsidR="002946CE" w:rsidRPr="00806F21" w:rsidRDefault="002946CE" w:rsidP="002946CE">
      <w:pPr>
        <w:spacing w:after="100" w:afterAutospacing="1"/>
        <w:jc w:val="right"/>
        <w:rPr>
          <w:rFonts w:ascii="Arial" w:eastAsia="Times New Roman" w:hAnsi="Arial" w:cs="Arial"/>
          <w:b/>
          <w:lang w:eastAsia="pl-PL"/>
        </w:rPr>
      </w:pPr>
      <w:r w:rsidRPr="00806F21">
        <w:rPr>
          <w:rFonts w:ascii="Arial" w:eastAsia="Times New Roman" w:hAnsi="Arial" w:cs="Arial"/>
          <w:b/>
          <w:lang w:eastAsia="pl-PL"/>
        </w:rPr>
        <w:t>Wykonawcy uczestniczący w postępowaniu</w:t>
      </w:r>
    </w:p>
    <w:p w14:paraId="3D58A3B3" w14:textId="77777777" w:rsidR="002946CE" w:rsidRDefault="002946CE" w:rsidP="002946CE">
      <w:pPr>
        <w:spacing w:after="100" w:afterAutospacing="1"/>
        <w:jc w:val="right"/>
        <w:rPr>
          <w:rFonts w:ascii="Arial" w:eastAsia="Times New Roman" w:hAnsi="Arial" w:cs="Arial"/>
          <w:lang w:eastAsia="pl-PL"/>
        </w:rPr>
      </w:pPr>
    </w:p>
    <w:p w14:paraId="72525B3A" w14:textId="67EB7E9C" w:rsidR="00256F9F" w:rsidRPr="00A53B0B" w:rsidRDefault="00C858D0" w:rsidP="002946CE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Dotyczy postępowania prowadzonego w trybie przetargu nieograniczonego pn.: </w:t>
      </w:r>
      <w:r w:rsidR="002946CE" w:rsidRPr="002946CE">
        <w:rPr>
          <w:rFonts w:ascii="Arial" w:hAnsi="Arial" w:cs="Arial"/>
          <w:b/>
          <w:spacing w:val="-3"/>
        </w:rPr>
        <w:t>Dostarczenie i montaż 40 poidełek wody p</w:t>
      </w:r>
      <w:r w:rsidR="002946CE">
        <w:rPr>
          <w:rFonts w:ascii="Arial" w:hAnsi="Arial" w:cs="Arial"/>
          <w:b/>
          <w:spacing w:val="-3"/>
        </w:rPr>
        <w:t xml:space="preserve">itnej w placówkach oświatowych </w:t>
      </w:r>
      <w:r w:rsidR="002946CE" w:rsidRPr="002946CE">
        <w:rPr>
          <w:rFonts w:ascii="Arial" w:hAnsi="Arial" w:cs="Arial"/>
          <w:b/>
          <w:spacing w:val="-3"/>
        </w:rPr>
        <w:t>na terenie miasta Szczecina, gminy Stare Czarnowo oraz gminy Police</w:t>
      </w:r>
    </w:p>
    <w:p w14:paraId="5C82B82E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b/>
          <w:lang w:eastAsia="pl-PL"/>
        </w:rPr>
      </w:pPr>
    </w:p>
    <w:p w14:paraId="4CF96583" w14:textId="77777777" w:rsidR="00256F9F" w:rsidRPr="00A53B0B" w:rsidRDefault="00256F9F" w:rsidP="00256F9F">
      <w:pPr>
        <w:spacing w:after="0" w:line="240" w:lineRule="auto"/>
        <w:ind w:left="1854" w:hanging="360"/>
        <w:rPr>
          <w:rFonts w:ascii="Arial" w:eastAsia="Times New Roman" w:hAnsi="Arial" w:cs="Arial"/>
          <w:b/>
          <w:lang w:eastAsia="pl-PL"/>
        </w:rPr>
      </w:pPr>
    </w:p>
    <w:p w14:paraId="16B840F6" w14:textId="77777777" w:rsidR="00256F9F" w:rsidRPr="00A53B0B" w:rsidRDefault="00256F9F" w:rsidP="00256F9F">
      <w:pPr>
        <w:spacing w:after="0" w:line="240" w:lineRule="auto"/>
        <w:ind w:left="1854" w:hanging="360"/>
        <w:rPr>
          <w:rFonts w:ascii="Arial" w:eastAsia="Times New Roman" w:hAnsi="Arial" w:cs="Arial"/>
          <w:b/>
          <w:lang w:eastAsia="pl-PL"/>
        </w:rPr>
      </w:pPr>
    </w:p>
    <w:p w14:paraId="78D3E14E" w14:textId="379C53BB" w:rsidR="00256F9F" w:rsidRPr="00806F21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53B0B">
        <w:rPr>
          <w:rFonts w:ascii="Arial" w:eastAsia="Times New Roman" w:hAnsi="Arial" w:cs="Arial"/>
          <w:color w:val="000000"/>
          <w:lang w:eastAsia="pl-PL"/>
        </w:rPr>
        <w:t xml:space="preserve">Zamawiający, Zakład Wodociągów i Kanalizacji Sp. z o.o. w Szczecinie, ul. </w:t>
      </w:r>
      <w:proofErr w:type="spellStart"/>
      <w:r w:rsidRPr="00A53B0B">
        <w:rPr>
          <w:rFonts w:ascii="Arial" w:eastAsia="Times New Roman" w:hAnsi="Arial" w:cs="Arial"/>
          <w:color w:val="000000"/>
          <w:lang w:eastAsia="pl-PL"/>
        </w:rPr>
        <w:t>Golisza</w:t>
      </w:r>
      <w:proofErr w:type="spellEnd"/>
      <w:r w:rsidRPr="00A53B0B">
        <w:rPr>
          <w:rFonts w:ascii="Arial" w:eastAsia="Times New Roman" w:hAnsi="Arial" w:cs="Arial"/>
          <w:color w:val="000000"/>
          <w:lang w:eastAsia="pl-PL"/>
        </w:rPr>
        <w:t xml:space="preserve"> 10, </w:t>
      </w:r>
      <w:r w:rsidR="00A53B0B">
        <w:rPr>
          <w:rFonts w:ascii="Arial" w:eastAsia="Times New Roman" w:hAnsi="Arial" w:cs="Arial"/>
          <w:color w:val="000000"/>
          <w:lang w:eastAsia="pl-PL"/>
        </w:rPr>
        <w:t xml:space="preserve">                </w:t>
      </w:r>
      <w:r w:rsidRPr="00806F21">
        <w:rPr>
          <w:rFonts w:ascii="Arial" w:eastAsia="Times New Roman" w:hAnsi="Arial" w:cs="Arial"/>
          <w:color w:val="000000"/>
          <w:lang w:eastAsia="pl-PL"/>
        </w:rPr>
        <w:t xml:space="preserve">71-682 Szczecin na podstawie Rozdziału X pkt </w:t>
      </w:r>
      <w:r w:rsidR="00806F21" w:rsidRPr="00806F21">
        <w:rPr>
          <w:rFonts w:ascii="Arial" w:eastAsia="Times New Roman" w:hAnsi="Arial" w:cs="Arial"/>
          <w:color w:val="000000"/>
          <w:lang w:eastAsia="pl-PL"/>
        </w:rPr>
        <w:t>4</w:t>
      </w:r>
      <w:r w:rsidRPr="00806F21">
        <w:rPr>
          <w:rFonts w:ascii="Arial" w:eastAsia="Times New Roman" w:hAnsi="Arial" w:cs="Arial"/>
          <w:color w:val="000000"/>
          <w:lang w:eastAsia="pl-PL"/>
        </w:rPr>
        <w:t xml:space="preserve"> SWZ </w:t>
      </w:r>
      <w:r w:rsidR="00806F21" w:rsidRPr="00806F21">
        <w:rPr>
          <w:rFonts w:ascii="Arial" w:eastAsia="Times New Roman" w:hAnsi="Arial" w:cs="Arial"/>
          <w:color w:val="000000"/>
          <w:lang w:eastAsia="pl-PL"/>
        </w:rPr>
        <w:t>udostępnia treść pytań, które wpłynęły w postępowaniu wraz z odpowiedziami</w:t>
      </w:r>
      <w:r w:rsidRPr="00806F21">
        <w:rPr>
          <w:rFonts w:ascii="Arial" w:eastAsia="Times New Roman" w:hAnsi="Arial" w:cs="Arial"/>
          <w:color w:val="000000"/>
          <w:lang w:eastAsia="pl-PL"/>
        </w:rPr>
        <w:t>:</w:t>
      </w:r>
    </w:p>
    <w:p w14:paraId="0A73EC94" w14:textId="77777777" w:rsidR="00404F16" w:rsidRDefault="00404F16" w:rsidP="00B56E27">
      <w:pPr>
        <w:spacing w:after="120"/>
        <w:rPr>
          <w:rFonts w:ascii="Arial" w:hAnsi="Arial" w:cs="Arial"/>
          <w:b/>
          <w:bCs/>
        </w:rPr>
      </w:pPr>
    </w:p>
    <w:p w14:paraId="3C280B7A" w14:textId="77777777" w:rsidR="00F7212E" w:rsidRPr="00F7212E" w:rsidRDefault="00F7212E" w:rsidP="00B56E27">
      <w:pPr>
        <w:spacing w:after="120"/>
        <w:rPr>
          <w:rFonts w:ascii="Arial" w:hAnsi="Arial" w:cs="Arial"/>
          <w:b/>
          <w:bCs/>
        </w:rPr>
      </w:pPr>
      <w:r w:rsidRPr="00F7212E">
        <w:rPr>
          <w:rFonts w:ascii="Arial" w:hAnsi="Arial" w:cs="Arial"/>
          <w:b/>
          <w:bCs/>
        </w:rPr>
        <w:t>Pytanie nr 1</w:t>
      </w:r>
    </w:p>
    <w:p w14:paraId="674D2B59" w14:textId="77777777" w:rsidR="00F7212E" w:rsidRDefault="00F7212E" w:rsidP="00F7212E">
      <w:pPr>
        <w:jc w:val="both"/>
        <w:rPr>
          <w:rFonts w:ascii="Arial" w:hAnsi="Arial" w:cs="Arial"/>
        </w:rPr>
      </w:pPr>
      <w:r w:rsidRPr="00F7212E">
        <w:rPr>
          <w:rFonts w:ascii="Arial" w:hAnsi="Arial" w:cs="Arial"/>
        </w:rPr>
        <w:t>Czy Zamawiający wymaga, aby przycisk uruchamiający nalewak do butelek był zamontowany w dolnej części nalewaka, tak aby był łatwo dostępny dla małych dzieci oraz dla osób z niepełnosprawnościami?</w:t>
      </w:r>
    </w:p>
    <w:p w14:paraId="48B719C2" w14:textId="77777777" w:rsidR="00F7212E" w:rsidRPr="00F7212E" w:rsidRDefault="00F7212E" w:rsidP="00B56E27">
      <w:pPr>
        <w:spacing w:after="120"/>
        <w:jc w:val="both"/>
        <w:rPr>
          <w:rFonts w:ascii="Arial" w:hAnsi="Arial" w:cs="Arial"/>
          <w:b/>
        </w:rPr>
      </w:pPr>
      <w:r w:rsidRPr="00F7212E">
        <w:rPr>
          <w:rFonts w:ascii="Arial" w:hAnsi="Arial" w:cs="Arial"/>
          <w:b/>
        </w:rPr>
        <w:t>Odpowiedź nr 1</w:t>
      </w:r>
    </w:p>
    <w:p w14:paraId="3B865ACD" w14:textId="4E1E9BB0" w:rsidR="00404F16" w:rsidRPr="00404F16" w:rsidRDefault="00404F16" w:rsidP="00404F1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Nie, Z</w:t>
      </w:r>
      <w:r w:rsidRPr="00404F16">
        <w:rPr>
          <w:rFonts w:ascii="Arial" w:hAnsi="Arial" w:cs="Arial"/>
        </w:rPr>
        <w:t>amawiający nie wymaga, aby przycisk uruchamiający nalewak do butelek był zamontowany w dolnej części nalewaka.</w:t>
      </w:r>
    </w:p>
    <w:p w14:paraId="0C47F018" w14:textId="77777777" w:rsidR="003A6269" w:rsidRDefault="003A6269" w:rsidP="003A6269">
      <w:pPr>
        <w:spacing w:after="0"/>
        <w:jc w:val="both"/>
        <w:rPr>
          <w:rFonts w:ascii="Arial" w:hAnsi="Arial" w:cs="Arial"/>
          <w:b/>
          <w:bCs/>
        </w:rPr>
      </w:pPr>
    </w:p>
    <w:p w14:paraId="1684E1FB" w14:textId="77777777" w:rsidR="00F7212E" w:rsidRPr="00F7212E" w:rsidRDefault="00F7212E" w:rsidP="00B56E27">
      <w:pPr>
        <w:spacing w:after="120"/>
        <w:jc w:val="both"/>
        <w:rPr>
          <w:rFonts w:ascii="Arial" w:hAnsi="Arial" w:cs="Arial"/>
          <w:b/>
          <w:bCs/>
        </w:rPr>
      </w:pPr>
      <w:r w:rsidRPr="00F7212E">
        <w:rPr>
          <w:rFonts w:ascii="Arial" w:hAnsi="Arial" w:cs="Arial"/>
          <w:b/>
          <w:bCs/>
        </w:rPr>
        <w:t>Pytanie nr 2</w:t>
      </w:r>
    </w:p>
    <w:p w14:paraId="02DE1C33" w14:textId="02DA1528" w:rsidR="00F7212E" w:rsidRDefault="00F7212E" w:rsidP="00F7212E">
      <w:pPr>
        <w:jc w:val="both"/>
        <w:rPr>
          <w:rFonts w:ascii="Arial" w:hAnsi="Arial" w:cs="Arial"/>
        </w:rPr>
      </w:pPr>
      <w:r w:rsidRPr="00F7212E">
        <w:rPr>
          <w:rFonts w:ascii="Arial" w:hAnsi="Arial" w:cs="Arial"/>
        </w:rPr>
        <w:t>Czy Zamawiający wymaga, aby referencje, o których mowa w roz</w:t>
      </w:r>
      <w:r w:rsidR="00404F16">
        <w:rPr>
          <w:rFonts w:ascii="Arial" w:hAnsi="Arial" w:cs="Arial"/>
        </w:rPr>
        <w:t>dziale VI pkt. 2 podpunkt 1), a</w:t>
      </w:r>
      <w:r w:rsidRPr="00F7212E">
        <w:rPr>
          <w:rFonts w:ascii="Arial" w:hAnsi="Arial" w:cs="Arial"/>
        </w:rPr>
        <w:t xml:space="preserve">) dotyczyły realizacji w budynkach szkolno-oświatowych? Budynki użyteczności publicznej np. urzędy miasta mają zupełnie inne wymagania i potrzeby niż szkoły. Placówki szkolne są obiektami o szczególnych wymaganiach, jeżeli chodzi o bezpieczeństwo i </w:t>
      </w:r>
      <w:proofErr w:type="spellStart"/>
      <w:r w:rsidRPr="00F7212E">
        <w:rPr>
          <w:rFonts w:ascii="Arial" w:hAnsi="Arial" w:cs="Arial"/>
        </w:rPr>
        <w:t>wandaloodporność</w:t>
      </w:r>
      <w:proofErr w:type="spellEnd"/>
      <w:r w:rsidRPr="00F7212E">
        <w:rPr>
          <w:rFonts w:ascii="Arial" w:hAnsi="Arial" w:cs="Arial"/>
        </w:rPr>
        <w:t xml:space="preserve">, gdyż narażone są na inne czynniki ryzyka niż budynki użyteczności publicznej. </w:t>
      </w:r>
    </w:p>
    <w:p w14:paraId="6682CBBF" w14:textId="25A3B89A" w:rsidR="00C77811" w:rsidRDefault="00C77811" w:rsidP="00B56E2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 nr 2</w:t>
      </w:r>
    </w:p>
    <w:p w14:paraId="380D0097" w14:textId="036A599B" w:rsidR="005F0104" w:rsidRPr="00404F16" w:rsidRDefault="00404F16" w:rsidP="00404F16">
      <w:pPr>
        <w:jc w:val="both"/>
        <w:rPr>
          <w:rFonts w:ascii="Arial" w:hAnsi="Arial" w:cs="Arial"/>
        </w:rPr>
      </w:pPr>
      <w:r w:rsidRPr="00404F16">
        <w:rPr>
          <w:rFonts w:ascii="Arial" w:hAnsi="Arial" w:cs="Arial"/>
        </w:rPr>
        <w:t xml:space="preserve">Nie, </w:t>
      </w:r>
      <w:r>
        <w:rPr>
          <w:rFonts w:ascii="Arial" w:hAnsi="Arial" w:cs="Arial"/>
        </w:rPr>
        <w:t>Z</w:t>
      </w:r>
      <w:r w:rsidRPr="00404F16">
        <w:rPr>
          <w:rFonts w:ascii="Arial" w:hAnsi="Arial" w:cs="Arial"/>
        </w:rPr>
        <w:t>amawiający nie wymaga by referencje, o których mowa w roz</w:t>
      </w:r>
      <w:r>
        <w:rPr>
          <w:rFonts w:ascii="Arial" w:hAnsi="Arial" w:cs="Arial"/>
        </w:rPr>
        <w:t>dziale VI pkt. 2 podpunkt 1), a</w:t>
      </w:r>
      <w:r w:rsidRPr="00404F16">
        <w:rPr>
          <w:rFonts w:ascii="Arial" w:hAnsi="Arial" w:cs="Arial"/>
        </w:rPr>
        <w:t>) dotyczyły realizacji w budynkach szkolno-oświatowych.</w:t>
      </w:r>
    </w:p>
    <w:p w14:paraId="71C7D67E" w14:textId="77777777" w:rsidR="003A6269" w:rsidRDefault="003A6269" w:rsidP="003A6269">
      <w:pPr>
        <w:spacing w:after="0"/>
        <w:jc w:val="both"/>
        <w:rPr>
          <w:rFonts w:ascii="Arial" w:hAnsi="Arial" w:cs="Arial"/>
          <w:b/>
          <w:bCs/>
        </w:rPr>
      </w:pPr>
    </w:p>
    <w:p w14:paraId="1DEC84FB" w14:textId="77777777" w:rsidR="00F7212E" w:rsidRPr="00C77811" w:rsidRDefault="00F7212E" w:rsidP="00B56E27">
      <w:pPr>
        <w:spacing w:after="120"/>
        <w:jc w:val="both"/>
        <w:rPr>
          <w:rFonts w:ascii="Arial" w:hAnsi="Arial" w:cs="Arial"/>
          <w:b/>
          <w:bCs/>
        </w:rPr>
      </w:pPr>
      <w:r w:rsidRPr="00C77811">
        <w:rPr>
          <w:rFonts w:ascii="Arial" w:hAnsi="Arial" w:cs="Arial"/>
          <w:b/>
          <w:bCs/>
        </w:rPr>
        <w:t>Pytanie nr 3</w:t>
      </w:r>
    </w:p>
    <w:p w14:paraId="15B64A5C" w14:textId="77777777" w:rsidR="00F7212E" w:rsidRDefault="00F7212E" w:rsidP="00F7212E">
      <w:pPr>
        <w:jc w:val="both"/>
        <w:rPr>
          <w:rFonts w:ascii="Arial" w:hAnsi="Arial" w:cs="Arial"/>
        </w:rPr>
      </w:pPr>
      <w:r w:rsidRPr="00C77811">
        <w:rPr>
          <w:rFonts w:ascii="Arial" w:hAnsi="Arial" w:cs="Arial"/>
        </w:rPr>
        <w:t xml:space="preserve">Czy Zamawiający wymaga, aby urządzenia dostarczone w ramach postępowania posiadały zawory uruchamiające bez czasowego wypływu wody? Urządzenia bez czasowego wypływu wody działają na zasadzie wypływu wody jedynie w momencie wciśnięcia przycisku, a po jego zwolnieniu wypływ wody zostaje automatycznie zatrzymany. Tego typu rozwiązania są ekonomiczne i ekologiczne, ponieważ dozują tylko tyle wody ile potrzeba i woda nie wypływa nie potrzebnie przez dłużej nie określony czas. Jest to szczególnie ważne w miejscach gdzie użytkownikami są przede wszystkim dzieci. </w:t>
      </w:r>
    </w:p>
    <w:p w14:paraId="1CDB8166" w14:textId="33B5BD25" w:rsidR="00C77811" w:rsidRDefault="00C77811" w:rsidP="00B56E2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 nr 3</w:t>
      </w:r>
    </w:p>
    <w:p w14:paraId="5A6D7289" w14:textId="1F4E77C4" w:rsidR="00404F16" w:rsidRPr="00404F16" w:rsidRDefault="00404F16" w:rsidP="00404F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Pr="00404F16">
        <w:rPr>
          <w:rFonts w:ascii="Arial" w:hAnsi="Arial" w:cs="Arial"/>
        </w:rPr>
        <w:t xml:space="preserve">amawiający </w:t>
      </w:r>
      <w:r w:rsidR="006E3C4F">
        <w:rPr>
          <w:rFonts w:ascii="Arial" w:hAnsi="Arial" w:cs="Arial"/>
        </w:rPr>
        <w:t xml:space="preserve">informuje, iż </w:t>
      </w:r>
      <w:r w:rsidR="005C5E42">
        <w:rPr>
          <w:rFonts w:ascii="Arial" w:hAnsi="Arial" w:cs="Arial"/>
        </w:rPr>
        <w:t>dopuszcza</w:t>
      </w:r>
      <w:r w:rsidRPr="00404F16">
        <w:rPr>
          <w:rFonts w:ascii="Arial" w:hAnsi="Arial" w:cs="Arial"/>
        </w:rPr>
        <w:t xml:space="preserve"> </w:t>
      </w:r>
      <w:r w:rsidR="006E3C4F">
        <w:rPr>
          <w:rFonts w:ascii="Arial" w:hAnsi="Arial" w:cs="Arial"/>
        </w:rPr>
        <w:t>również takie rozwiązanie</w:t>
      </w:r>
      <w:r w:rsidRPr="00404F16">
        <w:rPr>
          <w:rFonts w:ascii="Arial" w:hAnsi="Arial" w:cs="Arial"/>
        </w:rPr>
        <w:t>.</w:t>
      </w:r>
    </w:p>
    <w:p w14:paraId="18A21411" w14:textId="77777777" w:rsidR="003A6269" w:rsidRDefault="003A6269" w:rsidP="003A6269">
      <w:pPr>
        <w:spacing w:after="0"/>
        <w:jc w:val="both"/>
        <w:rPr>
          <w:rFonts w:ascii="Arial" w:hAnsi="Arial" w:cs="Arial"/>
          <w:b/>
          <w:bCs/>
        </w:rPr>
      </w:pPr>
    </w:p>
    <w:p w14:paraId="0D4F663E" w14:textId="77777777" w:rsidR="00F7212E" w:rsidRPr="00C77811" w:rsidRDefault="00F7212E" w:rsidP="00B56E27">
      <w:pPr>
        <w:spacing w:after="120"/>
        <w:jc w:val="both"/>
        <w:rPr>
          <w:rFonts w:ascii="Arial" w:hAnsi="Arial" w:cs="Arial"/>
          <w:b/>
          <w:bCs/>
        </w:rPr>
      </w:pPr>
      <w:r w:rsidRPr="00C77811">
        <w:rPr>
          <w:rFonts w:ascii="Arial" w:hAnsi="Arial" w:cs="Arial"/>
          <w:b/>
          <w:bCs/>
        </w:rPr>
        <w:t>Pytanie 4</w:t>
      </w:r>
    </w:p>
    <w:p w14:paraId="3A12228E" w14:textId="77777777" w:rsidR="00F7212E" w:rsidRPr="00C77811" w:rsidRDefault="00F7212E" w:rsidP="00F7212E">
      <w:pPr>
        <w:jc w:val="both"/>
        <w:rPr>
          <w:rFonts w:ascii="Arial" w:hAnsi="Arial" w:cs="Arial"/>
        </w:rPr>
      </w:pPr>
      <w:r w:rsidRPr="00C77811">
        <w:rPr>
          <w:rFonts w:ascii="Arial" w:hAnsi="Arial" w:cs="Arial"/>
        </w:rPr>
        <w:t>Czy Zamawiający wymaga, aby urządzenia naścienne do napełniania wielorazowych bidonów oraz do bezpośredniego spożycia wody posiadały dwa odrębne zawory zamykające? Jest to istotne w przypadku ewentualnych obostrzeń, gdyż możliwe jest wyłączenie jednej z dwóch funkcjonalności, a nie całego urządzenia.</w:t>
      </w:r>
    </w:p>
    <w:p w14:paraId="55A1DE08" w14:textId="1059966E" w:rsidR="00256F9F" w:rsidRPr="00806F21" w:rsidRDefault="00B56E27" w:rsidP="00B56E2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Odpowiedź nr 4</w:t>
      </w:r>
    </w:p>
    <w:p w14:paraId="058047A5" w14:textId="77777777" w:rsidR="006E3C4F" w:rsidRPr="00404F16" w:rsidRDefault="006E3C4F" w:rsidP="006E3C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04F16">
        <w:rPr>
          <w:rFonts w:ascii="Arial" w:hAnsi="Arial" w:cs="Arial"/>
        </w:rPr>
        <w:t xml:space="preserve">amawiający </w:t>
      </w:r>
      <w:r>
        <w:rPr>
          <w:rFonts w:ascii="Arial" w:hAnsi="Arial" w:cs="Arial"/>
        </w:rPr>
        <w:t>informuje, iż dopuszcza</w:t>
      </w:r>
      <w:r w:rsidRPr="00404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również takie rozwiązanie</w:t>
      </w:r>
      <w:r w:rsidRPr="00404F16">
        <w:rPr>
          <w:rFonts w:ascii="Arial" w:hAnsi="Arial" w:cs="Arial"/>
        </w:rPr>
        <w:t>.</w:t>
      </w:r>
    </w:p>
    <w:p w14:paraId="3DCFCC39" w14:textId="77777777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2B4CC39D" w14:textId="2D5FF554" w:rsidR="00D46330" w:rsidRPr="00A53B0B" w:rsidRDefault="00D46330" w:rsidP="00256F9F">
      <w:pPr>
        <w:rPr>
          <w:rFonts w:ascii="Arial" w:hAnsi="Arial" w:cs="Arial"/>
        </w:rPr>
      </w:pPr>
    </w:p>
    <w:sectPr w:rsidR="00D46330" w:rsidRPr="00A5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A22A0"/>
    <w:multiLevelType w:val="hybridMultilevel"/>
    <w:tmpl w:val="1EA2860C"/>
    <w:lvl w:ilvl="0" w:tplc="10FE2D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5C3F"/>
    <w:multiLevelType w:val="hybridMultilevel"/>
    <w:tmpl w:val="C7D2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40334A8"/>
    <w:multiLevelType w:val="hybridMultilevel"/>
    <w:tmpl w:val="A892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619E5"/>
    <w:multiLevelType w:val="hybridMultilevel"/>
    <w:tmpl w:val="704A2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16"/>
    <w:rsid w:val="000866E3"/>
    <w:rsid w:val="00217B49"/>
    <w:rsid w:val="00256F9F"/>
    <w:rsid w:val="002946CE"/>
    <w:rsid w:val="003A6269"/>
    <w:rsid w:val="00404F16"/>
    <w:rsid w:val="004328F4"/>
    <w:rsid w:val="005C5E42"/>
    <w:rsid w:val="005F0104"/>
    <w:rsid w:val="006E3C4F"/>
    <w:rsid w:val="0078252E"/>
    <w:rsid w:val="00806F21"/>
    <w:rsid w:val="008A0BD4"/>
    <w:rsid w:val="008E40E8"/>
    <w:rsid w:val="00A53B0B"/>
    <w:rsid w:val="00A62516"/>
    <w:rsid w:val="00B56E27"/>
    <w:rsid w:val="00B87162"/>
    <w:rsid w:val="00C77811"/>
    <w:rsid w:val="00C858D0"/>
    <w:rsid w:val="00D46330"/>
    <w:rsid w:val="00D65A28"/>
    <w:rsid w:val="00E65022"/>
    <w:rsid w:val="00F7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42F3"/>
  <w15:chartTrackingRefBased/>
  <w15:docId w15:val="{FD7CC755-98AD-491C-B3D2-75DE3B4C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33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0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4633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8E40E8"/>
    <w:pPr>
      <w:ind w:left="720"/>
      <w:contextualSpacing/>
    </w:pPr>
  </w:style>
  <w:style w:type="character" w:styleId="Hipercze">
    <w:name w:val="Hyperlink"/>
    <w:semiHidden/>
    <w:unhideWhenUsed/>
    <w:rsid w:val="0078252E"/>
    <w:rPr>
      <w:color w:val="0000FF"/>
      <w:u w:val="single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78252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01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Joanna Strzelecka</cp:lastModifiedBy>
  <cp:revision>14</cp:revision>
  <cp:lastPrinted>2023-06-12T09:00:00Z</cp:lastPrinted>
  <dcterms:created xsi:type="dcterms:W3CDTF">2022-12-02T08:49:00Z</dcterms:created>
  <dcterms:modified xsi:type="dcterms:W3CDTF">2023-06-12T09:14:00Z</dcterms:modified>
</cp:coreProperties>
</file>