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108C0" w14:textId="74EF046C" w:rsidR="00EB41EF" w:rsidRDefault="00DA4741" w:rsidP="00DA4741">
      <w:pPr>
        <w:spacing w:after="0" w:line="360" w:lineRule="auto"/>
        <w:jc w:val="right"/>
        <w:rPr>
          <w:rFonts w:cs="Calibri"/>
        </w:rPr>
      </w:pPr>
      <w:r w:rsidRPr="007E6143">
        <w:rPr>
          <w:rFonts w:cs="Calibri"/>
        </w:rPr>
        <w:t xml:space="preserve">Toruń, dnia </w:t>
      </w:r>
      <w:r w:rsidR="007E6143" w:rsidRPr="007E6143">
        <w:rPr>
          <w:rFonts w:cs="Calibri"/>
        </w:rPr>
        <w:t>27.05</w:t>
      </w:r>
      <w:r w:rsidRPr="007E6143">
        <w:rPr>
          <w:rFonts w:cs="Calibri"/>
        </w:rPr>
        <w:t>.2021 r.</w:t>
      </w:r>
    </w:p>
    <w:p w14:paraId="069883AA" w14:textId="77777777" w:rsidR="00DA4741" w:rsidRDefault="00DA4741" w:rsidP="00DA4741">
      <w:pPr>
        <w:spacing w:after="0" w:line="360" w:lineRule="auto"/>
        <w:jc w:val="right"/>
        <w:rPr>
          <w:rFonts w:cs="Calibri"/>
        </w:rPr>
      </w:pPr>
    </w:p>
    <w:p w14:paraId="79B6E0AD" w14:textId="3478EAED" w:rsidR="008F1B83" w:rsidRPr="00950649" w:rsidRDefault="00CB108F" w:rsidP="008F1B83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Informacja o wyborze</w:t>
      </w:r>
      <w:r w:rsidR="008F1B83" w:rsidRPr="00950649">
        <w:rPr>
          <w:b/>
          <w:sz w:val="21"/>
          <w:szCs w:val="21"/>
        </w:rPr>
        <w:t xml:space="preserve"> najkorzystniejszej oferty</w:t>
      </w:r>
    </w:p>
    <w:p w14:paraId="0B62C6FD" w14:textId="77777777" w:rsidR="00EB41EF" w:rsidRPr="00A85D57" w:rsidRDefault="00EB41EF" w:rsidP="00EB41EF">
      <w:pPr>
        <w:spacing w:after="0" w:line="240" w:lineRule="auto"/>
        <w:jc w:val="center"/>
        <w:rPr>
          <w:rFonts w:cs="Calibri"/>
        </w:rPr>
      </w:pPr>
      <w:r w:rsidRPr="00A85D57">
        <w:rPr>
          <w:rFonts w:cs="Calibri"/>
        </w:rPr>
        <w:t xml:space="preserve">dot. postępowania pn. „Usługi zapewnienia dostępu do infrastruktury informatycznej w modelu </w:t>
      </w:r>
    </w:p>
    <w:p w14:paraId="67788B89" w14:textId="77777777" w:rsidR="00EB41EF" w:rsidRPr="00A85D57" w:rsidRDefault="00EB41EF" w:rsidP="00EB41EF">
      <w:pPr>
        <w:spacing w:after="0" w:line="240" w:lineRule="auto"/>
        <w:jc w:val="center"/>
        <w:rPr>
          <w:rFonts w:cs="Calibri"/>
        </w:rPr>
      </w:pPr>
      <w:r w:rsidRPr="00A85D57">
        <w:rPr>
          <w:rFonts w:cs="Calibri"/>
        </w:rPr>
        <w:t>usługowym wraz z usługami uzupełniającymi i obsługą informatyczną”</w:t>
      </w:r>
    </w:p>
    <w:p w14:paraId="168DE662" w14:textId="77777777" w:rsidR="00EB41EF" w:rsidRPr="00F44E56" w:rsidRDefault="00EB41EF" w:rsidP="00EB41EF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9EECF1" w14:textId="1402DD35" w:rsidR="00EB41EF" w:rsidRPr="00105CEA" w:rsidRDefault="00CB108F" w:rsidP="00105CEA">
      <w:pPr>
        <w:pStyle w:val="qowt-li-451"/>
        <w:shd w:val="clear" w:color="auto" w:fill="FFFFFF"/>
        <w:tabs>
          <w:tab w:val="left" w:pos="0"/>
        </w:tabs>
        <w:spacing w:before="0" w:beforeAutospacing="0" w:after="120" w:afterAutospacing="0"/>
        <w:jc w:val="both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>TARR S.A. informuje niniejszym, że w przedmiotowym postępowaniu</w:t>
      </w:r>
      <w:r w:rsidR="00105CEA">
        <w:rPr>
          <w:rFonts w:eastAsia="Times New Roman" w:cs="Times New Roman"/>
          <w:color w:val="000000"/>
          <w:sz w:val="21"/>
          <w:szCs w:val="21"/>
        </w:rPr>
        <w:t xml:space="preserve"> wpłynęła jedna oferta: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360"/>
        <w:gridCol w:w="1239"/>
        <w:gridCol w:w="1133"/>
        <w:gridCol w:w="1135"/>
        <w:gridCol w:w="1153"/>
        <w:gridCol w:w="1230"/>
      </w:tblGrid>
      <w:tr w:rsidR="00F44E56" w:rsidRPr="0099472F" w14:paraId="6C1EF53C" w14:textId="6CDC5B73" w:rsidTr="00105CEA">
        <w:trPr>
          <w:trHeight w:val="299"/>
        </w:trPr>
        <w:tc>
          <w:tcPr>
            <w:tcW w:w="754" w:type="dxa"/>
            <w:vMerge w:val="restart"/>
            <w:shd w:val="clear" w:color="auto" w:fill="auto"/>
          </w:tcPr>
          <w:p w14:paraId="0CF49E43" w14:textId="77777777" w:rsidR="00F44E56" w:rsidRPr="00105CEA" w:rsidRDefault="00F44E56" w:rsidP="00B869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Nr oferty</w:t>
            </w:r>
          </w:p>
        </w:tc>
        <w:tc>
          <w:tcPr>
            <w:tcW w:w="2360" w:type="dxa"/>
            <w:vMerge w:val="restart"/>
            <w:shd w:val="clear" w:color="auto" w:fill="auto"/>
          </w:tcPr>
          <w:p w14:paraId="1F683979" w14:textId="77777777" w:rsidR="00F44E56" w:rsidRPr="00105CEA" w:rsidRDefault="00F44E56" w:rsidP="00B869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4660" w:type="dxa"/>
            <w:gridSpan w:val="4"/>
            <w:shd w:val="clear" w:color="auto" w:fill="auto"/>
          </w:tcPr>
          <w:p w14:paraId="20FB84B6" w14:textId="5F87424A" w:rsidR="00F44E56" w:rsidRPr="00105CEA" w:rsidRDefault="00F44E56" w:rsidP="00105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Punktacja w kryterium</w:t>
            </w:r>
          </w:p>
        </w:tc>
        <w:tc>
          <w:tcPr>
            <w:tcW w:w="1230" w:type="dxa"/>
            <w:tcBorders>
              <w:top w:val="nil"/>
              <w:right w:val="nil"/>
            </w:tcBorders>
          </w:tcPr>
          <w:p w14:paraId="5CAD4E46" w14:textId="77777777" w:rsidR="00F44E56" w:rsidRPr="00105CEA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44E56" w:rsidRPr="0099472F" w14:paraId="14C968BF" w14:textId="7FA0CB3D" w:rsidTr="00105CEA">
        <w:trPr>
          <w:trHeight w:val="930"/>
        </w:trPr>
        <w:tc>
          <w:tcPr>
            <w:tcW w:w="754" w:type="dxa"/>
            <w:vMerge/>
            <w:shd w:val="clear" w:color="auto" w:fill="auto"/>
          </w:tcPr>
          <w:p w14:paraId="7D9BFA87" w14:textId="77777777" w:rsidR="00F44E56" w:rsidRPr="00105CEA" w:rsidRDefault="00F44E56" w:rsidP="00B869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14:paraId="63E6FCAF" w14:textId="77777777" w:rsidR="00F44E56" w:rsidRPr="00105CEA" w:rsidRDefault="00F44E56" w:rsidP="00B869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2F78B84A" w14:textId="29951653" w:rsidR="00F44E56" w:rsidRPr="00105CEA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Cena</w:t>
            </w:r>
          </w:p>
        </w:tc>
        <w:tc>
          <w:tcPr>
            <w:tcW w:w="1133" w:type="dxa"/>
            <w:shd w:val="clear" w:color="auto" w:fill="auto"/>
          </w:tcPr>
          <w:p w14:paraId="4542CC3E" w14:textId="5A8EA4B1" w:rsidR="00F44E56" w:rsidRPr="00105CEA" w:rsidRDefault="00F44E56" w:rsidP="00105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Ciągłość działania SLA</w:t>
            </w:r>
          </w:p>
        </w:tc>
        <w:tc>
          <w:tcPr>
            <w:tcW w:w="1135" w:type="dxa"/>
          </w:tcPr>
          <w:p w14:paraId="2EA24CCD" w14:textId="12296EDC" w:rsidR="00F44E56" w:rsidRPr="00105CEA" w:rsidRDefault="00F44E56" w:rsidP="00105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Czas realizacji – awaria krytyczna</w:t>
            </w:r>
          </w:p>
        </w:tc>
        <w:tc>
          <w:tcPr>
            <w:tcW w:w="1153" w:type="dxa"/>
          </w:tcPr>
          <w:p w14:paraId="23692BFE" w14:textId="3BE72C47" w:rsidR="00F44E56" w:rsidRPr="00105CEA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Czas realizacji – awaria zwykła</w:t>
            </w:r>
          </w:p>
        </w:tc>
        <w:tc>
          <w:tcPr>
            <w:tcW w:w="1230" w:type="dxa"/>
          </w:tcPr>
          <w:p w14:paraId="56A1CE02" w14:textId="639A6421" w:rsidR="00F44E56" w:rsidRPr="00105CEA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5CEA">
              <w:rPr>
                <w:rFonts w:cs="Calibri"/>
                <w:sz w:val="20"/>
                <w:szCs w:val="20"/>
              </w:rPr>
              <w:t>Razem</w:t>
            </w:r>
          </w:p>
        </w:tc>
      </w:tr>
      <w:tr w:rsidR="00F44E56" w:rsidRPr="0099472F" w14:paraId="56AB5066" w14:textId="1868FD78" w:rsidTr="00F824EE">
        <w:trPr>
          <w:trHeight w:val="313"/>
        </w:trPr>
        <w:tc>
          <w:tcPr>
            <w:tcW w:w="754" w:type="dxa"/>
            <w:shd w:val="clear" w:color="auto" w:fill="auto"/>
          </w:tcPr>
          <w:p w14:paraId="7AB2E4B2" w14:textId="77777777" w:rsidR="00F44E56" w:rsidRPr="00DA4741" w:rsidRDefault="00F44E56" w:rsidP="00B8691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3BFC8211" w14:textId="1349094F" w:rsidR="00F44E56" w:rsidRPr="00DA4741" w:rsidRDefault="00F44E56" w:rsidP="007A42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Konsorcjum:                                Lider</w:t>
            </w:r>
            <w:r w:rsidRPr="00DA4741">
              <w:rPr>
                <w:rFonts w:cs="Calibri"/>
                <w:b/>
                <w:bCs/>
                <w:sz w:val="20"/>
                <w:szCs w:val="20"/>
              </w:rPr>
              <w:t>: EXEA sp. z o.o.</w:t>
            </w:r>
            <w:r w:rsidRPr="00DA4741">
              <w:rPr>
                <w:rFonts w:cs="Calibri"/>
                <w:sz w:val="20"/>
                <w:szCs w:val="20"/>
              </w:rPr>
              <w:t xml:space="preserve">, ul. Włocławska 167, 87-100 Toruń;                      Partner: </w:t>
            </w:r>
            <w:r w:rsidRPr="00DA4741">
              <w:rPr>
                <w:rFonts w:cs="Calibri"/>
                <w:b/>
                <w:bCs/>
                <w:sz w:val="20"/>
                <w:szCs w:val="20"/>
              </w:rPr>
              <w:t>Kujawsko-Pomorskie Centrum Kompetencji Cyfrowych sp. z o.o.</w:t>
            </w:r>
            <w:r w:rsidRPr="00DA4741">
              <w:rPr>
                <w:rFonts w:cs="Calibri"/>
                <w:sz w:val="20"/>
                <w:szCs w:val="20"/>
              </w:rPr>
              <w:t>, ul. Włocławska 167, 87-100 Toruń</w:t>
            </w:r>
          </w:p>
        </w:tc>
        <w:tc>
          <w:tcPr>
            <w:tcW w:w="1239" w:type="dxa"/>
            <w:shd w:val="clear" w:color="auto" w:fill="auto"/>
          </w:tcPr>
          <w:p w14:paraId="61169453" w14:textId="43731593" w:rsidR="00F44E56" w:rsidRPr="00DA4741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60,00 pkt.</w:t>
            </w:r>
          </w:p>
        </w:tc>
        <w:tc>
          <w:tcPr>
            <w:tcW w:w="1133" w:type="dxa"/>
            <w:shd w:val="clear" w:color="auto" w:fill="auto"/>
          </w:tcPr>
          <w:p w14:paraId="3A451F4D" w14:textId="497098A2" w:rsidR="00F44E56" w:rsidRPr="00DA4741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20 pkt.</w:t>
            </w:r>
          </w:p>
        </w:tc>
        <w:tc>
          <w:tcPr>
            <w:tcW w:w="1135" w:type="dxa"/>
          </w:tcPr>
          <w:p w14:paraId="08CE9D13" w14:textId="07ACE782" w:rsidR="00F44E56" w:rsidRPr="00DA4741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10 pkt.</w:t>
            </w:r>
          </w:p>
        </w:tc>
        <w:tc>
          <w:tcPr>
            <w:tcW w:w="1153" w:type="dxa"/>
          </w:tcPr>
          <w:p w14:paraId="796C9C0B" w14:textId="27831666" w:rsidR="00F44E56" w:rsidRPr="00DA4741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10 pkt.</w:t>
            </w:r>
          </w:p>
        </w:tc>
        <w:tc>
          <w:tcPr>
            <w:tcW w:w="1230" w:type="dxa"/>
          </w:tcPr>
          <w:p w14:paraId="0ED096CD" w14:textId="0D807614" w:rsidR="00F44E56" w:rsidRPr="00DA4741" w:rsidRDefault="00F44E56" w:rsidP="00F44E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4741">
              <w:rPr>
                <w:rFonts w:cs="Calibri"/>
                <w:sz w:val="20"/>
                <w:szCs w:val="20"/>
              </w:rPr>
              <w:t>100,00 pkt.</w:t>
            </w:r>
          </w:p>
        </w:tc>
      </w:tr>
    </w:tbl>
    <w:p w14:paraId="05384362" w14:textId="77777777" w:rsidR="00EB41EF" w:rsidRPr="00CB12E3" w:rsidRDefault="00EB41EF" w:rsidP="00EB41EF">
      <w:pPr>
        <w:spacing w:after="0" w:line="240" w:lineRule="auto"/>
        <w:jc w:val="both"/>
        <w:rPr>
          <w:rFonts w:cs="Calibri"/>
        </w:rPr>
      </w:pPr>
    </w:p>
    <w:p w14:paraId="4A86127D" w14:textId="77777777" w:rsidR="00CB108F" w:rsidRDefault="00105CEA" w:rsidP="00105CE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przedmiotowym postępowaniu j</w:t>
      </w:r>
      <w:r w:rsidRPr="00105CEA">
        <w:rPr>
          <w:rFonts w:asciiTheme="minorHAnsi" w:hAnsiTheme="minorHAnsi" w:cstheme="minorHAnsi"/>
          <w:sz w:val="22"/>
          <w:szCs w:val="22"/>
          <w:lang w:val="pl-PL"/>
        </w:rPr>
        <w:t>ako najkorzystniejsza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uznana została oferta konsorcjum </w:t>
      </w:r>
      <w:r w:rsidR="00CB108F">
        <w:rPr>
          <w:rFonts w:asciiTheme="minorHAnsi" w:hAnsiTheme="minorHAnsi" w:cstheme="minorHAnsi"/>
          <w:sz w:val="22"/>
          <w:szCs w:val="22"/>
          <w:lang w:val="pl-PL"/>
        </w:rPr>
        <w:t xml:space="preserve">w składzie: </w:t>
      </w:r>
    </w:p>
    <w:p w14:paraId="22E5939F" w14:textId="10EE3AED" w:rsidR="00EB41EF" w:rsidRPr="00105CEA" w:rsidRDefault="00105CEA" w:rsidP="00CB108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B108F">
        <w:rPr>
          <w:rFonts w:asciiTheme="minorHAnsi" w:hAnsiTheme="minorHAnsi" w:cstheme="minorHAnsi"/>
          <w:b/>
          <w:bCs/>
          <w:sz w:val="22"/>
          <w:szCs w:val="22"/>
        </w:rPr>
        <w:t>EXEA sp. z o.o.</w:t>
      </w:r>
      <w:r w:rsidRPr="00CB10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2722E" w:rsidRPr="00CB10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i </w:t>
      </w:r>
      <w:r w:rsidRPr="00CB108F">
        <w:rPr>
          <w:rFonts w:asciiTheme="minorHAnsi" w:hAnsiTheme="minorHAnsi" w:cstheme="minorHAnsi"/>
          <w:b/>
          <w:bCs/>
          <w:sz w:val="22"/>
          <w:szCs w:val="22"/>
        </w:rPr>
        <w:t>Kujawsko-Pomorskie Centrum Kompetencji Cyfrowych sp. z o.o.</w:t>
      </w:r>
    </w:p>
    <w:p w14:paraId="6C4ABE6C" w14:textId="77777777" w:rsidR="00EB41EF" w:rsidRDefault="00EB41EF" w:rsidP="00EB41EF">
      <w:pPr>
        <w:spacing w:after="0" w:line="240" w:lineRule="auto"/>
        <w:jc w:val="both"/>
        <w:rPr>
          <w:rFonts w:cs="Calibri"/>
        </w:rPr>
      </w:pPr>
    </w:p>
    <w:p w14:paraId="78F44ED2" w14:textId="471E66B5" w:rsidR="00105CEA" w:rsidRPr="00AC6533" w:rsidRDefault="00CB108F" w:rsidP="00105CEA">
      <w:pPr>
        <w:spacing w:after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B108F">
        <w:rPr>
          <w:rFonts w:asciiTheme="minorHAnsi" w:hAnsiTheme="minorHAnsi" w:cstheme="minorHAnsi"/>
          <w:i/>
          <w:iCs/>
          <w:sz w:val="21"/>
          <w:szCs w:val="21"/>
        </w:rPr>
        <w:t>Uzasadnienie wyboru: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05CEA" w:rsidRPr="00AC6533">
        <w:rPr>
          <w:rFonts w:asciiTheme="minorHAnsi" w:hAnsiTheme="minorHAnsi" w:cstheme="minorHAnsi"/>
          <w:sz w:val="21"/>
          <w:szCs w:val="21"/>
        </w:rPr>
        <w:t>W toku procedury prowadzonej w oparciu o art. 275 pkt. 1 pzp dokona</w:t>
      </w:r>
      <w:r w:rsidR="00105CEA">
        <w:rPr>
          <w:rFonts w:asciiTheme="minorHAnsi" w:hAnsiTheme="minorHAnsi" w:cstheme="minorHAnsi"/>
          <w:sz w:val="21"/>
          <w:szCs w:val="21"/>
        </w:rPr>
        <w:t>no</w:t>
      </w:r>
      <w:r w:rsidR="00105CEA" w:rsidRPr="00AC6533">
        <w:rPr>
          <w:rFonts w:asciiTheme="minorHAnsi" w:hAnsiTheme="minorHAnsi" w:cstheme="minorHAnsi"/>
          <w:sz w:val="21"/>
          <w:szCs w:val="21"/>
        </w:rPr>
        <w:t xml:space="preserve"> oceny oferty, która jest zgodna z SWZ oraz uzyskała </w:t>
      </w:r>
      <w:r w:rsidR="00105CEA">
        <w:rPr>
          <w:rFonts w:asciiTheme="minorHAnsi" w:hAnsiTheme="minorHAnsi" w:cstheme="minorHAnsi"/>
          <w:sz w:val="21"/>
          <w:szCs w:val="21"/>
        </w:rPr>
        <w:t>100</w:t>
      </w:r>
      <w:r w:rsidR="00105CEA" w:rsidRPr="00AC6533">
        <w:rPr>
          <w:rFonts w:asciiTheme="minorHAnsi" w:hAnsiTheme="minorHAnsi" w:cstheme="minorHAnsi"/>
          <w:sz w:val="21"/>
          <w:szCs w:val="21"/>
        </w:rPr>
        <w:t>,00 pkt. W dalszym toku postępowania, w oparciu o złożone dokumenty i oświadczenia wykonawca potwierdził brak przesłanek wykluczenia i spełnienie warunków udziału w postępowaniu. Tym samym wskazana oferta jest najkorzystniejszą zgodnie z art. 287 ust. 1 pzp.</w:t>
      </w:r>
    </w:p>
    <w:p w14:paraId="1FC1456F" w14:textId="628A9147" w:rsidR="00EB41EF" w:rsidRPr="00EB41EF" w:rsidRDefault="00EB41EF" w:rsidP="00105CEA">
      <w:pPr>
        <w:spacing w:after="0" w:line="240" w:lineRule="auto"/>
        <w:jc w:val="both"/>
        <w:rPr>
          <w:rFonts w:cs="Calibri"/>
          <w:i/>
          <w:iCs/>
        </w:rPr>
      </w:pPr>
    </w:p>
    <w:sectPr w:rsidR="00EB41EF" w:rsidRPr="00EB41EF" w:rsidSect="00DA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0" w:footer="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09F4" w14:textId="77777777" w:rsidR="00C202F6" w:rsidRDefault="00C202F6">
      <w:pPr>
        <w:spacing w:after="0" w:line="240" w:lineRule="auto"/>
      </w:pPr>
      <w:r>
        <w:separator/>
      </w:r>
    </w:p>
  </w:endnote>
  <w:endnote w:type="continuationSeparator" w:id="0">
    <w:p w14:paraId="0B16ACE9" w14:textId="77777777" w:rsidR="00C202F6" w:rsidRDefault="00C2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08AF" w14:textId="77777777" w:rsidR="00700D4E" w:rsidRDefault="0070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E217" w14:textId="77777777" w:rsidR="00406B16" w:rsidRDefault="00406B1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16D">
      <w:rPr>
        <w:noProof/>
      </w:rPr>
      <w:t>8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6D30593B" w14:textId="77777777" w:rsidR="00406B16" w:rsidRDefault="00406B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9A72" w14:textId="77777777" w:rsidR="00F9174F" w:rsidRDefault="00F9174F" w:rsidP="00F9174F">
    <w:pPr>
      <w:pStyle w:val="Stopka"/>
      <w:tabs>
        <w:tab w:val="clear" w:pos="4536"/>
        <w:tab w:val="clear" w:pos="9072"/>
      </w:tabs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9174F" w14:paraId="2B7AC11C" w14:textId="77777777" w:rsidTr="00C128C6">
      <w:trPr>
        <w:trHeight w:val="930"/>
        <w:jc w:val="center"/>
      </w:trPr>
      <w:tc>
        <w:tcPr>
          <w:tcW w:w="3545" w:type="dxa"/>
          <w:shd w:val="clear" w:color="auto" w:fill="auto"/>
        </w:tcPr>
        <w:p w14:paraId="2AAADA5C" w14:textId="77777777" w:rsidR="00C452DF" w:rsidRDefault="00C452D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7787D82E" w14:textId="77777777" w:rsidR="00D95632" w:rsidRDefault="00D95632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317D57F8" w14:textId="77777777" w:rsidR="00F9174F" w:rsidRDefault="003D307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, 87-100 Toruń</w:t>
          </w:r>
        </w:p>
        <w:p w14:paraId="30A4974B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354CD5B0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99 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5 00</w:t>
          </w:r>
          <w:r>
            <w:rPr>
              <w:rFonts w:ascii="Arial" w:hAnsi="Arial"/>
              <w:color w:val="808080"/>
              <w:sz w:val="16"/>
              <w:szCs w:val="16"/>
            </w:rPr>
            <w:t>, 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99 5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 03</w:t>
          </w:r>
        </w:p>
        <w:p w14:paraId="5FAE98AD" w14:textId="77777777" w:rsidR="00F9174F" w:rsidRPr="00C452DF" w:rsidRDefault="003D307F" w:rsidP="003D30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: 56</w:t>
          </w:r>
          <w:r>
            <w:rPr>
              <w:rFonts w:ascii="Arial" w:hAnsi="Arial"/>
              <w:color w:val="808080"/>
              <w:sz w:val="16"/>
              <w:szCs w:val="16"/>
            </w:rPr>
            <w:t> 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6</w:t>
          </w:r>
          <w:r>
            <w:rPr>
              <w:rFonts w:ascii="Arial" w:hAnsi="Arial"/>
              <w:color w:val="808080"/>
              <w:sz w:val="16"/>
              <w:szCs w:val="16"/>
            </w:rPr>
            <w:t>99 54 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99</w:t>
          </w:r>
        </w:p>
      </w:tc>
      <w:tc>
        <w:tcPr>
          <w:tcW w:w="853" w:type="dxa"/>
          <w:shd w:val="clear" w:color="auto" w:fill="auto"/>
        </w:tcPr>
        <w:p w14:paraId="48241996" w14:textId="77777777" w:rsidR="00F9174F" w:rsidRDefault="00F9174F" w:rsidP="00F9174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2BF6692F" w14:textId="77777777" w:rsidR="00F9174F" w:rsidRDefault="00F9174F" w:rsidP="00F9174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72DF3D0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8EF2DD5" w14:textId="77777777" w:rsidR="00C452D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77   |   REGON: 870300040   |</w:t>
          </w:r>
        </w:p>
        <w:p w14:paraId="7ABE11DA" w14:textId="77777777" w:rsidR="00C452DF" w:rsidRDefault="00C452D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 w:rsidR="00410494"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68BFD15A" w14:textId="77777777"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1CF5EF6" w14:textId="77777777" w:rsidR="00F9174F" w:rsidRDefault="0046560E" w:rsidP="0046560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29</w:t>
          </w:r>
          <w:r w:rsidR="00695EFF">
            <w:rPr>
              <w:rFonts w:ascii="Arial" w:hAnsi="Arial"/>
              <w:color w:val="808080"/>
              <w:sz w:val="16"/>
              <w:szCs w:val="16"/>
            </w:rPr>
            <w:t>0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 000,00 zł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, opłacony w całości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14:paraId="1F4F1C6D" w14:textId="77777777" w:rsidR="00F9174F" w:rsidRPr="00F9174F" w:rsidRDefault="00F9174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B936" w14:textId="77777777" w:rsidR="00C202F6" w:rsidRDefault="00C202F6">
      <w:pPr>
        <w:spacing w:after="0" w:line="240" w:lineRule="auto"/>
      </w:pPr>
      <w:r>
        <w:separator/>
      </w:r>
    </w:p>
  </w:footnote>
  <w:footnote w:type="continuationSeparator" w:id="0">
    <w:p w14:paraId="4DC94E83" w14:textId="77777777" w:rsidR="00C202F6" w:rsidRDefault="00C2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36A4" w14:textId="77777777" w:rsidR="00700D4E" w:rsidRDefault="0070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C0B7" w14:textId="77777777" w:rsidR="009F1690" w:rsidRDefault="009F1690">
    <w:pPr>
      <w:pStyle w:val="Nagwek10"/>
    </w:pPr>
  </w:p>
  <w:p w14:paraId="49E6EE0B" w14:textId="77777777" w:rsidR="009F1690" w:rsidRDefault="009F1690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2520" w14:textId="77777777" w:rsidR="00F9174F" w:rsidRDefault="00FD4808" w:rsidP="00F9174F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227BE99" wp14:editId="19C7A929">
          <wp:simplePos x="0" y="0"/>
          <wp:positionH relativeFrom="margin">
            <wp:posOffset>-737235</wp:posOffset>
          </wp:positionH>
          <wp:positionV relativeFrom="margin">
            <wp:posOffset>-1440180</wp:posOffset>
          </wp:positionV>
          <wp:extent cx="7234555" cy="1221740"/>
          <wp:effectExtent l="0" t="0" r="4445" b="0"/>
          <wp:wrapSquare wrapText="bothSides"/>
          <wp:docPr id="5" name="Obraz 5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E1A"/>
    <w:multiLevelType w:val="hybridMultilevel"/>
    <w:tmpl w:val="47D4F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6B9"/>
    <w:multiLevelType w:val="hybridMultilevel"/>
    <w:tmpl w:val="B598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EE4"/>
    <w:multiLevelType w:val="hybridMultilevel"/>
    <w:tmpl w:val="EC50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294"/>
    <w:multiLevelType w:val="hybridMultilevel"/>
    <w:tmpl w:val="1E6C6576"/>
    <w:lvl w:ilvl="0" w:tplc="3CCCCC6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857EE"/>
    <w:multiLevelType w:val="hybridMultilevel"/>
    <w:tmpl w:val="6F44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7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879B9"/>
    <w:multiLevelType w:val="hybridMultilevel"/>
    <w:tmpl w:val="E0F46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2384"/>
    <w:multiLevelType w:val="hybridMultilevel"/>
    <w:tmpl w:val="FEDC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0D1"/>
    <w:multiLevelType w:val="hybridMultilevel"/>
    <w:tmpl w:val="BD68E956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2AD"/>
    <w:multiLevelType w:val="hybridMultilevel"/>
    <w:tmpl w:val="94AE7CF2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7580"/>
    <w:multiLevelType w:val="hybridMultilevel"/>
    <w:tmpl w:val="29922E46"/>
    <w:lvl w:ilvl="0" w:tplc="50204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30AF"/>
    <w:multiLevelType w:val="hybridMultilevel"/>
    <w:tmpl w:val="EC20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1AD6"/>
    <w:multiLevelType w:val="hybridMultilevel"/>
    <w:tmpl w:val="65E6C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14293"/>
    <w:multiLevelType w:val="hybridMultilevel"/>
    <w:tmpl w:val="98EC3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D9F"/>
    <w:multiLevelType w:val="hybridMultilevel"/>
    <w:tmpl w:val="FCC4A160"/>
    <w:lvl w:ilvl="0" w:tplc="58B0D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708E"/>
    <w:multiLevelType w:val="hybridMultilevel"/>
    <w:tmpl w:val="6048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9F2"/>
    <w:multiLevelType w:val="hybridMultilevel"/>
    <w:tmpl w:val="570E45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A7D3B"/>
    <w:multiLevelType w:val="hybridMultilevel"/>
    <w:tmpl w:val="2A14A0C0"/>
    <w:lvl w:ilvl="0" w:tplc="58B0D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9635C"/>
    <w:multiLevelType w:val="hybridMultilevel"/>
    <w:tmpl w:val="2BA25A7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1A596D"/>
    <w:multiLevelType w:val="hybridMultilevel"/>
    <w:tmpl w:val="44DE8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95E44"/>
    <w:multiLevelType w:val="hybridMultilevel"/>
    <w:tmpl w:val="1E84F614"/>
    <w:lvl w:ilvl="0" w:tplc="58B0DD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F877B1"/>
    <w:multiLevelType w:val="hybridMultilevel"/>
    <w:tmpl w:val="277E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2953"/>
    <w:multiLevelType w:val="hybridMultilevel"/>
    <w:tmpl w:val="F2EE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D3C"/>
    <w:multiLevelType w:val="hybridMultilevel"/>
    <w:tmpl w:val="8146E5E0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D46CF"/>
    <w:multiLevelType w:val="hybridMultilevel"/>
    <w:tmpl w:val="7ACED3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A16C6"/>
    <w:multiLevelType w:val="hybridMultilevel"/>
    <w:tmpl w:val="395286F6"/>
    <w:lvl w:ilvl="0" w:tplc="37A65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3"/>
  </w:num>
  <w:num w:numId="11">
    <w:abstractNumId w:val="21"/>
  </w:num>
  <w:num w:numId="12">
    <w:abstractNumId w:val="22"/>
  </w:num>
  <w:num w:numId="13">
    <w:abstractNumId w:val="24"/>
  </w:num>
  <w:num w:numId="14">
    <w:abstractNumId w:val="6"/>
  </w:num>
  <w:num w:numId="15">
    <w:abstractNumId w:val="18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2"/>
  </w:num>
  <w:num w:numId="24">
    <w:abstractNumId w:val="7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4D"/>
    <w:rsid w:val="000116AC"/>
    <w:rsid w:val="0001522E"/>
    <w:rsid w:val="000251A8"/>
    <w:rsid w:val="00060541"/>
    <w:rsid w:val="00060D0C"/>
    <w:rsid w:val="0007416D"/>
    <w:rsid w:val="000E26CE"/>
    <w:rsid w:val="00105CEA"/>
    <w:rsid w:val="00113810"/>
    <w:rsid w:val="00123A35"/>
    <w:rsid w:val="0012722E"/>
    <w:rsid w:val="00133E3A"/>
    <w:rsid w:val="0013619C"/>
    <w:rsid w:val="00177434"/>
    <w:rsid w:val="00196975"/>
    <w:rsid w:val="001D2A0E"/>
    <w:rsid w:val="00202F5B"/>
    <w:rsid w:val="00205ADF"/>
    <w:rsid w:val="002504E9"/>
    <w:rsid w:val="002B1EED"/>
    <w:rsid w:val="0030284C"/>
    <w:rsid w:val="00317755"/>
    <w:rsid w:val="00323873"/>
    <w:rsid w:val="00325A9B"/>
    <w:rsid w:val="00337611"/>
    <w:rsid w:val="0035064B"/>
    <w:rsid w:val="003718A8"/>
    <w:rsid w:val="00392CB0"/>
    <w:rsid w:val="003D307F"/>
    <w:rsid w:val="00406B16"/>
    <w:rsid w:val="00410494"/>
    <w:rsid w:val="00421013"/>
    <w:rsid w:val="00421257"/>
    <w:rsid w:val="00451609"/>
    <w:rsid w:val="0046560E"/>
    <w:rsid w:val="004A389C"/>
    <w:rsid w:val="004A5BB4"/>
    <w:rsid w:val="004D704F"/>
    <w:rsid w:val="004F1D87"/>
    <w:rsid w:val="005A6B6F"/>
    <w:rsid w:val="005F06A6"/>
    <w:rsid w:val="005F07FB"/>
    <w:rsid w:val="00612DAB"/>
    <w:rsid w:val="00636D94"/>
    <w:rsid w:val="00647229"/>
    <w:rsid w:val="00663E06"/>
    <w:rsid w:val="00695EFF"/>
    <w:rsid w:val="006B4692"/>
    <w:rsid w:val="006B76A0"/>
    <w:rsid w:val="006C66AA"/>
    <w:rsid w:val="006E5900"/>
    <w:rsid w:val="006F30DF"/>
    <w:rsid w:val="00700D4E"/>
    <w:rsid w:val="00734A02"/>
    <w:rsid w:val="00782699"/>
    <w:rsid w:val="007833F9"/>
    <w:rsid w:val="00793C44"/>
    <w:rsid w:val="007A42A8"/>
    <w:rsid w:val="007C32C8"/>
    <w:rsid w:val="007C7C35"/>
    <w:rsid w:val="007E6143"/>
    <w:rsid w:val="00811C33"/>
    <w:rsid w:val="00820DF4"/>
    <w:rsid w:val="008829B1"/>
    <w:rsid w:val="008B14FD"/>
    <w:rsid w:val="008E00E8"/>
    <w:rsid w:val="008F1B83"/>
    <w:rsid w:val="008F303C"/>
    <w:rsid w:val="00931DFC"/>
    <w:rsid w:val="00950AE3"/>
    <w:rsid w:val="00952485"/>
    <w:rsid w:val="00975E08"/>
    <w:rsid w:val="009A4991"/>
    <w:rsid w:val="009C061C"/>
    <w:rsid w:val="009F1690"/>
    <w:rsid w:val="009F2B42"/>
    <w:rsid w:val="00A656EA"/>
    <w:rsid w:val="00AC1D7F"/>
    <w:rsid w:val="00B068E1"/>
    <w:rsid w:val="00B30627"/>
    <w:rsid w:val="00B471D4"/>
    <w:rsid w:val="00B650AF"/>
    <w:rsid w:val="00BA3483"/>
    <w:rsid w:val="00BA42F3"/>
    <w:rsid w:val="00BC11E3"/>
    <w:rsid w:val="00C128C6"/>
    <w:rsid w:val="00C202F6"/>
    <w:rsid w:val="00C452DF"/>
    <w:rsid w:val="00C55C22"/>
    <w:rsid w:val="00C71C27"/>
    <w:rsid w:val="00C8427A"/>
    <w:rsid w:val="00CB108F"/>
    <w:rsid w:val="00CC6E45"/>
    <w:rsid w:val="00D64646"/>
    <w:rsid w:val="00D94EFA"/>
    <w:rsid w:val="00D95632"/>
    <w:rsid w:val="00DA4741"/>
    <w:rsid w:val="00DB6FA2"/>
    <w:rsid w:val="00DD0C6B"/>
    <w:rsid w:val="00DE5892"/>
    <w:rsid w:val="00DF5193"/>
    <w:rsid w:val="00E10D5E"/>
    <w:rsid w:val="00E825CA"/>
    <w:rsid w:val="00E9074D"/>
    <w:rsid w:val="00EA365B"/>
    <w:rsid w:val="00EA3739"/>
    <w:rsid w:val="00EB41EF"/>
    <w:rsid w:val="00EC74E2"/>
    <w:rsid w:val="00F03974"/>
    <w:rsid w:val="00F05EA8"/>
    <w:rsid w:val="00F14365"/>
    <w:rsid w:val="00F44E56"/>
    <w:rsid w:val="00F45DDF"/>
    <w:rsid w:val="00F824EE"/>
    <w:rsid w:val="00F9174F"/>
    <w:rsid w:val="00F963A5"/>
    <w:rsid w:val="00FA321C"/>
    <w:rsid w:val="00FD4808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8D15F96"/>
  <w15:chartTrackingRefBased/>
  <w15:docId w15:val="{D9AB0D32-FE36-421E-8A44-1999CA72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dymkaZnak">
    <w:name w:val="Tekst dymka Znak"/>
    <w:basedOn w:val="Domylnaczcionkaakapitu3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val="x-none"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qowt-li-451">
    <w:name w:val="qowt-li-45_1"/>
    <w:basedOn w:val="Normalny"/>
    <w:rsid w:val="008F1B83"/>
    <w:pPr>
      <w:suppressAutoHyphens w:val="0"/>
      <w:spacing w:before="100" w:beforeAutospacing="1" w:after="100" w:afterAutospacing="1" w:line="240" w:lineRule="auto"/>
    </w:pPr>
    <w:rPr>
      <w:rFonts w:eastAsiaTheme="minorHAnsi" w:cs="Calibri"/>
      <w:kern w:val="0"/>
      <w:lang w:eastAsia="pl-PL"/>
    </w:rPr>
  </w:style>
  <w:style w:type="paragraph" w:customStyle="1" w:styleId="Standard">
    <w:name w:val="Standard"/>
    <w:rsid w:val="00105CEA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A.Kozłowska</dc:creator>
  <cp:keywords/>
  <cp:lastModifiedBy>Beata Kmieć</cp:lastModifiedBy>
  <cp:revision>3</cp:revision>
  <cp:lastPrinted>2021-05-27T07:55:00Z</cp:lastPrinted>
  <dcterms:created xsi:type="dcterms:W3CDTF">2021-05-27T07:57:00Z</dcterms:created>
  <dcterms:modified xsi:type="dcterms:W3CDTF">2021-05-27T08:04:00Z</dcterms:modified>
</cp:coreProperties>
</file>