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44BED" w14:textId="77777777" w:rsidR="00AC37E6" w:rsidRPr="003B1E41" w:rsidRDefault="00B737A7" w:rsidP="003B1E41">
      <w:pPr>
        <w:tabs>
          <w:tab w:val="left" w:pos="426"/>
          <w:tab w:val="right" w:pos="2264"/>
        </w:tabs>
        <w:autoSpaceDE w:val="0"/>
        <w:autoSpaceDN w:val="0"/>
        <w:spacing w:after="0" w:line="240" w:lineRule="auto"/>
        <w:ind w:left="425"/>
        <w:jc w:val="right"/>
        <w:rPr>
          <w:rFonts w:cstheme="minorHAnsi"/>
          <w:bCs/>
        </w:rPr>
      </w:pPr>
      <w:r>
        <w:rPr>
          <w:rFonts w:cstheme="minorHAnsi"/>
          <w:b/>
          <w:color w:val="000000"/>
        </w:rPr>
        <w:t>załącznik nr 2</w:t>
      </w:r>
    </w:p>
    <w:p w14:paraId="7F319777" w14:textId="77777777" w:rsidR="00AC37E6" w:rsidRPr="003B1E41" w:rsidRDefault="00AC37E6" w:rsidP="003B1E41">
      <w:pPr>
        <w:tabs>
          <w:tab w:val="right" w:pos="2264"/>
        </w:tabs>
        <w:autoSpaceDE w:val="0"/>
        <w:autoSpaceDN w:val="0"/>
        <w:spacing w:after="0" w:line="240" w:lineRule="auto"/>
        <w:jc w:val="both"/>
        <w:rPr>
          <w:rFonts w:cstheme="minorHAnsi"/>
          <w:bCs/>
        </w:rPr>
      </w:pPr>
      <w:r w:rsidRPr="003B1E41">
        <w:rPr>
          <w:rFonts w:cstheme="minorHAnsi"/>
          <w:bCs/>
        </w:rPr>
        <w:t>ISTOTNE POSTANOWIENIA UMOWY</w:t>
      </w:r>
    </w:p>
    <w:p w14:paraId="2C8C9E4D"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 xml:space="preserve">Wykonawca będzie umożliwiał dostęp do usług sportowo-rekreacyjnych na podstawie  </w:t>
      </w:r>
      <w:proofErr w:type="spellStart"/>
      <w:r w:rsidRPr="003B1E41">
        <w:rPr>
          <w:rFonts w:cstheme="minorHAnsi"/>
          <w:bCs/>
        </w:rPr>
        <w:t>zapotrzebowań</w:t>
      </w:r>
      <w:proofErr w:type="spellEnd"/>
      <w:r w:rsidRPr="003B1E41">
        <w:rPr>
          <w:rFonts w:cstheme="minorHAnsi"/>
          <w:bCs/>
        </w:rPr>
        <w:t xml:space="preserve"> składanych przez Zamawiającego. </w:t>
      </w:r>
    </w:p>
    <w:p w14:paraId="29A1C35F" w14:textId="77777777" w:rsidR="00745C74" w:rsidRPr="003B1E41" w:rsidRDefault="00C664CD"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 xml:space="preserve">Liczba </w:t>
      </w:r>
      <w:r w:rsidR="00992292" w:rsidRPr="003B1E41">
        <w:rPr>
          <w:rFonts w:cstheme="minorHAnsi"/>
          <w:bCs/>
        </w:rPr>
        <w:t xml:space="preserve">uprawnień dostępu </w:t>
      </w:r>
      <w:r w:rsidRPr="003B1E41">
        <w:rPr>
          <w:rFonts w:cstheme="minorHAnsi"/>
          <w:bCs/>
        </w:rPr>
        <w:t>wskazana w S</w:t>
      </w:r>
      <w:r w:rsidR="00745C74" w:rsidRPr="003B1E41">
        <w:rPr>
          <w:rFonts w:cstheme="minorHAnsi"/>
          <w:bCs/>
        </w:rPr>
        <w:t>WZ jest wielkością  szacowaną  przez Zamawiającego  i służy do ustalenia  ceny oferty i wartości umowy.</w:t>
      </w:r>
    </w:p>
    <w:p w14:paraId="0E62FE98" w14:textId="6F5B0D71" w:rsidR="005579AC" w:rsidRPr="003B1E41" w:rsidRDefault="005579AC" w:rsidP="00D24550">
      <w:pPr>
        <w:pStyle w:val="Akapitzlist"/>
        <w:numPr>
          <w:ilvl w:val="0"/>
          <w:numId w:val="4"/>
        </w:numPr>
        <w:tabs>
          <w:tab w:val="left" w:pos="284"/>
          <w:tab w:val="right" w:pos="2264"/>
        </w:tabs>
        <w:autoSpaceDE w:val="0"/>
        <w:autoSpaceDN w:val="0"/>
        <w:spacing w:after="0" w:line="240" w:lineRule="auto"/>
        <w:jc w:val="both"/>
        <w:rPr>
          <w:rFonts w:cstheme="minorHAnsi"/>
          <w:bCs/>
        </w:rPr>
      </w:pPr>
      <w:r w:rsidRPr="005579AC">
        <w:rPr>
          <w:rFonts w:cstheme="minorHAnsi"/>
          <w:bCs/>
        </w:rPr>
        <w:tab/>
        <w:t>Zamawiający zastrzega sobie możliwość  zwiększenia żądanej w zamówieniu ilości uprawnień dostępu do usług sportowo-rekreacyjnych dla osób dorosłych i dzieci dla wszystkich typów dostępu począwszy od następnego miesiąca, po miesiącu, w którym nastąpiło zgłoszenie (np. zgłoszenie zmiany użytkowników do 20 dnia miesiąca a dostęp powinien być zapewniony od 01 dnia następnego miesiąca) oraz zmiany ich rodzaju w stosunku do określonej w formularzu ofertowym aż do wyczerpania kwoty umowy.</w:t>
      </w:r>
    </w:p>
    <w:p w14:paraId="06CDBB3B"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 xml:space="preserve">Zamawiający zastrzega sobie możliwość niewykorzystania  żądanej w </w:t>
      </w:r>
      <w:r w:rsidR="00211244" w:rsidRPr="003B1E41">
        <w:rPr>
          <w:rFonts w:cstheme="minorHAnsi"/>
          <w:bCs/>
        </w:rPr>
        <w:t>zamówieniu</w:t>
      </w:r>
      <w:r w:rsidRPr="003B1E41">
        <w:rPr>
          <w:rFonts w:cstheme="minorHAnsi"/>
          <w:bCs/>
        </w:rPr>
        <w:t xml:space="preserve"> ilości  uprawnień dostępu do usług sportowo-rekreacyjnych w miesiącu co nie uprawnia Wykonawcy  do występowania  z jakimikolwiek roszczeniami wobec Zamawiającego. </w:t>
      </w:r>
    </w:p>
    <w:p w14:paraId="1D9467C7" w14:textId="4C6B43E4" w:rsidR="00745C74" w:rsidRPr="003B1E41" w:rsidRDefault="00745C74" w:rsidP="003B1E41">
      <w:pPr>
        <w:pStyle w:val="Akapitzlist"/>
        <w:numPr>
          <w:ilvl w:val="0"/>
          <w:numId w:val="4"/>
        </w:numPr>
        <w:spacing w:after="0" w:line="240" w:lineRule="auto"/>
        <w:rPr>
          <w:rFonts w:cstheme="minorHAnsi"/>
          <w:bCs/>
        </w:rPr>
      </w:pPr>
      <w:r w:rsidRPr="003B1E41">
        <w:rPr>
          <w:rFonts w:cstheme="minorHAnsi"/>
          <w:bCs/>
        </w:rPr>
        <w:t xml:space="preserve">Zamawiający zastrzega sobie  możliwość  nie wykorzystania w ciągu okresu  trwania umowy  </w:t>
      </w:r>
      <w:r w:rsidR="00992292" w:rsidRPr="003B1E41">
        <w:rPr>
          <w:rFonts w:cstheme="minorHAnsi"/>
          <w:bCs/>
        </w:rPr>
        <w:t>całej wartości umowy określonej w pkt 1</w:t>
      </w:r>
      <w:r w:rsidR="00795022">
        <w:rPr>
          <w:rFonts w:cstheme="minorHAnsi"/>
          <w:bCs/>
        </w:rPr>
        <w:t>4</w:t>
      </w:r>
      <w:r w:rsidR="00992292" w:rsidRPr="003B1E41">
        <w:rPr>
          <w:rFonts w:cstheme="minorHAnsi"/>
          <w:bCs/>
        </w:rPr>
        <w:t xml:space="preserve">) </w:t>
      </w:r>
      <w:r w:rsidRPr="003B1E41">
        <w:rPr>
          <w:rFonts w:cstheme="minorHAnsi"/>
          <w:bCs/>
        </w:rPr>
        <w:t>co nie uprawnia  Wykonawcy do występowania z jakimikolwiek  roszczeniami wobec Zamawiającego</w:t>
      </w:r>
      <w:r w:rsidR="00992292" w:rsidRPr="003B1E41">
        <w:rPr>
          <w:rFonts w:cstheme="minorHAnsi"/>
          <w:bCs/>
        </w:rPr>
        <w:t>.</w:t>
      </w:r>
      <w:r w:rsidR="00992292" w:rsidRPr="003B1E41">
        <w:rPr>
          <w:rFonts w:cstheme="minorHAnsi"/>
        </w:rPr>
        <w:t xml:space="preserve"> </w:t>
      </w:r>
      <w:r w:rsidR="00992292" w:rsidRPr="003B1E41">
        <w:rPr>
          <w:rFonts w:cstheme="minorHAnsi"/>
          <w:bCs/>
        </w:rPr>
        <w:t>Zamawiający gwarantuje wykorzystanie minimalnej wielkości zamówienia w wysokości 60% maksymalnego wynagrodzenia Wykonawcy Brutto (wartość umowy brutto).</w:t>
      </w:r>
    </w:p>
    <w:p w14:paraId="615E109D" w14:textId="391D563C" w:rsidR="00745C74" w:rsidRPr="005579AC"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
          <w:bCs/>
        </w:rPr>
      </w:pPr>
      <w:r w:rsidRPr="005579AC">
        <w:rPr>
          <w:rFonts w:cstheme="minorHAnsi"/>
          <w:bCs/>
        </w:rPr>
        <w:t>Dostęp powinien upoważniać posiadacza do korzystania z usług sportowo-rekreacyjnych w okresie od pierwszego dnia przyznania dostępu do końca okresu obowiązywania umowy. Zakres uprawnień korzystających z dostępu powinien być zróżnicowany w zależności od rodzaju karnetu – osoba dorosła, dziecko</w:t>
      </w:r>
      <w:r w:rsidR="000B2D55">
        <w:rPr>
          <w:rFonts w:cstheme="minorHAnsi"/>
          <w:bCs/>
        </w:rPr>
        <w:t>,</w:t>
      </w:r>
      <w:r w:rsidRPr="005579AC">
        <w:rPr>
          <w:rFonts w:cstheme="minorHAnsi"/>
          <w:bCs/>
        </w:rPr>
        <w:t xml:space="preserve"> zgodnie z postanowieniami SWZ</w:t>
      </w:r>
      <w:r w:rsidRPr="005579AC">
        <w:rPr>
          <w:rFonts w:cstheme="minorHAnsi"/>
          <w:b/>
          <w:bCs/>
        </w:rPr>
        <w:t>.</w:t>
      </w:r>
    </w:p>
    <w:p w14:paraId="70B03046" w14:textId="77777777" w:rsidR="00745C74" w:rsidRPr="00B31603"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B31603">
        <w:rPr>
          <w:rFonts w:cstheme="minorHAnsi"/>
          <w:bCs/>
        </w:rPr>
        <w:t>Uzyskanie dostępu (biletu, kodu, zezwolenia itp.) do usługi (obiektu) objętą umową nie może pociągać za sobą żadnych dodatkowych kosztów dla osoby posiadającej uprawnienia dostępu do usług sportowo-rekreacyjnych nabyte w rezultacie zawarcia niniejszej umowy, a zamierzającej skorzystać z usługi.</w:t>
      </w:r>
    </w:p>
    <w:p w14:paraId="3238D415" w14:textId="77777777" w:rsidR="00745C74" w:rsidRPr="00494B68" w:rsidRDefault="00745C74" w:rsidP="00494B68">
      <w:pPr>
        <w:pStyle w:val="Akapitzlist"/>
        <w:numPr>
          <w:ilvl w:val="0"/>
          <w:numId w:val="4"/>
        </w:numPr>
        <w:tabs>
          <w:tab w:val="left" w:pos="284"/>
          <w:tab w:val="right" w:pos="2264"/>
        </w:tabs>
        <w:autoSpaceDE w:val="0"/>
        <w:autoSpaceDN w:val="0"/>
        <w:spacing w:after="0" w:line="240" w:lineRule="auto"/>
        <w:jc w:val="both"/>
        <w:rPr>
          <w:rFonts w:cstheme="minorHAnsi"/>
          <w:b/>
          <w:bCs/>
        </w:rPr>
      </w:pPr>
      <w:r w:rsidRPr="003B1E41">
        <w:rPr>
          <w:rFonts w:cstheme="minorHAnsi"/>
          <w:bCs/>
        </w:rPr>
        <w:t>Wykonawca zobowiązany jest do przedstawiania Zamawiającemu sprawozdań kwartalnych  z wykorzystania usług. Sprawozdania będą przesyłane Zamawiającemu do 7 dnia po zakończeniu okresu. Wysyłka sprawozdań leży po stronie Wykonawcy.</w:t>
      </w:r>
      <w:r w:rsidR="00494B68" w:rsidRPr="00494B68">
        <w:t xml:space="preserve"> </w:t>
      </w:r>
      <w:r w:rsidR="00494B68" w:rsidRPr="00494B68">
        <w:rPr>
          <w:rFonts w:cstheme="minorHAnsi"/>
          <w:b/>
          <w:bCs/>
        </w:rPr>
        <w:t>Zamawiający wymaga by w kwartalnym sprawozdaniu z wykorzystania usług wskazać tylko i wyłącznie rodzaj aktywności sportowej oraz sumę aktywności sportowej w okresie sprawozdawczym.</w:t>
      </w:r>
    </w:p>
    <w:p w14:paraId="492CFDC6"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Za okres rozliczeniowy przyjmuje się  pełny miesiąc kalendarzowy, za wyjątkiem pierwszego i ostatniego miesiąca świadczenia usług. W tym wypadku okresem rozliczeniowym jest odpowiednio okres  od rozpoczęcia  świadczenia usług do końca miesiąca kalendarzowego , w którym  to rozpoczęcie nastąpiło lub od początku miesiąca  kalendarzowego, w którym nastąpi rozwiązanie umowy do dnia zakończenia świadczenia usług.</w:t>
      </w:r>
    </w:p>
    <w:p w14:paraId="5E106E18"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Zamawiający zastrzega sobie prawo rezygnacji  z uprawnień dostępu do usług sportowo-rekreacyjnych osób dorosłych  oraz dzieci korzystających z tych uprawnień w poprzednich miesiącach. Rezygnacja taka wywiera skutek od początku miesiąca kalendarzowego następującego po miesiącu, w którym Zamawiający złożył oświadczenie o rezygnacji. Za skuteczne uważa się złożenie oświadczenia  na adres poczty elektronicznej Wykonawcy wskazany w umowie.</w:t>
      </w:r>
    </w:p>
    <w:p w14:paraId="70043D88"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 xml:space="preserve">Wykonawca i podmioty którymi się posługuje, nie może żądać żadnych  dodatkowych  opłat i tantiem od posiadaczy dostępu za świadczenie usług, które zostały wskazane przez Wykonawcę w ofercie  jako usługi, do których oferowane  uprawnienia zapewniają bezpłatny dostęp. </w:t>
      </w:r>
    </w:p>
    <w:p w14:paraId="6DB97B9F"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 xml:space="preserve">Wykonawcy przysługuje wynagrodzenie tylko za faktycznie przekazane uprawnienia  dostępu  do usług rekreacyjno-sportowych w </w:t>
      </w:r>
      <w:r w:rsidR="00992292" w:rsidRPr="003B1E41">
        <w:rPr>
          <w:rFonts w:cstheme="minorHAnsi"/>
          <w:bCs/>
        </w:rPr>
        <w:t xml:space="preserve">danym </w:t>
      </w:r>
      <w:r w:rsidRPr="003B1E41">
        <w:rPr>
          <w:rFonts w:cstheme="minorHAnsi"/>
          <w:bCs/>
        </w:rPr>
        <w:t xml:space="preserve">miesiącu  na podstawie listy osób  przekazanej przez Zamawiającego. </w:t>
      </w:r>
    </w:p>
    <w:p w14:paraId="7FC86E48"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lastRenderedPageBreak/>
        <w:t>Strony umowy oświadczają, że są podatnikami VAT. Zamawiającego Numer NIP  777-00-05-497,  Wykonawcy numer NIP ……………………</w:t>
      </w:r>
    </w:p>
    <w:p w14:paraId="585571EE" w14:textId="7F4027AA" w:rsidR="00536D70" w:rsidRPr="00273A5D" w:rsidRDefault="00682AD8" w:rsidP="00273A5D">
      <w:pPr>
        <w:pStyle w:val="Akapitzlist"/>
        <w:numPr>
          <w:ilvl w:val="0"/>
          <w:numId w:val="4"/>
        </w:numPr>
        <w:spacing w:after="0" w:line="240" w:lineRule="auto"/>
        <w:rPr>
          <w:rFonts w:cstheme="minorHAnsi"/>
          <w:bCs/>
        </w:rPr>
      </w:pPr>
      <w:r w:rsidRPr="003B1E41">
        <w:rPr>
          <w:rFonts w:cstheme="minorHAnsi"/>
          <w:bCs/>
        </w:rPr>
        <w:t>Wartość Umowy nie przekroczy kwoty ………,00 zł brutto [słownie: ………………………………………………….. 00/100 zł brutto], zgodnie z ofertą Wykonawcy.</w:t>
      </w:r>
    </w:p>
    <w:p w14:paraId="61009438" w14:textId="77777777" w:rsidR="00607427" w:rsidRPr="00607427" w:rsidRDefault="00607427" w:rsidP="00607427">
      <w:pPr>
        <w:pStyle w:val="Akapitzlist"/>
        <w:spacing w:after="0" w:line="240" w:lineRule="auto"/>
        <w:rPr>
          <w:rFonts w:cstheme="minorHAnsi"/>
          <w:b/>
          <w:bCs/>
        </w:rPr>
      </w:pPr>
      <w:r w:rsidRPr="00607427">
        <w:rPr>
          <w:rFonts w:cstheme="minorHAnsi"/>
          <w:b/>
          <w:bCs/>
        </w:rPr>
        <w:t>Umowa musi zawierać zapisy określające całkowity koszt brutto i netto oraz wartość podatku VAT dostępu do usług sportowo-rekreacyjnych dla poszczególnych osób (użytkowników) wymieniowych w formularzu ofertowym za jeden okres rozliczeniowy.</w:t>
      </w:r>
    </w:p>
    <w:p w14:paraId="6E432399"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W przypadku ustawowej zmiany podatku od towarów i usług Zamawiający dopuszcza zwiększenie wynagrodzenia umownego brutto Wykonawcy, przy czym wynagrodzenie umowne netto pozostaje bez zmian.</w:t>
      </w:r>
    </w:p>
    <w:p w14:paraId="20B99D12"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Wynagrodzenie Wykonawcy płatne będzie  miesięcznie z dołu na podstawie  prawidłowo wystawianych faktur przez Wykonawcę z datą sprzedaży na koniec miesiąca kalendarzowego. Faktury  będą wystawiane  przez Wykonawcę  na Zamawiającego  zgodnie z umową , ofertą Wy</w:t>
      </w:r>
      <w:r w:rsidR="006B1150" w:rsidRPr="003B1E41">
        <w:rPr>
          <w:rFonts w:cstheme="minorHAnsi"/>
          <w:bCs/>
        </w:rPr>
        <w:t>konawcy  oraz postanowieniami S</w:t>
      </w:r>
      <w:r w:rsidRPr="003B1E41">
        <w:rPr>
          <w:rFonts w:cstheme="minorHAnsi"/>
          <w:bCs/>
        </w:rPr>
        <w:t>WZ. Na fakturze musi być każdorazowo wskazana ilość przekazanych uprawnień dostępu do usług rekreacyjno-sportowych w miesiącu, którego płatność dotyczy z podziałem na uprawnienia  dla osób dorosłych i dzieci.</w:t>
      </w:r>
    </w:p>
    <w:p w14:paraId="0BCB7204" w14:textId="5B9DC08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Wykonawca wskaże na fakturze  ceny netto oraz brutto uprawnień dostępu do usług sportowo-rekreacyjnych odpowiednio dla osób  dorosłych oraz dzieci, przy czym  ceny brutto  za świadczone usługi  muszą w ciągu całego okresu  obowiązywania umowy</w:t>
      </w:r>
      <w:r w:rsidR="00547BA0" w:rsidRPr="003B1E41">
        <w:rPr>
          <w:rFonts w:cstheme="minorHAnsi"/>
          <w:bCs/>
        </w:rPr>
        <w:t xml:space="preserve">  być zgodne z ofertą Wykonawcy, z zastrzeżeniem postanowień dopuszczających zmianę (pkt. 5</w:t>
      </w:r>
      <w:r w:rsidR="008B5BEE">
        <w:rPr>
          <w:rFonts w:cstheme="minorHAnsi"/>
          <w:bCs/>
        </w:rPr>
        <w:t>4</w:t>
      </w:r>
      <w:r w:rsidR="00547BA0" w:rsidRPr="003B1E41">
        <w:rPr>
          <w:rFonts w:cstheme="minorHAnsi"/>
          <w:bCs/>
        </w:rPr>
        <w:t>)</w:t>
      </w:r>
    </w:p>
    <w:p w14:paraId="16E1B8F4"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Wynagrodzenie płatne będzie przelewem na rachunek Wykonawcy  wskazany w treści  faktury w ciągu 30 dni  od dnia otrzymania  przez Zamawiającego  prawidłowej  i zgodnej  z umową fakturą.  W przypadku otrzymania faktury nieprawidłowej albo niezgodnej z umową Zamawiający ma prawo wstrzymać płatność do czasu otrzymania prawidłowej faktury</w:t>
      </w:r>
      <w:r w:rsidR="00940A55" w:rsidRPr="003B1E41">
        <w:rPr>
          <w:rFonts w:cstheme="minorHAnsi"/>
          <w:bCs/>
        </w:rPr>
        <w:t xml:space="preserve"> albo jej korekty</w:t>
      </w:r>
      <w:r w:rsidRPr="003B1E41">
        <w:rPr>
          <w:rFonts w:cstheme="minorHAnsi"/>
          <w:bCs/>
        </w:rPr>
        <w:t>.</w:t>
      </w:r>
    </w:p>
    <w:p w14:paraId="6C8136A3"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Uniwersytet Ekonomiczny w Poznaniu zastrzega, ż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Uniwersytet Ekonomiczny w Poznaniu może wezwać do skorygowania faktury o właściwy numer rachunku bankowego, wówczas termin płatności biegnie od dostarczonej poprawionej faktury</w:t>
      </w:r>
      <w:r w:rsidR="00423B3D" w:rsidRPr="003B1E41">
        <w:rPr>
          <w:rFonts w:cstheme="minorHAnsi"/>
          <w:bCs/>
        </w:rPr>
        <w:t xml:space="preserve"> albo jej korekty</w:t>
      </w:r>
      <w:r w:rsidRPr="003B1E41">
        <w:rPr>
          <w:rFonts w:cstheme="minorHAnsi"/>
          <w:bCs/>
        </w:rPr>
        <w:t>.</w:t>
      </w:r>
    </w:p>
    <w:p w14:paraId="341A0ECA"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 xml:space="preserve">Jeżeli do niniejszej umowy zastosowanie będzie mieć mechanizm podzielonej płatności VAT (Split </w:t>
      </w:r>
      <w:proofErr w:type="spellStart"/>
      <w:r w:rsidRPr="003B1E41">
        <w:rPr>
          <w:rFonts w:cstheme="minorHAnsi"/>
          <w:bCs/>
        </w:rPr>
        <w:t>payment</w:t>
      </w:r>
      <w:proofErr w:type="spellEnd"/>
      <w:r w:rsidRPr="003B1E41">
        <w:rPr>
          <w:rFonts w:cstheme="minorHAnsi"/>
          <w:bCs/>
        </w:rPr>
        <w:t>), to Wykonawca na każdej fakturze zobowiązany jest nanieść adnotację o zastosowaniu mechanizmu podzielonej płatności. W sytuacji braku adnotacji o podzielonej płatności, Uniwersytet Ekonomiczny w Poznaniu może wezwać do skorygowania faktury o właściwy zapis. Wówczas termin płatności biegnie od dostarczonej poprawionej faktury.</w:t>
      </w:r>
    </w:p>
    <w:p w14:paraId="66B633B9"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Strony zgodnie postanawiają, że przesyłanie faktur będzie odbywać się za pośrednictwem poczty elektronicznej, w formie pliku PDF. Ilekroć mowa o fakturze, rozumie się przez to również fakturę korygującą, duplikat faktury oraz notę korygującą.</w:t>
      </w:r>
    </w:p>
    <w:p w14:paraId="76EB1FF6"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Każda faktura powinna być zamieszczona w osobnym pliku. Ewentualne załączniki do faktury powinny być zamieszczone w pliku odpowiedniej faktury.</w:t>
      </w:r>
    </w:p>
    <w:p w14:paraId="353625D1"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 xml:space="preserve">Strony postanawiają, iż dochowają wszelkiej staranności oraz podejmą wszelkie niezbędne działania, aby przesyłane faktury cechowała autentyczność pochodzenia i integralność treści, zgodnie z wymogami określonymi w ustawie o podatku od towarów i usług. </w:t>
      </w:r>
    </w:p>
    <w:p w14:paraId="795589BB"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Strony uzgadniają, że przesyłanie faktur za pośrednictwem poczty elektronicznej odbywać się</w:t>
      </w:r>
      <w:r w:rsidRPr="003B1E41">
        <w:rPr>
          <w:rFonts w:cstheme="minorHAnsi"/>
          <w:b/>
          <w:bCs/>
          <w:i/>
        </w:rPr>
        <w:t xml:space="preserve"> </w:t>
      </w:r>
      <w:r w:rsidRPr="003B1E41">
        <w:rPr>
          <w:rFonts w:cstheme="minorHAnsi"/>
          <w:bCs/>
        </w:rPr>
        <w:t>będzie za pomocą poczty elektronicznej:</w:t>
      </w:r>
    </w:p>
    <w:p w14:paraId="6191BDB9" w14:textId="77777777" w:rsidR="00745C74" w:rsidRPr="003B1E41" w:rsidRDefault="00423B3D" w:rsidP="003B1E41">
      <w:pPr>
        <w:pStyle w:val="Akapitzlist"/>
        <w:tabs>
          <w:tab w:val="left" w:pos="284"/>
          <w:tab w:val="right" w:pos="2264"/>
        </w:tabs>
        <w:autoSpaceDE w:val="0"/>
        <w:autoSpaceDN w:val="0"/>
        <w:spacing w:after="0" w:line="240" w:lineRule="auto"/>
        <w:jc w:val="both"/>
        <w:rPr>
          <w:rFonts w:cstheme="minorHAnsi"/>
          <w:bCs/>
        </w:rPr>
      </w:pPr>
      <w:r w:rsidRPr="003B1E41">
        <w:rPr>
          <w:rFonts w:cstheme="minorHAnsi"/>
          <w:bCs/>
        </w:rPr>
        <w:t>z</w:t>
      </w:r>
      <w:r w:rsidR="00745C74" w:rsidRPr="003B1E41">
        <w:rPr>
          <w:rFonts w:cstheme="minorHAnsi"/>
          <w:bCs/>
        </w:rPr>
        <w:t xml:space="preserve"> następującego adresu mailowego Wykonawcy ………………………………</w:t>
      </w:r>
    </w:p>
    <w:p w14:paraId="2F28468A" w14:textId="77777777" w:rsidR="00C11597" w:rsidRPr="003B1E41" w:rsidRDefault="00C11597" w:rsidP="003B1E41">
      <w:pPr>
        <w:pStyle w:val="Akapitzlist"/>
        <w:tabs>
          <w:tab w:val="left" w:pos="284"/>
          <w:tab w:val="right" w:pos="2264"/>
        </w:tabs>
        <w:autoSpaceDE w:val="0"/>
        <w:autoSpaceDN w:val="0"/>
        <w:spacing w:after="0" w:line="240" w:lineRule="auto"/>
        <w:jc w:val="both"/>
        <w:rPr>
          <w:rFonts w:cstheme="minorHAnsi"/>
          <w:bCs/>
        </w:rPr>
      </w:pPr>
      <w:r w:rsidRPr="003B1E41">
        <w:rPr>
          <w:rFonts w:cstheme="minorHAnsi"/>
          <w:bCs/>
        </w:rPr>
        <w:t>n</w:t>
      </w:r>
      <w:r w:rsidR="00745C74" w:rsidRPr="003B1E41">
        <w:rPr>
          <w:rFonts w:cstheme="minorHAnsi"/>
          <w:bCs/>
        </w:rPr>
        <w:t xml:space="preserve">a następujący adres mailowy Zamawiającego  efaktury@ue.poznan.pl . </w:t>
      </w:r>
    </w:p>
    <w:p w14:paraId="3726D7ED"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Tylko faktury przesłane przy użyciu adresów, o których mowa powyżej, będą uważane za prawidłowo dostarczone.</w:t>
      </w:r>
    </w:p>
    <w:p w14:paraId="683676FD"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lastRenderedPageBreak/>
        <w:t>Strony postanawiają, że w przypadku zmiany adresów poczty elektronicznej, wskazany w ust. powyżej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0C7FA43A"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Wykonawca oświadcza, że nie będzie wprowadzał do obrotu w relacjach z Zamawiającym faktur w formie papierowej.</w:t>
      </w:r>
    </w:p>
    <w:p w14:paraId="05C8F305" w14:textId="6F80EF44" w:rsidR="00494B68" w:rsidRPr="003B1E41" w:rsidRDefault="00494B68" w:rsidP="00D24550">
      <w:pPr>
        <w:pStyle w:val="Akapitzlist"/>
        <w:numPr>
          <w:ilvl w:val="0"/>
          <w:numId w:val="4"/>
        </w:numPr>
        <w:tabs>
          <w:tab w:val="left" w:pos="284"/>
          <w:tab w:val="right" w:pos="2264"/>
        </w:tabs>
        <w:autoSpaceDE w:val="0"/>
        <w:autoSpaceDN w:val="0"/>
        <w:spacing w:after="0" w:line="240" w:lineRule="auto"/>
        <w:jc w:val="both"/>
        <w:rPr>
          <w:rFonts w:cstheme="minorHAnsi"/>
          <w:bCs/>
        </w:rPr>
      </w:pPr>
      <w:r w:rsidRPr="00494B68">
        <w:rPr>
          <w:rFonts w:cstheme="minorHAnsi"/>
          <w:bCs/>
        </w:rPr>
        <w:t xml:space="preserve">W przypadku, jeśli którakolwiek ze Stron z przyczyn leżących po stronie Wykonawcy, odstąpi od niniejszej umowy w całości lub części albo ją rozwiąże, wówczas Wykonawca zapłaci Zamawiającemu karę umowną  w wysokości 10% wynagrodzenia  Wykonawcy brutto za okres </w:t>
      </w:r>
      <w:r w:rsidR="008A7609">
        <w:rPr>
          <w:rFonts w:cstheme="minorHAnsi"/>
          <w:bCs/>
        </w:rPr>
        <w:t>12</w:t>
      </w:r>
      <w:r w:rsidRPr="00494B68">
        <w:rPr>
          <w:rFonts w:cstheme="minorHAnsi"/>
          <w:bCs/>
        </w:rPr>
        <w:t xml:space="preserve"> miesięcy, obliczonego przy założeniu, że dostarczył on Zamawiającemu uprawnienia  dostępu do usług rekreacyjno-sportowych dla wszystkich osób wymienionych w SWZ przez okres </w:t>
      </w:r>
      <w:r w:rsidR="008A7609">
        <w:rPr>
          <w:rFonts w:cstheme="minorHAnsi"/>
          <w:bCs/>
        </w:rPr>
        <w:t>1</w:t>
      </w:r>
      <w:r w:rsidRPr="00494B68">
        <w:rPr>
          <w:rFonts w:cstheme="minorHAnsi"/>
          <w:bCs/>
        </w:rPr>
        <w:t>2 miesięcy.</w:t>
      </w:r>
    </w:p>
    <w:p w14:paraId="21575FA0" w14:textId="5310DB4C" w:rsidR="00494B68" w:rsidRPr="003B1E41" w:rsidRDefault="00494B68" w:rsidP="00D24550">
      <w:pPr>
        <w:pStyle w:val="Akapitzlist"/>
        <w:numPr>
          <w:ilvl w:val="0"/>
          <w:numId w:val="4"/>
        </w:numPr>
        <w:tabs>
          <w:tab w:val="left" w:pos="284"/>
          <w:tab w:val="right" w:pos="2264"/>
        </w:tabs>
        <w:autoSpaceDE w:val="0"/>
        <w:autoSpaceDN w:val="0"/>
        <w:spacing w:after="0" w:line="240" w:lineRule="auto"/>
        <w:jc w:val="both"/>
        <w:rPr>
          <w:rFonts w:cstheme="minorHAnsi"/>
          <w:bCs/>
        </w:rPr>
      </w:pPr>
      <w:r w:rsidRPr="00494B68">
        <w:rPr>
          <w:rFonts w:cstheme="minorHAnsi"/>
          <w:bCs/>
        </w:rPr>
        <w:t xml:space="preserve">W przypadku, jeśli którakolwiek ze Stron z przyczyn leżących po stronie Zamawiającego, odstąpi,  od niniejszej umowy w całości lub części  albo ją rozwiąże , wówczas Wykonawca może żądać  od Zamawiającego  zapłaty  kary umownej w wysokości 10 % wynagrodzenia  Wykonawcy brutto za okres </w:t>
      </w:r>
      <w:r w:rsidR="000B2D55">
        <w:rPr>
          <w:rFonts w:cstheme="minorHAnsi"/>
          <w:bCs/>
        </w:rPr>
        <w:t>12</w:t>
      </w:r>
      <w:r w:rsidR="000B2D55" w:rsidRPr="00494B68">
        <w:rPr>
          <w:rFonts w:cstheme="minorHAnsi"/>
          <w:bCs/>
        </w:rPr>
        <w:t xml:space="preserve"> </w:t>
      </w:r>
      <w:r w:rsidRPr="00494B68">
        <w:rPr>
          <w:rFonts w:cstheme="minorHAnsi"/>
          <w:bCs/>
        </w:rPr>
        <w:t xml:space="preserve">miesięcy, obliczonego przy założeniu, że dostarczył on Zamawiającemu uprawnienia  dostępu do usług rekreacyjno-sportowych dla wszystkich osób wymienionych w SWZ przez okres </w:t>
      </w:r>
      <w:r w:rsidR="000B2D55">
        <w:rPr>
          <w:rFonts w:cstheme="minorHAnsi"/>
          <w:bCs/>
        </w:rPr>
        <w:t>12</w:t>
      </w:r>
      <w:r w:rsidRPr="00494B68">
        <w:rPr>
          <w:rFonts w:cstheme="minorHAnsi"/>
          <w:bCs/>
        </w:rPr>
        <w:t xml:space="preserve"> miesięcy</w:t>
      </w:r>
      <w:r>
        <w:rPr>
          <w:rFonts w:cstheme="minorHAnsi"/>
          <w:bCs/>
        </w:rPr>
        <w:t>.</w:t>
      </w:r>
    </w:p>
    <w:p w14:paraId="2FFC53AB" w14:textId="77777777"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Zamawiający jest uprawniony  do potrącenia kwot kar umownych z wynagrodzenia należnego Wykonawc</w:t>
      </w:r>
      <w:r w:rsidR="007D120A" w:rsidRPr="003B1E41">
        <w:rPr>
          <w:rFonts w:cstheme="minorHAnsi"/>
          <w:bCs/>
        </w:rPr>
        <w:t>y (</w:t>
      </w:r>
      <w:r w:rsidRPr="003B1E41">
        <w:rPr>
          <w:rFonts w:cstheme="minorHAnsi"/>
          <w:bCs/>
        </w:rPr>
        <w:t xml:space="preserve">w tym także z wynagrodzenia przyszłego), na co Wykonawca niniejszym się zgadza. </w:t>
      </w:r>
    </w:p>
    <w:p w14:paraId="7E229917" w14:textId="5CBC1A91" w:rsidR="00745C74" w:rsidRPr="003B1E41" w:rsidRDefault="00745C74"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 xml:space="preserve">Poświadczenia uprawnień  dostępu do usług rekreacyjno-sportowych powinno być dostarczane Zamawiającemu  w ciągi 3 dni od złożenia zapotrzebowania  na adres wskazany w umowie. Za </w:t>
      </w:r>
      <w:r w:rsidR="007D120A" w:rsidRPr="003B1E41">
        <w:rPr>
          <w:rFonts w:cstheme="minorHAnsi"/>
          <w:bCs/>
        </w:rPr>
        <w:t>zwłokę</w:t>
      </w:r>
      <w:r w:rsidRPr="003B1E41">
        <w:rPr>
          <w:rFonts w:cstheme="minorHAnsi"/>
          <w:bCs/>
        </w:rPr>
        <w:t xml:space="preserve"> w dostarczeniu poświadczenia  Wykonawca zapłaci Zamawiającemu karę umowną w wysokości 1% wynagrodzenia Wykonawcy za okres  </w:t>
      </w:r>
      <w:r w:rsidR="00DF3B1F">
        <w:rPr>
          <w:rFonts w:cstheme="minorHAnsi"/>
          <w:bCs/>
        </w:rPr>
        <w:t>12</w:t>
      </w:r>
      <w:r w:rsidRPr="003B1E41">
        <w:rPr>
          <w:rFonts w:cstheme="minorHAnsi"/>
          <w:bCs/>
        </w:rPr>
        <w:t xml:space="preserve"> miesięcy za uprawnienia  dostępu do usług  rekreacyjno-sportowych objęte danym zapotrzebowaniem, i to za każdy dzień </w:t>
      </w:r>
      <w:r w:rsidR="007D120A" w:rsidRPr="003B1E41">
        <w:rPr>
          <w:rFonts w:cstheme="minorHAnsi"/>
          <w:bCs/>
        </w:rPr>
        <w:t>zwłoki</w:t>
      </w:r>
      <w:r w:rsidRPr="003B1E41">
        <w:rPr>
          <w:rFonts w:cstheme="minorHAnsi"/>
          <w:bCs/>
        </w:rPr>
        <w:t>.</w:t>
      </w:r>
    </w:p>
    <w:p w14:paraId="1A831D95" w14:textId="2838B4C9" w:rsidR="00494B68" w:rsidRPr="003B1E41" w:rsidRDefault="00494B68" w:rsidP="00D24550">
      <w:pPr>
        <w:pStyle w:val="Akapitzlist"/>
        <w:numPr>
          <w:ilvl w:val="0"/>
          <w:numId w:val="4"/>
        </w:numPr>
        <w:tabs>
          <w:tab w:val="left" w:pos="284"/>
          <w:tab w:val="right" w:pos="2264"/>
        </w:tabs>
        <w:autoSpaceDE w:val="0"/>
        <w:autoSpaceDN w:val="0"/>
        <w:spacing w:after="0" w:line="240" w:lineRule="auto"/>
        <w:jc w:val="both"/>
        <w:rPr>
          <w:rFonts w:cstheme="minorHAnsi"/>
          <w:bCs/>
        </w:rPr>
      </w:pPr>
      <w:r w:rsidRPr="00494B68">
        <w:rPr>
          <w:rFonts w:cstheme="minorHAnsi"/>
          <w:bCs/>
        </w:rPr>
        <w:t>Umowa może być wypowiedziana przez Zamawiającego w każdym czasie ze skutkiem na koniec miesiąca, w przypadku nie należytego wywiązania się Wykonawcy z umowy, po uprzednim wezwaniu Wykonawcy do usunięcia naruszenia i wyznaczeniu mu po temu stosownego terminu</w:t>
      </w:r>
    </w:p>
    <w:p w14:paraId="33128AFC" w14:textId="77777777" w:rsidR="008D7002" w:rsidRPr="003B1E41" w:rsidRDefault="008D7002"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Umowa może być rozwiązana przez każdą ze Stron za trzymiesięcznym wypowiedzeniem.</w:t>
      </w:r>
    </w:p>
    <w:p w14:paraId="696AC5AD" w14:textId="77777777" w:rsidR="008D7002" w:rsidRPr="003B1E41" w:rsidRDefault="008D7002" w:rsidP="003B1E41">
      <w:pPr>
        <w:pStyle w:val="Akapitzlist"/>
        <w:numPr>
          <w:ilvl w:val="0"/>
          <w:numId w:val="4"/>
        </w:numPr>
        <w:tabs>
          <w:tab w:val="left" w:pos="284"/>
          <w:tab w:val="right" w:pos="2264"/>
        </w:tabs>
        <w:autoSpaceDE w:val="0"/>
        <w:autoSpaceDN w:val="0"/>
        <w:spacing w:after="0" w:line="240" w:lineRule="auto"/>
        <w:jc w:val="both"/>
        <w:rPr>
          <w:rFonts w:cstheme="minorHAnsi"/>
          <w:bCs/>
        </w:rPr>
      </w:pPr>
      <w:r w:rsidRPr="003B1E41">
        <w:rPr>
          <w:rFonts w:cstheme="minorHAnsi"/>
          <w:bCs/>
        </w:rPr>
        <w:t xml:space="preserve">Umowa wygasa w przypadku wcześniejszego wyczerpania  przez Zamawiającego kwoty całkowitego  wynagrodzenia Wykonawcy, na które będzie opiewać. </w:t>
      </w:r>
    </w:p>
    <w:p w14:paraId="52E8A76B" w14:textId="013584A9" w:rsidR="00607427" w:rsidRPr="00607427" w:rsidRDefault="00607427" w:rsidP="00D24550">
      <w:pPr>
        <w:pStyle w:val="Zwykytekst"/>
        <w:numPr>
          <w:ilvl w:val="0"/>
          <w:numId w:val="4"/>
        </w:numPr>
        <w:tabs>
          <w:tab w:val="left" w:pos="284"/>
        </w:tabs>
        <w:jc w:val="both"/>
        <w:rPr>
          <w:rFonts w:asciiTheme="minorHAnsi" w:hAnsiTheme="minorHAnsi" w:cstheme="minorHAnsi"/>
          <w:sz w:val="22"/>
          <w:szCs w:val="22"/>
        </w:rPr>
      </w:pPr>
      <w:r w:rsidRPr="00607427">
        <w:rPr>
          <w:rFonts w:asciiTheme="minorHAnsi" w:hAnsiTheme="minorHAnsi" w:cstheme="minorHAnsi"/>
          <w:sz w:val="22"/>
          <w:szCs w:val="22"/>
        </w:rPr>
        <w:t>Aktualna lista  obiektów i świadczonych usług przez Wykonawcę oraz jego partnerów będzie dostępna pod adresem………….</w:t>
      </w:r>
    </w:p>
    <w:p w14:paraId="36220E85" w14:textId="1A9E66BA" w:rsidR="00494B68" w:rsidRPr="003B1E41" w:rsidRDefault="00494B68" w:rsidP="00D24550">
      <w:pPr>
        <w:pStyle w:val="Zwykytekst"/>
        <w:numPr>
          <w:ilvl w:val="0"/>
          <w:numId w:val="4"/>
        </w:numPr>
        <w:tabs>
          <w:tab w:val="left" w:pos="284"/>
        </w:tabs>
        <w:jc w:val="both"/>
        <w:rPr>
          <w:rFonts w:asciiTheme="minorHAnsi" w:hAnsiTheme="minorHAnsi" w:cstheme="minorHAnsi"/>
          <w:sz w:val="22"/>
          <w:szCs w:val="22"/>
        </w:rPr>
      </w:pPr>
      <w:r w:rsidRPr="00494B68">
        <w:rPr>
          <w:rFonts w:asciiTheme="minorHAnsi" w:hAnsiTheme="minorHAnsi" w:cstheme="minorHAnsi"/>
          <w:sz w:val="22"/>
          <w:szCs w:val="22"/>
        </w:rPr>
        <w:t>W sytuacji, gdy liczba partnerów współpracujących z Wykonawcą będzie  mniejsza aniżeli określona w SWZ,  wówczas Zamawiający  ma prawo,  po uprzednim wezwaniu Wykonawcy do wskazania brakujących partnerów i wyznaczenia mu w tym celu odpowiedniego terminu nie krótszego niż 3 dni, odstąpić od  umowy z przyczyn  leżących po stronie Wykonawcy</w:t>
      </w:r>
    </w:p>
    <w:p w14:paraId="67FE35E3" w14:textId="77777777" w:rsidR="008D7002" w:rsidRPr="003B1E41" w:rsidRDefault="008D7002" w:rsidP="003B1E41">
      <w:pPr>
        <w:pStyle w:val="Zwykytekst"/>
        <w:numPr>
          <w:ilvl w:val="0"/>
          <w:numId w:val="4"/>
        </w:numPr>
        <w:tabs>
          <w:tab w:val="left" w:pos="284"/>
        </w:tabs>
        <w:jc w:val="both"/>
        <w:rPr>
          <w:rFonts w:asciiTheme="minorHAnsi" w:hAnsiTheme="minorHAnsi" w:cstheme="minorHAnsi"/>
          <w:sz w:val="22"/>
          <w:szCs w:val="22"/>
        </w:rPr>
      </w:pPr>
      <w:r w:rsidRPr="003B1E41">
        <w:rPr>
          <w:rFonts w:asciiTheme="minorHAnsi" w:hAnsiTheme="minorHAnsi" w:cstheme="minorHAnsi"/>
          <w:sz w:val="22"/>
          <w:szCs w:val="22"/>
        </w:rPr>
        <w:t>Zamawiający zobowiązuje się do przekazania Wykonawcy za zgodą uczestników (Użytkowników) danych osobowych uczestników (Użytkowników), niezbędnych do prawidłowego wykonania Umowy przez Wykonawcę.</w:t>
      </w:r>
    </w:p>
    <w:p w14:paraId="1E662B12" w14:textId="77777777" w:rsidR="00683979" w:rsidRPr="003B1E41" w:rsidRDefault="00683979" w:rsidP="003B1E41">
      <w:pPr>
        <w:numPr>
          <w:ilvl w:val="0"/>
          <w:numId w:val="4"/>
        </w:numPr>
        <w:spacing w:after="0" w:line="240" w:lineRule="auto"/>
        <w:jc w:val="both"/>
        <w:rPr>
          <w:rFonts w:eastAsia="Calibri" w:cstheme="minorHAnsi"/>
        </w:rPr>
      </w:pPr>
      <w:r w:rsidRPr="003B1E41">
        <w:rPr>
          <w:rFonts w:eastAsia="Calibri" w:cstheme="minorHAnsi"/>
        </w:rPr>
        <w:t>Wykonawcę obowiązuje zachowanie poufności. Wykonawca oraz osoby, którymi się posługuje przy wykonaniu umowy mają obowiązek zachowania w tajemnicy wszelkich informacji dotyczących Zamawiającego i jego działalności pozyskanych w związku z wykonywaniem usługi albo przy okazji jej wykonywania. Za naruszenie obowiązku zachowania poufności przez Wykonawcę albo osoby, którymi się posługuje przy wykonaniu umowy, Wykonawca ponosi odpowiedzialność określoną w umowie</w:t>
      </w:r>
      <w:r w:rsidRPr="003B1E41">
        <w:rPr>
          <w:rFonts w:cstheme="minorHAnsi"/>
        </w:rPr>
        <w:t xml:space="preserve"> </w:t>
      </w:r>
      <w:r w:rsidRPr="003B1E41">
        <w:rPr>
          <w:rFonts w:eastAsia="Calibri" w:cstheme="minorHAnsi"/>
        </w:rPr>
        <w:t xml:space="preserve">i obowiązujących przepisach. Naruszenie obowiązku poufności może polegać w szczególności na nie zachowaniu zasady dyskrecji poprzez </w:t>
      </w:r>
      <w:r w:rsidRPr="003B1E41">
        <w:rPr>
          <w:rFonts w:eastAsia="Calibri" w:cstheme="minorHAnsi"/>
        </w:rPr>
        <w:lastRenderedPageBreak/>
        <w:t>przekazywanie na zewnątrz informacji niestanowiących informacji publicznej, przeglądaniu dokumentów znajdujących się w remontowanych pomieszczeniach.</w:t>
      </w:r>
    </w:p>
    <w:p w14:paraId="508F10B4" w14:textId="77777777" w:rsidR="00683979" w:rsidRPr="003B1E41" w:rsidRDefault="00683979" w:rsidP="003B1E41">
      <w:pPr>
        <w:numPr>
          <w:ilvl w:val="0"/>
          <w:numId w:val="4"/>
        </w:numPr>
        <w:spacing w:after="0" w:line="240" w:lineRule="auto"/>
        <w:jc w:val="both"/>
        <w:rPr>
          <w:rFonts w:eastAsia="Calibri" w:cstheme="minorHAnsi"/>
        </w:rPr>
      </w:pPr>
      <w:r w:rsidRPr="003B1E41">
        <w:rPr>
          <w:rFonts w:eastAsia="Calibri" w:cstheme="minorHAnsi"/>
        </w:rPr>
        <w:t>Wszelkie dokumenty, materiały i informacje uzyskane przez Wykonawcę od Zamawiającego albo jego pracowników w związku z wykonywaniem niniejszej umowy, nie mogą być komukolwiek udostępniane lub ujawniane przez Wykonawcę, Podwykonawcę lub dalszego Podwyk</w:t>
      </w:r>
      <w:r w:rsidR="003570BC">
        <w:rPr>
          <w:rFonts w:eastAsia="Calibri" w:cstheme="minorHAnsi"/>
        </w:rPr>
        <w:t xml:space="preserve">onawcę w jakimkolwiek terminie </w:t>
      </w:r>
      <w:r w:rsidRPr="003B1E41">
        <w:rPr>
          <w:rFonts w:eastAsia="Calibri" w:cstheme="minorHAnsi"/>
        </w:rPr>
        <w:t>i w jakiejkolwiek formie, oraz nie mogą być wykorzystywane do innego celu, niż dla realizacji przedmiotu umowy określonego w § 1. Dotyczy to także okresu po zakończeniu realizacji umowy.</w:t>
      </w:r>
    </w:p>
    <w:p w14:paraId="1B80A7F4" w14:textId="77777777" w:rsidR="00683979" w:rsidRPr="003B1E41" w:rsidRDefault="00683979" w:rsidP="003B1E41">
      <w:pPr>
        <w:numPr>
          <w:ilvl w:val="0"/>
          <w:numId w:val="4"/>
        </w:numPr>
        <w:spacing w:after="0" w:line="240" w:lineRule="auto"/>
        <w:jc w:val="both"/>
        <w:rPr>
          <w:rFonts w:eastAsia="Calibri" w:cstheme="minorHAnsi"/>
        </w:rPr>
      </w:pPr>
      <w:r w:rsidRPr="003B1E41">
        <w:rPr>
          <w:rFonts w:eastAsia="Calibri" w:cstheme="minorHAnsi"/>
        </w:rPr>
        <w:t>Obowiązek zachowania tajemnicy spoczywa na Wykonawcy i jego pracownikach również po rozwiązaniu umowy albo jej wygaśnięciu i ma charakter bezterminowy.</w:t>
      </w:r>
    </w:p>
    <w:p w14:paraId="31B7F7F6" w14:textId="77777777" w:rsidR="00683979" w:rsidRPr="003B1E41" w:rsidRDefault="00683979" w:rsidP="003B1E41">
      <w:pPr>
        <w:numPr>
          <w:ilvl w:val="0"/>
          <w:numId w:val="4"/>
        </w:numPr>
        <w:spacing w:after="0" w:line="240" w:lineRule="auto"/>
        <w:jc w:val="both"/>
        <w:rPr>
          <w:rFonts w:eastAsia="Calibri" w:cstheme="minorHAnsi"/>
        </w:rPr>
      </w:pPr>
      <w:r w:rsidRPr="003B1E41">
        <w:rPr>
          <w:rFonts w:eastAsia="Calibri" w:cstheme="minorHAnsi"/>
        </w:rPr>
        <w:t>Administratorem danych osobowych Wykonawcy jest Uniwersytet Ekonomiczny w Poznaniu z siedzibą w przy al. Niepodległości 10, 61-875 Poznań.</w:t>
      </w:r>
    </w:p>
    <w:p w14:paraId="79B0544E" w14:textId="77777777" w:rsidR="00683979" w:rsidRPr="003B1E41" w:rsidRDefault="00683979" w:rsidP="003B1E41">
      <w:pPr>
        <w:numPr>
          <w:ilvl w:val="0"/>
          <w:numId w:val="4"/>
        </w:numPr>
        <w:spacing w:after="0" w:line="240" w:lineRule="auto"/>
        <w:jc w:val="both"/>
        <w:rPr>
          <w:rFonts w:eastAsia="Calibri" w:cstheme="minorHAnsi"/>
        </w:rPr>
      </w:pPr>
      <w:r w:rsidRPr="003B1E41">
        <w:rPr>
          <w:rFonts w:eastAsia="Calibri" w:cstheme="minorHAnsi"/>
        </w:rPr>
        <w:t>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14:paraId="7C9F4086" w14:textId="77777777" w:rsidR="00683979" w:rsidRPr="003B1E41" w:rsidRDefault="00683979" w:rsidP="003B1E41">
      <w:pPr>
        <w:numPr>
          <w:ilvl w:val="0"/>
          <w:numId w:val="4"/>
        </w:numPr>
        <w:spacing w:after="0" w:line="240" w:lineRule="auto"/>
        <w:jc w:val="both"/>
        <w:rPr>
          <w:rFonts w:eastAsia="Calibri" w:cstheme="minorHAnsi"/>
        </w:rPr>
      </w:pPr>
      <w:r w:rsidRPr="003B1E41">
        <w:rPr>
          <w:rFonts w:eastAsia="Calibri" w:cstheme="minorHAnsi"/>
        </w:rPr>
        <w:t xml:space="preserve">W niektórych sytuacjach Zamawiający ma prawo przekazywać dane Wykonawcy dalej (jeśli jest to konieczne) aby Zamawiający mógł wykonywać swoje usługi. Zamawiający może przekazywać dane Wykonawcy w szczególności następującym odbiorcom: – osobom upoważnionym przez Zamawiającego – swoim pracownikom i współpracownikom, którzy muszą mieć dostęp do danych, aby wykonywać swoje obowiązki; – podmiotom przetwarzającym – którym Zamawiający zleci czynności przetwarzania danych, – innym odbiorcom danych np. bankom, urzędom skarbowym. </w:t>
      </w:r>
    </w:p>
    <w:p w14:paraId="047B4F31" w14:textId="77777777" w:rsidR="00683979" w:rsidRPr="003B1E41" w:rsidRDefault="00683979" w:rsidP="003B1E41">
      <w:pPr>
        <w:numPr>
          <w:ilvl w:val="0"/>
          <w:numId w:val="4"/>
        </w:numPr>
        <w:spacing w:after="0" w:line="240" w:lineRule="auto"/>
        <w:jc w:val="both"/>
        <w:rPr>
          <w:rFonts w:eastAsia="Calibri" w:cstheme="minorHAnsi"/>
        </w:rPr>
      </w:pPr>
      <w:r w:rsidRPr="003B1E41">
        <w:rPr>
          <w:rFonts w:eastAsia="Calibri" w:cstheme="minorHAnsi"/>
        </w:rPr>
        <w:t>Dane Wykonawcy po zrealizowaniu celu pierwotnego, dla którego zostały zebrane, o jakim była mowa wcześniej, będą przetwarzane dla celów archiwalnych przez okres zgodny z obowiązującymi u Zamawiającego przepisami archiwalnymi oraz przez okres niezbędny dla obrony przed roszczeniami kierowanymi wobec Zamawiającego, na podstawie powszechnie obowiązujących przepisów prawa, z uwzględnieniem okresów przedawnienia roszczeń określonych w powszechnie obowiązujących przepisach prawa.</w:t>
      </w:r>
    </w:p>
    <w:p w14:paraId="0999BDAE" w14:textId="77777777" w:rsidR="00683979" w:rsidRPr="003B1E41" w:rsidRDefault="00683979" w:rsidP="003B1E41">
      <w:pPr>
        <w:numPr>
          <w:ilvl w:val="0"/>
          <w:numId w:val="4"/>
        </w:numPr>
        <w:spacing w:after="0" w:line="240" w:lineRule="auto"/>
        <w:jc w:val="both"/>
        <w:rPr>
          <w:rFonts w:eastAsia="Calibri" w:cstheme="minorHAnsi"/>
        </w:rPr>
      </w:pPr>
      <w:r w:rsidRPr="003B1E41">
        <w:rPr>
          <w:rFonts w:eastAsia="Calibri" w:cstheme="minorHAnsi"/>
        </w:rPr>
        <w:t xml:space="preserve">Wykonawca ma prawo zwrócić się do Zamawiającego z żądaniem dostępu do swoich danych, ich sprostowania, usunięcia lub ograniczenia przetwarzania, wniesienia sprzeciwu wobec przetwarzania, przenoszenia danych – zgodnie z obowiązującymi przepisami. </w:t>
      </w:r>
    </w:p>
    <w:p w14:paraId="6A0E7C7F" w14:textId="77777777" w:rsidR="00683979" w:rsidRPr="003B1E41" w:rsidRDefault="00683979" w:rsidP="003B1E41">
      <w:pPr>
        <w:numPr>
          <w:ilvl w:val="0"/>
          <w:numId w:val="4"/>
        </w:numPr>
        <w:spacing w:after="0" w:line="240" w:lineRule="auto"/>
        <w:jc w:val="both"/>
        <w:rPr>
          <w:rFonts w:eastAsia="Calibri" w:cstheme="minorHAnsi"/>
        </w:rPr>
      </w:pPr>
      <w:r w:rsidRPr="003B1E41">
        <w:rPr>
          <w:rFonts w:eastAsia="Calibri" w:cstheme="minorHAnsi"/>
        </w:rPr>
        <w:t xml:space="preserve">Wykonawca ma prawo wniesienia skargi do Prezesa Urzędu Ochrony Danych Osobowych, gdy uzna, że przetwarzanie jego danych osobowych narusza przepisy RODO. </w:t>
      </w:r>
    </w:p>
    <w:p w14:paraId="48CB0E7F" w14:textId="77777777" w:rsidR="00683979" w:rsidRPr="003B1E41" w:rsidRDefault="00683979" w:rsidP="003B1E41">
      <w:pPr>
        <w:numPr>
          <w:ilvl w:val="0"/>
          <w:numId w:val="4"/>
        </w:numPr>
        <w:spacing w:after="0" w:line="240" w:lineRule="auto"/>
        <w:jc w:val="both"/>
        <w:rPr>
          <w:rFonts w:eastAsia="Calibri" w:cstheme="minorHAnsi"/>
        </w:rPr>
      </w:pPr>
      <w:r w:rsidRPr="003B1E41">
        <w:rPr>
          <w:rFonts w:eastAsia="Calibri" w:cstheme="minorHAnsi"/>
        </w:rPr>
        <w:t>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14:paraId="30F7E95E" w14:textId="77777777" w:rsidR="00683979" w:rsidRPr="003B1E41" w:rsidRDefault="00683979" w:rsidP="003B1E41">
      <w:pPr>
        <w:numPr>
          <w:ilvl w:val="0"/>
          <w:numId w:val="4"/>
        </w:numPr>
        <w:spacing w:after="0" w:line="240" w:lineRule="auto"/>
        <w:jc w:val="both"/>
        <w:rPr>
          <w:rFonts w:eastAsia="Calibri" w:cstheme="minorHAnsi"/>
        </w:rPr>
      </w:pPr>
      <w:r w:rsidRPr="003B1E41">
        <w:rPr>
          <w:rFonts w:eastAsia="Calibri" w:cstheme="minorHAnsi"/>
        </w:rPr>
        <w:t>Wykonawca zobowiązany jest do:</w:t>
      </w:r>
    </w:p>
    <w:p w14:paraId="31C07CB6" w14:textId="77777777" w:rsidR="00683979" w:rsidRPr="003B1E41" w:rsidRDefault="00683979" w:rsidP="008B5BEE">
      <w:pPr>
        <w:tabs>
          <w:tab w:val="num" w:pos="1134"/>
        </w:tabs>
        <w:spacing w:after="0" w:line="240" w:lineRule="auto"/>
        <w:ind w:left="1134" w:hanging="283"/>
        <w:jc w:val="both"/>
        <w:rPr>
          <w:rFonts w:eastAsia="Calibri" w:cstheme="minorHAnsi"/>
        </w:rPr>
      </w:pPr>
      <w:r w:rsidRPr="003B1E41">
        <w:rPr>
          <w:rFonts w:eastAsia="Calibri" w:cstheme="minorHAnsi"/>
        </w:rPr>
        <w:t>a)</w:t>
      </w:r>
      <w:r w:rsidRPr="003B1E41">
        <w:rPr>
          <w:rFonts w:eastAsia="Calibri" w:cstheme="minorHAnsi"/>
        </w:rPr>
        <w:tab/>
        <w:t>przeszkolenia osób, którymi posługuje się przy wykonywaniu umowy, w zakresie powszechnie obowiązujących regulacji dotyczących ochrony danych osobowych;</w:t>
      </w:r>
    </w:p>
    <w:p w14:paraId="407D297C" w14:textId="77777777" w:rsidR="00683979" w:rsidRPr="003B1E41" w:rsidRDefault="00683979" w:rsidP="008B5BEE">
      <w:pPr>
        <w:tabs>
          <w:tab w:val="num" w:pos="1134"/>
        </w:tabs>
        <w:spacing w:after="0" w:line="240" w:lineRule="auto"/>
        <w:ind w:left="1134" w:hanging="283"/>
        <w:jc w:val="both"/>
        <w:rPr>
          <w:rFonts w:eastAsia="Calibri" w:cstheme="minorHAnsi"/>
        </w:rPr>
      </w:pPr>
      <w:r w:rsidRPr="003B1E41">
        <w:rPr>
          <w:rFonts w:eastAsia="Calibri" w:cstheme="minorHAnsi"/>
        </w:rPr>
        <w:t>b)</w:t>
      </w:r>
      <w:r w:rsidRPr="003B1E41">
        <w:rPr>
          <w:rFonts w:eastAsia="Calibri" w:cstheme="minorHAnsi"/>
        </w:rPr>
        <w:tab/>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1CAD4BF2" w14:textId="77777777" w:rsidR="00683979" w:rsidRPr="003B1E41" w:rsidRDefault="00683979" w:rsidP="008B5BEE">
      <w:pPr>
        <w:tabs>
          <w:tab w:val="num" w:pos="1134"/>
        </w:tabs>
        <w:spacing w:after="0" w:line="240" w:lineRule="auto"/>
        <w:ind w:left="1134" w:hanging="283"/>
        <w:jc w:val="both"/>
        <w:rPr>
          <w:rFonts w:eastAsia="Calibri" w:cstheme="minorHAnsi"/>
        </w:rPr>
      </w:pPr>
      <w:r w:rsidRPr="003B1E41">
        <w:rPr>
          <w:rFonts w:eastAsia="Calibri" w:cstheme="minorHAnsi"/>
        </w:rPr>
        <w:t>c)</w:t>
      </w:r>
      <w:r w:rsidRPr="003B1E41">
        <w:rPr>
          <w:rFonts w:eastAsia="Calibri" w:cstheme="minorHAnsi"/>
        </w:rPr>
        <w:tab/>
        <w:t xml:space="preserve">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w:t>
      </w:r>
      <w:r w:rsidRPr="003B1E41">
        <w:rPr>
          <w:rFonts w:eastAsia="Calibri" w:cstheme="minorHAnsi"/>
        </w:rPr>
        <w:lastRenderedPageBreak/>
        <w:t>przekazania tych danych Zamawiającem</w:t>
      </w:r>
      <w:r w:rsidR="004D35A8">
        <w:rPr>
          <w:rFonts w:eastAsia="Calibri" w:cstheme="minorHAnsi"/>
        </w:rPr>
        <w:t xml:space="preserve">u i upoważnienia Zamawiającego </w:t>
      </w:r>
      <w:r w:rsidRPr="003B1E41">
        <w:rPr>
          <w:rFonts w:eastAsia="Calibri" w:cstheme="minorHAnsi"/>
        </w:rPr>
        <w:t xml:space="preserve">do przetwarzania tych danych na zlecenie Wykonawcy </w:t>
      </w:r>
      <w:r w:rsidR="004D35A8">
        <w:rPr>
          <w:rFonts w:eastAsia="Calibri" w:cstheme="minorHAnsi"/>
        </w:rPr>
        <w:br/>
      </w:r>
      <w:r w:rsidRPr="003B1E41">
        <w:rPr>
          <w:rFonts w:eastAsia="Calibri" w:cstheme="minorHAnsi"/>
        </w:rPr>
        <w:t>w zakresie niezbędnym do wykonania niniejszej umowy. Zamawiający będzie przetwarzał przekazane dane tylko w zakresie niezbędnym do wykonania umowy (imię, nazwisko);</w:t>
      </w:r>
    </w:p>
    <w:p w14:paraId="3F474AD8" w14:textId="77777777" w:rsidR="00683979" w:rsidRPr="003B1E41" w:rsidRDefault="00683979" w:rsidP="008B5BEE">
      <w:pPr>
        <w:tabs>
          <w:tab w:val="num" w:pos="1134"/>
        </w:tabs>
        <w:spacing w:after="0" w:line="240" w:lineRule="auto"/>
        <w:ind w:left="1134" w:hanging="283"/>
        <w:jc w:val="both"/>
        <w:rPr>
          <w:rFonts w:eastAsia="Calibri" w:cstheme="minorHAnsi"/>
        </w:rPr>
      </w:pPr>
      <w:r w:rsidRPr="003B1E41">
        <w:rPr>
          <w:rFonts w:eastAsia="Calibri" w:cstheme="minorHAnsi"/>
        </w:rPr>
        <w:t>d)</w:t>
      </w:r>
      <w:r w:rsidRPr="003B1E41">
        <w:rPr>
          <w:rFonts w:eastAsia="Calibri" w:cstheme="minorHAnsi"/>
        </w:rPr>
        <w:tab/>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2D0F28B2" w14:textId="77777777" w:rsidR="00683979" w:rsidRPr="003B1E41" w:rsidRDefault="00683979" w:rsidP="003B1E41">
      <w:pPr>
        <w:numPr>
          <w:ilvl w:val="0"/>
          <w:numId w:val="4"/>
        </w:numPr>
        <w:spacing w:after="0" w:line="240" w:lineRule="auto"/>
        <w:jc w:val="both"/>
        <w:rPr>
          <w:rFonts w:eastAsia="Calibri" w:cstheme="minorHAnsi"/>
        </w:rPr>
      </w:pPr>
      <w:r w:rsidRPr="003B1E41">
        <w:rPr>
          <w:rFonts w:eastAsia="Calibri" w:cstheme="minorHAnsi"/>
        </w:rPr>
        <w:t>W celu sprawdzenia realizacji przez Wykonawcę postanowień niniejszego ustępu, Zamawiający może żądać od Wykonawcy przedstawienia oświadczeń osób, którymi ten posługuje się przy wykonywaniu niniejszej umowy, że zostały przeszkolone w zakresie lit a) i b) powyżej, oraz że udzieliły zgody, o której mowa pod lit. c). Uchybienie obowiązkom wskazanym pod lit. a) – d) będzie traktowane jako istotne naruszenie niniejszej umowy.</w:t>
      </w:r>
    </w:p>
    <w:p w14:paraId="3999018B" w14:textId="77777777" w:rsidR="00A138EC" w:rsidRPr="003B1E41" w:rsidRDefault="00A138EC" w:rsidP="003B1E41">
      <w:pPr>
        <w:pStyle w:val="Akapitzlist"/>
        <w:numPr>
          <w:ilvl w:val="0"/>
          <w:numId w:val="4"/>
        </w:numPr>
        <w:overflowPunct w:val="0"/>
        <w:autoSpaceDE w:val="0"/>
        <w:autoSpaceDN w:val="0"/>
        <w:adjustRightInd w:val="0"/>
        <w:spacing w:after="0" w:line="240" w:lineRule="auto"/>
        <w:jc w:val="both"/>
        <w:textAlignment w:val="baseline"/>
        <w:rPr>
          <w:rFonts w:cstheme="minorHAnsi"/>
        </w:rPr>
      </w:pPr>
      <w:r w:rsidRPr="003B1E41">
        <w:rPr>
          <w:rFonts w:cstheme="minorHAnsi"/>
        </w:rPr>
        <w:t>Strony ustalają, że w przypadku niewykonania lub nienależytego wykonania niniejszej Umowy Wykonawca zapłaci Zamawiającemu następujące kary umowne:</w:t>
      </w:r>
    </w:p>
    <w:p w14:paraId="3DDCF2E9" w14:textId="77777777" w:rsidR="00A138EC" w:rsidRPr="003B1E41" w:rsidRDefault="00A138EC" w:rsidP="008B5BEE">
      <w:pPr>
        <w:spacing w:after="0" w:line="240" w:lineRule="auto"/>
        <w:ind w:left="1134" w:hanging="283"/>
        <w:jc w:val="both"/>
        <w:rPr>
          <w:rFonts w:cstheme="minorHAnsi"/>
        </w:rPr>
      </w:pPr>
      <w:r w:rsidRPr="003B1E41">
        <w:rPr>
          <w:rFonts w:cstheme="minorHAnsi"/>
        </w:rPr>
        <w:t xml:space="preserve">1)  za każdy rozpoczęty dzień niewykonywania niniejszej Umowy, z przyczyn leżących po stronie Wykonawcy - w wysokości 0,5% wartości Umowy, </w:t>
      </w:r>
      <w:r w:rsidR="00547BA0" w:rsidRPr="003B1E41">
        <w:rPr>
          <w:rFonts w:cstheme="minorHAnsi"/>
        </w:rPr>
        <w:t xml:space="preserve">z zastrzeżeniem pkt. 33 </w:t>
      </w:r>
    </w:p>
    <w:p w14:paraId="605F9E13" w14:textId="77777777" w:rsidR="00A138EC" w:rsidRPr="003B1E41" w:rsidRDefault="00A138EC" w:rsidP="008B5BEE">
      <w:pPr>
        <w:spacing w:after="0" w:line="240" w:lineRule="auto"/>
        <w:ind w:left="1134" w:hanging="283"/>
        <w:jc w:val="both"/>
        <w:rPr>
          <w:rFonts w:cstheme="minorHAnsi"/>
        </w:rPr>
      </w:pPr>
      <w:r w:rsidRPr="003B1E41">
        <w:rPr>
          <w:rFonts w:cstheme="minorHAnsi"/>
        </w:rPr>
        <w:t xml:space="preserve">2)  za każdy rozpoczęty dzień braku dostępu do usług, </w:t>
      </w:r>
      <w:r w:rsidR="00547BA0" w:rsidRPr="003B1E41">
        <w:rPr>
          <w:rFonts w:cstheme="minorHAnsi"/>
        </w:rPr>
        <w:t>z przyczyn leżących po stronie Wykonawcy</w:t>
      </w:r>
      <w:r w:rsidRPr="003B1E41">
        <w:rPr>
          <w:rFonts w:cstheme="minorHAnsi"/>
        </w:rPr>
        <w:t xml:space="preserve"> – w wysokości 1/30 wynagrodzenia przypadającego na dany okres rozliczeniowy;</w:t>
      </w:r>
    </w:p>
    <w:p w14:paraId="4F40190A" w14:textId="77777777" w:rsidR="00A138EC" w:rsidRPr="003B1E41" w:rsidRDefault="00A138EC" w:rsidP="008B5BEE">
      <w:pPr>
        <w:spacing w:after="0" w:line="240" w:lineRule="auto"/>
        <w:ind w:left="1134" w:hanging="283"/>
        <w:jc w:val="both"/>
        <w:rPr>
          <w:rFonts w:cstheme="minorHAnsi"/>
        </w:rPr>
      </w:pPr>
      <w:r w:rsidRPr="003B1E41">
        <w:rPr>
          <w:rFonts w:cstheme="minorHAnsi"/>
        </w:rPr>
        <w:t>4)  w przypadku odstąpienia lub wypowiedzenia Umowy przez którąkolwiek ze stron z przyczyn leżących po stronie Wykonawcy -  w wysokości 10% wartości Umowy</w:t>
      </w:r>
      <w:r w:rsidR="00547BA0" w:rsidRPr="003B1E41">
        <w:rPr>
          <w:rFonts w:cstheme="minorHAnsi"/>
        </w:rPr>
        <w:t>,</w:t>
      </w:r>
    </w:p>
    <w:p w14:paraId="690D822D" w14:textId="77777777" w:rsidR="00A138EC" w:rsidRPr="003B1E41" w:rsidRDefault="00A138EC" w:rsidP="008B5BEE">
      <w:pPr>
        <w:spacing w:after="0" w:line="240" w:lineRule="auto"/>
        <w:ind w:left="1134" w:hanging="283"/>
        <w:jc w:val="both"/>
        <w:rPr>
          <w:rFonts w:cstheme="minorHAnsi"/>
        </w:rPr>
      </w:pPr>
      <w:r w:rsidRPr="003B1E41">
        <w:rPr>
          <w:rFonts w:cstheme="minorHAnsi"/>
        </w:rPr>
        <w:t>5)  w pozostałych przypadkach niewykonania lub nienależytego wykonania przedmiotu Umowy przez Wykonawcę  -  w wysokości 0,5% wartości Umowy, za każdy przypadek niewykonania lub nienależytego wykonania przedmiotu umowy,</w:t>
      </w:r>
    </w:p>
    <w:p w14:paraId="4647E79E" w14:textId="77777777" w:rsidR="00A138EC" w:rsidRPr="003B1E41" w:rsidRDefault="00A138EC" w:rsidP="008B5BEE">
      <w:pPr>
        <w:spacing w:after="0" w:line="240" w:lineRule="auto"/>
        <w:ind w:left="1134" w:hanging="283"/>
        <w:jc w:val="both"/>
        <w:rPr>
          <w:rFonts w:cstheme="minorHAnsi"/>
        </w:rPr>
      </w:pPr>
      <w:r w:rsidRPr="003B1E41">
        <w:rPr>
          <w:rFonts w:cstheme="minorHAnsi"/>
          <w:shd w:val="clear" w:color="auto" w:fill="FFFFFF"/>
        </w:rPr>
        <w:t xml:space="preserve">6) </w:t>
      </w:r>
      <w:r w:rsidRPr="003B1E41">
        <w:rPr>
          <w:rFonts w:cstheme="minorHAnsi"/>
        </w:rPr>
        <w:t xml:space="preserve">Kary umowne są niezależne od siebie i należą się w pełnej wysokości, nawet w przypadku, gdy w wyniku jednego zdarzenia naliczana jest więcej niż jedna kara. </w:t>
      </w:r>
    </w:p>
    <w:p w14:paraId="4F8D681F" w14:textId="4649F82B" w:rsidR="00A138EC" w:rsidRPr="003B1E41" w:rsidRDefault="00A138EC" w:rsidP="003B1E41">
      <w:pPr>
        <w:numPr>
          <w:ilvl w:val="0"/>
          <w:numId w:val="4"/>
        </w:numPr>
        <w:overflowPunct w:val="0"/>
        <w:autoSpaceDE w:val="0"/>
        <w:autoSpaceDN w:val="0"/>
        <w:adjustRightInd w:val="0"/>
        <w:spacing w:after="0" w:line="240" w:lineRule="auto"/>
        <w:jc w:val="both"/>
        <w:textAlignment w:val="baseline"/>
        <w:rPr>
          <w:rFonts w:cstheme="minorHAnsi"/>
          <w:color w:val="000000"/>
        </w:rPr>
      </w:pPr>
      <w:r w:rsidRPr="003B1E41">
        <w:rPr>
          <w:rFonts w:cstheme="minorHAnsi"/>
          <w:color w:val="000000"/>
        </w:rPr>
        <w:t>Łączna maksymalna wysokość kar umownych nałożonych na Wykonawcę nie może być wyższa niż 50% łącznego wynagrodzenia, o którym mowa</w:t>
      </w:r>
      <w:r w:rsidR="008A7609">
        <w:rPr>
          <w:rFonts w:cstheme="minorHAnsi"/>
          <w:color w:val="000000"/>
        </w:rPr>
        <w:t xml:space="preserve"> w pkt 14</w:t>
      </w:r>
      <w:r w:rsidRPr="003B1E41">
        <w:rPr>
          <w:rFonts w:cstheme="minorHAnsi"/>
          <w:color w:val="000000"/>
        </w:rPr>
        <w:t>. Jeżeli łączna kwota kar umownych przekroczy kwotę, o której mowa w zadaniu poprzedzającym, Zamawiający może rozwiązać umowę w trybie natychmiastowym z winy Wykonawcy.</w:t>
      </w:r>
    </w:p>
    <w:p w14:paraId="61468259" w14:textId="2C6F1FEF" w:rsidR="00532CA8" w:rsidRPr="00DF3B1F" w:rsidRDefault="00C414F7" w:rsidP="00DF3B1F">
      <w:pPr>
        <w:pStyle w:val="Zwykytekst"/>
        <w:numPr>
          <w:ilvl w:val="0"/>
          <w:numId w:val="4"/>
        </w:numPr>
        <w:tabs>
          <w:tab w:val="left" w:pos="284"/>
        </w:tabs>
        <w:jc w:val="both"/>
        <w:rPr>
          <w:rFonts w:asciiTheme="minorHAnsi" w:hAnsiTheme="minorHAnsi" w:cstheme="minorHAnsi"/>
          <w:color w:val="000000" w:themeColor="text1"/>
          <w:sz w:val="22"/>
          <w:szCs w:val="22"/>
        </w:rPr>
      </w:pPr>
      <w:r w:rsidRPr="003B1E41">
        <w:rPr>
          <w:rFonts w:asciiTheme="minorHAnsi" w:hAnsiTheme="minorHAnsi" w:cstheme="minorHAnsi"/>
          <w:color w:val="000000" w:themeColor="text1"/>
          <w:sz w:val="22"/>
          <w:szCs w:val="22"/>
        </w:rPr>
        <w:t xml:space="preserve">Oprócz wypadków wymienionych w treści Kodeksu Cywilnego, Zamawiającemu, przysługuje prawo odstąpienia od umowy w oparciu o przepisy art. 456 ustawy </w:t>
      </w:r>
      <w:proofErr w:type="spellStart"/>
      <w:r w:rsidRPr="003B1E41">
        <w:rPr>
          <w:rFonts w:asciiTheme="minorHAnsi" w:hAnsiTheme="minorHAnsi" w:cstheme="minorHAnsi"/>
          <w:color w:val="000000" w:themeColor="text1"/>
          <w:sz w:val="22"/>
          <w:szCs w:val="22"/>
        </w:rPr>
        <w:t>Pzp</w:t>
      </w:r>
      <w:proofErr w:type="spellEnd"/>
      <w:r w:rsidRPr="003B1E41">
        <w:rPr>
          <w:rFonts w:asciiTheme="minorHAnsi" w:hAnsiTheme="minorHAnsi" w:cstheme="minorHAnsi"/>
          <w:color w:val="000000" w:themeColor="text1"/>
          <w:sz w:val="22"/>
          <w:szCs w:val="22"/>
        </w:rPr>
        <w:t xml:space="preserve">.   </w:t>
      </w:r>
    </w:p>
    <w:p w14:paraId="7E9B7086" w14:textId="77777777" w:rsidR="00C414F7" w:rsidRPr="00DF3B1F" w:rsidRDefault="00C414F7" w:rsidP="003B1E41">
      <w:pPr>
        <w:pStyle w:val="Zwykytekst"/>
        <w:numPr>
          <w:ilvl w:val="0"/>
          <w:numId w:val="4"/>
        </w:numPr>
        <w:tabs>
          <w:tab w:val="left" w:pos="284"/>
        </w:tabs>
        <w:jc w:val="both"/>
        <w:rPr>
          <w:rFonts w:asciiTheme="minorHAnsi" w:hAnsiTheme="minorHAnsi" w:cstheme="minorHAnsi"/>
          <w:color w:val="000000" w:themeColor="text1"/>
          <w:sz w:val="22"/>
          <w:szCs w:val="22"/>
        </w:rPr>
      </w:pPr>
      <w:r w:rsidRPr="00DF3B1F">
        <w:rPr>
          <w:rFonts w:asciiTheme="minorHAnsi" w:hAnsiTheme="minorHAnsi" w:cstheme="minorHAnsi"/>
          <w:color w:val="000000" w:themeColor="text1"/>
          <w:sz w:val="22"/>
          <w:szCs w:val="22"/>
        </w:rPr>
        <w:t xml:space="preserve">Zgodnie z postanowieniami art. 455 ust. 1 pkt 1 ustawy </w:t>
      </w:r>
      <w:proofErr w:type="spellStart"/>
      <w:r w:rsidRPr="00DF3B1F">
        <w:rPr>
          <w:rFonts w:asciiTheme="minorHAnsi" w:hAnsiTheme="minorHAnsi" w:cstheme="minorHAnsi"/>
          <w:color w:val="000000" w:themeColor="text1"/>
          <w:sz w:val="22"/>
          <w:szCs w:val="22"/>
        </w:rPr>
        <w:t>Pzp</w:t>
      </w:r>
      <w:proofErr w:type="spellEnd"/>
      <w:r w:rsidRPr="00DF3B1F">
        <w:rPr>
          <w:rFonts w:asciiTheme="minorHAnsi" w:hAnsiTheme="minorHAnsi" w:cstheme="minorHAnsi"/>
          <w:color w:val="000000" w:themeColor="text1"/>
          <w:sz w:val="22"/>
          <w:szCs w:val="22"/>
        </w:rPr>
        <w:t xml:space="preserve"> Zamawiający przewiduje możliwość dokonania zmian postanowień zawartej Umowy w stosunku do treści oferty, na podstawie której dokonano wyboru Wykonawcy, pod warunkiem podpisania aneksu zaakceptowanego przez obydwie Strony, a mianowicie:</w:t>
      </w:r>
    </w:p>
    <w:p w14:paraId="2C38D392" w14:textId="77777777" w:rsidR="00C61009" w:rsidRPr="00DF3B1F" w:rsidRDefault="00C61009" w:rsidP="003B1E41">
      <w:pPr>
        <w:numPr>
          <w:ilvl w:val="0"/>
          <w:numId w:val="8"/>
        </w:numPr>
        <w:spacing w:after="0" w:line="240" w:lineRule="auto"/>
        <w:ind w:left="1134"/>
        <w:contextualSpacing/>
        <w:jc w:val="both"/>
        <w:rPr>
          <w:rFonts w:eastAsia="Calibri" w:cstheme="minorHAnsi"/>
          <w:color w:val="000000" w:themeColor="text1"/>
        </w:rPr>
      </w:pPr>
      <w:r w:rsidRPr="00DF3B1F">
        <w:rPr>
          <w:rFonts w:eastAsia="Calibri" w:cstheme="minorHAnsi"/>
          <w:color w:val="000000" w:themeColor="text1"/>
        </w:rPr>
        <w:t>aktualizację danych Wykonawcy poprzez: zmianę nazwy firmy, zmianę adresu siedziby, zmianę formy prawnej Wykonawcy itp.</w:t>
      </w:r>
    </w:p>
    <w:p w14:paraId="701193F8" w14:textId="19E51FDF" w:rsidR="00532CA8" w:rsidRPr="00DF3B1F" w:rsidRDefault="00C61009" w:rsidP="00DF3B1F">
      <w:pPr>
        <w:numPr>
          <w:ilvl w:val="0"/>
          <w:numId w:val="8"/>
        </w:numPr>
        <w:spacing w:after="0" w:line="240" w:lineRule="auto"/>
        <w:ind w:left="1134"/>
        <w:contextualSpacing/>
        <w:jc w:val="both"/>
        <w:rPr>
          <w:rFonts w:eastAsia="Calibri" w:cstheme="minorHAnsi"/>
          <w:color w:val="000000" w:themeColor="text1"/>
        </w:rPr>
      </w:pPr>
      <w:r w:rsidRPr="00DF3B1F">
        <w:rPr>
          <w:rFonts w:eastAsia="Calibri" w:cstheme="minorHAnsi"/>
          <w:color w:val="000000" w:themeColor="text1"/>
        </w:rPr>
        <w:t>zmniejszenie o nie więcej niż 40 % zakresu przedmiotu zamówienia oraz związane z tym zmniejszenie wynagrodzenia Wykonawcy, wynikające ze zmiany ilości zakupionych w trakcie trwania umowy uprawnień dostępu do usług rekreacyjno-sportowych  wskazanych w Zamówieniu i odpowiednią zmianę wynagrodzenia Wykonawcy – w tym przypadku nie jest wymagana forma aneksu, (zmiana będzie dokonana na podstawie zapotrzebowania Zamawiającego.</w:t>
      </w:r>
    </w:p>
    <w:p w14:paraId="337AC84A" w14:textId="1EC272AC" w:rsidR="00DF3B1F" w:rsidRPr="00DF3B1F" w:rsidRDefault="00DF3B1F" w:rsidP="00F0531B">
      <w:pPr>
        <w:pStyle w:val="Wyliczenieabcwtekcie1"/>
        <w:numPr>
          <w:ilvl w:val="0"/>
          <w:numId w:val="4"/>
        </w:numPr>
        <w:tabs>
          <w:tab w:val="right" w:pos="720"/>
        </w:tabs>
        <w:spacing w:before="0" w:after="0" w:line="240" w:lineRule="auto"/>
        <w:rPr>
          <w:rFonts w:ascii="Calibri" w:hAnsi="Calibri" w:cs="Calibri"/>
          <w:sz w:val="22"/>
          <w:szCs w:val="22"/>
        </w:rPr>
      </w:pPr>
      <w:r w:rsidRPr="00DF3B1F">
        <w:rPr>
          <w:rFonts w:ascii="Calibri" w:hAnsi="Calibri" w:cs="Calibri"/>
          <w:sz w:val="22"/>
          <w:szCs w:val="22"/>
        </w:rPr>
        <w:t xml:space="preserve">Zgodnie z postanowieniami art. 439 ustawy </w:t>
      </w:r>
      <w:proofErr w:type="spellStart"/>
      <w:r w:rsidRPr="00DF3B1F">
        <w:rPr>
          <w:rFonts w:ascii="Calibri" w:hAnsi="Calibri" w:cs="Calibri"/>
          <w:sz w:val="22"/>
          <w:szCs w:val="22"/>
        </w:rPr>
        <w:t>Pzp</w:t>
      </w:r>
      <w:proofErr w:type="spellEnd"/>
      <w:r w:rsidRPr="00DF3B1F">
        <w:rPr>
          <w:rFonts w:ascii="Calibri" w:hAnsi="Calibri" w:cs="Calibri"/>
          <w:sz w:val="22"/>
          <w:szCs w:val="22"/>
        </w:rPr>
        <w:t xml:space="preserve"> Zamawiający przewiduje możliwość dokonania zmian postanowień zawartej Umowy w zakresie </w:t>
      </w:r>
      <w:r w:rsidR="008A7609">
        <w:rPr>
          <w:rFonts w:ascii="Calibri" w:hAnsi="Calibri" w:cs="Calibri"/>
          <w:sz w:val="22"/>
          <w:szCs w:val="22"/>
        </w:rPr>
        <w:t>ceny za jedną osobę za dany rodzaj dostępu</w:t>
      </w:r>
      <w:bookmarkStart w:id="0" w:name="_GoBack"/>
      <w:bookmarkEnd w:id="0"/>
      <w:r w:rsidRPr="00DF3B1F">
        <w:rPr>
          <w:rFonts w:ascii="Calibri" w:hAnsi="Calibri" w:cs="Calibri"/>
          <w:sz w:val="22"/>
          <w:szCs w:val="22"/>
        </w:rPr>
        <w:t>, na następujących zasadach:</w:t>
      </w:r>
    </w:p>
    <w:p w14:paraId="08627CB4" w14:textId="77777777" w:rsidR="00DF3B1F" w:rsidRPr="00DF3B1F" w:rsidRDefault="00DF3B1F" w:rsidP="00F0531B">
      <w:pPr>
        <w:pStyle w:val="Wyliczenieabcwtekcie1"/>
        <w:numPr>
          <w:ilvl w:val="0"/>
          <w:numId w:val="18"/>
        </w:numPr>
        <w:tabs>
          <w:tab w:val="right" w:pos="720"/>
        </w:tabs>
        <w:spacing w:before="0" w:after="0" w:line="240" w:lineRule="auto"/>
        <w:rPr>
          <w:rFonts w:ascii="Calibri" w:hAnsi="Calibri" w:cs="Calibri"/>
          <w:sz w:val="22"/>
          <w:szCs w:val="22"/>
        </w:rPr>
      </w:pPr>
      <w:r w:rsidRPr="00DF3B1F">
        <w:rPr>
          <w:rFonts w:ascii="Calibri" w:hAnsi="Calibri" w:cs="Calibri"/>
          <w:sz w:val="22"/>
          <w:szCs w:val="22"/>
        </w:rPr>
        <w:t>Zmiana wynagrodzenia należnego Wykonawcy może nastąpić, w przypadku zmiany ceny materiałów lub kosztów związanych z realizacją zamówienia</w:t>
      </w:r>
    </w:p>
    <w:p w14:paraId="4556B33F" w14:textId="77777777" w:rsidR="00DF3B1F" w:rsidRPr="00DF3B1F" w:rsidRDefault="00DF3B1F" w:rsidP="00F0531B">
      <w:pPr>
        <w:pStyle w:val="Wyliczenieabcwtekcie1"/>
        <w:numPr>
          <w:ilvl w:val="0"/>
          <w:numId w:val="18"/>
        </w:numPr>
        <w:tabs>
          <w:tab w:val="right" w:pos="720"/>
        </w:tabs>
        <w:spacing w:before="0" w:after="0" w:line="240" w:lineRule="auto"/>
        <w:rPr>
          <w:rFonts w:ascii="Calibri" w:hAnsi="Calibri" w:cs="Calibri"/>
          <w:sz w:val="22"/>
          <w:szCs w:val="22"/>
        </w:rPr>
      </w:pPr>
      <w:r w:rsidRPr="00DF3B1F">
        <w:rPr>
          <w:rFonts w:ascii="Calibri" w:hAnsi="Calibri" w:cs="Calibri"/>
          <w:sz w:val="22"/>
          <w:szCs w:val="22"/>
        </w:rPr>
        <w:lastRenderedPageBreak/>
        <w:t xml:space="preserve">Przez zmianę wynagrodzenia rozumie się zarówno jego podwyższenie, jak </w:t>
      </w:r>
      <w:r w:rsidRPr="00DF3B1F">
        <w:rPr>
          <w:rFonts w:ascii="Calibri" w:hAnsi="Calibri" w:cs="Calibri"/>
          <w:sz w:val="22"/>
          <w:szCs w:val="22"/>
        </w:rPr>
        <w:br/>
        <w:t xml:space="preserve">i obniżenie, w zależności od wzrostu lub obniżenia cen lub kosztów, o których mowa pod lit. a), względem ceny lub kosztów przyjętych w celu ustalenia wynagrodzenia Wykonawcy zawartego w ofercie. </w:t>
      </w:r>
    </w:p>
    <w:p w14:paraId="2A275805" w14:textId="77777777" w:rsidR="00DF3B1F" w:rsidRPr="00DF3B1F" w:rsidRDefault="00DF3B1F" w:rsidP="00F0531B">
      <w:pPr>
        <w:pStyle w:val="Wyliczenieabcwtekcie1"/>
        <w:numPr>
          <w:ilvl w:val="0"/>
          <w:numId w:val="18"/>
        </w:numPr>
        <w:tabs>
          <w:tab w:val="right" w:pos="720"/>
        </w:tabs>
        <w:spacing w:before="0" w:after="0" w:line="240" w:lineRule="auto"/>
        <w:rPr>
          <w:rFonts w:ascii="Calibri" w:hAnsi="Calibri" w:cs="Calibri"/>
          <w:sz w:val="22"/>
          <w:szCs w:val="22"/>
        </w:rPr>
      </w:pPr>
      <w:r w:rsidRPr="00DF3B1F">
        <w:rPr>
          <w:rFonts w:ascii="Calibri" w:hAnsi="Calibri" w:cs="Calibri"/>
          <w:sz w:val="22"/>
          <w:szCs w:val="22"/>
        </w:rPr>
        <w:t xml:space="preserve"> Każda ze Stron będzie uprawniona do żądania zmiany wynagrodzenia, gdy poziom zmiany cen towarów i usług konsumpcyjnych według wskaźnika, o którym mowa pod lit. a), będzie wynosił co najmniej 5 punktów procentowych, z zastrzeżeniem lit. d). </w:t>
      </w:r>
    </w:p>
    <w:p w14:paraId="42689361" w14:textId="77777777" w:rsidR="00DF3B1F" w:rsidRPr="00DF3B1F" w:rsidRDefault="00DF3B1F" w:rsidP="00F0531B">
      <w:pPr>
        <w:pStyle w:val="Wyliczenieabcwtekcie1"/>
        <w:numPr>
          <w:ilvl w:val="0"/>
          <w:numId w:val="18"/>
        </w:numPr>
        <w:tabs>
          <w:tab w:val="right" w:pos="720"/>
        </w:tabs>
        <w:spacing w:before="0" w:after="0" w:line="240" w:lineRule="auto"/>
        <w:rPr>
          <w:rFonts w:ascii="Calibri" w:hAnsi="Calibri" w:cs="Calibri"/>
          <w:sz w:val="22"/>
          <w:szCs w:val="22"/>
        </w:rPr>
      </w:pPr>
      <w:r w:rsidRPr="00DF3B1F">
        <w:rPr>
          <w:rFonts w:ascii="Calibri" w:hAnsi="Calibri" w:cs="Calibri"/>
          <w:sz w:val="22"/>
          <w:szCs w:val="22"/>
        </w:rPr>
        <w:t xml:space="preserve"> Wniosek o podwyższenie lub obniżenie wynagrodzenia Wykonawcy może zostać złożony tylko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o udzielenie zamówienia publicznego, w wyniku którego zawarto niniejszą Umowę. W celu uniknięcia wątpliwości, występowanie o zmianę wynagrodzenia nie jest możliwe, jeśli nie upłynął okres wskazany w zdaniach poprzedzających. </w:t>
      </w:r>
    </w:p>
    <w:p w14:paraId="40EAC8BB" w14:textId="77777777" w:rsidR="00DF3B1F" w:rsidRPr="00DF3B1F" w:rsidRDefault="00DF3B1F" w:rsidP="00F0531B">
      <w:pPr>
        <w:pStyle w:val="Wyliczenieabcwtekcie1"/>
        <w:numPr>
          <w:ilvl w:val="0"/>
          <w:numId w:val="18"/>
        </w:numPr>
        <w:tabs>
          <w:tab w:val="right" w:pos="720"/>
        </w:tabs>
        <w:spacing w:before="0" w:after="0" w:line="240" w:lineRule="auto"/>
        <w:rPr>
          <w:rFonts w:ascii="Calibri" w:hAnsi="Calibri" w:cs="Calibri"/>
          <w:sz w:val="22"/>
          <w:szCs w:val="22"/>
        </w:rPr>
      </w:pPr>
      <w:r w:rsidRPr="00DF3B1F">
        <w:rPr>
          <w:rFonts w:ascii="Calibri" w:hAnsi="Calibri" w:cs="Calibri"/>
          <w:sz w:val="22"/>
          <w:szCs w:val="22"/>
        </w:rPr>
        <w:t xml:space="preserve"> Wynagrodzenie Wykonawcy będzie podlegało zmianie według wskaźnika, o którym mowa w lit. a) publikowanego przez Prezesa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0A237545" w14:textId="57AA6179" w:rsidR="00DF3B1F" w:rsidRPr="00DF3B1F" w:rsidRDefault="00DF3B1F" w:rsidP="00F0531B">
      <w:pPr>
        <w:pStyle w:val="Wyliczenieabcwtekcie1"/>
        <w:numPr>
          <w:ilvl w:val="0"/>
          <w:numId w:val="18"/>
        </w:numPr>
        <w:tabs>
          <w:tab w:val="right" w:pos="720"/>
        </w:tabs>
        <w:spacing w:before="0" w:after="0" w:line="240" w:lineRule="auto"/>
        <w:rPr>
          <w:rFonts w:ascii="Calibri" w:hAnsi="Calibri" w:cs="Calibri"/>
          <w:sz w:val="22"/>
          <w:szCs w:val="22"/>
        </w:rPr>
      </w:pPr>
      <w:r w:rsidRPr="00DF3B1F">
        <w:rPr>
          <w:rFonts w:ascii="Calibri" w:hAnsi="Calibri" w:cs="Calibri"/>
          <w:sz w:val="22"/>
          <w:szCs w:val="22"/>
        </w:rPr>
        <w:t xml:space="preserve"> Kwota, o którą należy zmienić wynagrodzenie Wykonawcy o którym mowa w pkt 14 Umowy obliczana będzie wedle następującego wzoru: </w:t>
      </w:r>
    </w:p>
    <w:p w14:paraId="0D56888C" w14:textId="77777777" w:rsidR="00DF3B1F" w:rsidRPr="00DF3B1F" w:rsidRDefault="00DF3B1F" w:rsidP="00F0531B">
      <w:pPr>
        <w:pStyle w:val="Wyliczenieabcwtekcie1"/>
        <w:tabs>
          <w:tab w:val="right" w:pos="720"/>
        </w:tabs>
        <w:spacing w:before="0" w:after="0" w:line="240" w:lineRule="auto"/>
        <w:ind w:left="1068" w:firstLine="0"/>
        <w:rPr>
          <w:rFonts w:ascii="Calibri" w:hAnsi="Calibri" w:cs="Calibri"/>
          <w:sz w:val="22"/>
          <w:szCs w:val="22"/>
        </w:rPr>
      </w:pPr>
      <w:r w:rsidRPr="00DF3B1F">
        <w:rPr>
          <w:rFonts w:ascii="Calibri" w:hAnsi="Calibri" w:cs="Calibri"/>
          <w:sz w:val="22"/>
          <w:szCs w:val="22"/>
        </w:rPr>
        <w:t xml:space="preserve">K = (S x W) - S  </w:t>
      </w:r>
    </w:p>
    <w:p w14:paraId="4BC12A57" w14:textId="77777777" w:rsidR="00DF3B1F" w:rsidRPr="00DF3B1F" w:rsidRDefault="00DF3B1F" w:rsidP="00F0531B">
      <w:pPr>
        <w:pStyle w:val="Wyliczenieabcwtekcie1"/>
        <w:tabs>
          <w:tab w:val="right" w:pos="720"/>
        </w:tabs>
        <w:spacing w:before="0" w:after="0" w:line="240" w:lineRule="auto"/>
        <w:ind w:left="1068" w:firstLine="0"/>
        <w:rPr>
          <w:rFonts w:ascii="Calibri" w:hAnsi="Calibri" w:cs="Calibri"/>
          <w:sz w:val="22"/>
          <w:szCs w:val="22"/>
        </w:rPr>
      </w:pPr>
      <w:r w:rsidRPr="00DF3B1F">
        <w:rPr>
          <w:rFonts w:ascii="Calibri" w:hAnsi="Calibri" w:cs="Calibri"/>
          <w:sz w:val="22"/>
          <w:szCs w:val="22"/>
        </w:rPr>
        <w:t>K - kwota zmiany</w:t>
      </w:r>
    </w:p>
    <w:p w14:paraId="4C823062" w14:textId="77777777" w:rsidR="00DF3B1F" w:rsidRPr="00DF3B1F" w:rsidRDefault="00DF3B1F" w:rsidP="00F0531B">
      <w:pPr>
        <w:pStyle w:val="Wyliczenieabcwtekcie1"/>
        <w:tabs>
          <w:tab w:val="right" w:pos="720"/>
        </w:tabs>
        <w:spacing w:before="0" w:after="0" w:line="240" w:lineRule="auto"/>
        <w:ind w:left="1068" w:firstLine="0"/>
        <w:rPr>
          <w:rFonts w:ascii="Calibri" w:hAnsi="Calibri" w:cs="Calibri"/>
          <w:sz w:val="22"/>
          <w:szCs w:val="22"/>
        </w:rPr>
      </w:pPr>
      <w:r w:rsidRPr="00DF3B1F">
        <w:rPr>
          <w:rFonts w:ascii="Calibri" w:hAnsi="Calibri" w:cs="Calibri"/>
          <w:sz w:val="22"/>
          <w:szCs w:val="22"/>
        </w:rPr>
        <w:t>S - suma cen lub kosztów przyjętych w celu ustalenia wynagrodzenia Wykonawcy zawartego w ofercie</w:t>
      </w:r>
    </w:p>
    <w:p w14:paraId="39870534" w14:textId="77777777" w:rsidR="00DF3B1F" w:rsidRPr="00DF3B1F" w:rsidRDefault="00DF3B1F" w:rsidP="00F0531B">
      <w:pPr>
        <w:pStyle w:val="Wyliczenieabcwtekcie1"/>
        <w:tabs>
          <w:tab w:val="right" w:pos="720"/>
        </w:tabs>
        <w:spacing w:before="0" w:after="0" w:line="240" w:lineRule="auto"/>
        <w:ind w:left="1068" w:firstLine="0"/>
        <w:rPr>
          <w:rFonts w:ascii="Calibri" w:hAnsi="Calibri" w:cs="Calibri"/>
          <w:sz w:val="22"/>
          <w:szCs w:val="22"/>
        </w:rPr>
      </w:pPr>
      <w:r w:rsidRPr="00DF3B1F">
        <w:rPr>
          <w:rFonts w:ascii="Calibri" w:hAnsi="Calibri" w:cs="Calibri"/>
          <w:sz w:val="22"/>
          <w:szCs w:val="22"/>
        </w:rPr>
        <w:t>W - wskaźnik zmiany cen towarów i usług konsumpcyjnych ogłaszany w komunikacie Prezesa Głównego Urzędu Statystycznego dotyczący okresu pomiędzy początkowym terminem ustalenia zmiany wynagrodzenia, o którym mowa w pkt. d) a miesiącem poprzedzającym miesiąc złożenia wniosku; wynoszący co najmniej 5 punktów.</w:t>
      </w:r>
    </w:p>
    <w:p w14:paraId="0BDF816C" w14:textId="77777777" w:rsidR="00DF3B1F" w:rsidRPr="00DF3B1F" w:rsidRDefault="00DF3B1F" w:rsidP="00F0531B">
      <w:pPr>
        <w:pStyle w:val="Wyliczenieabcwtekcie1"/>
        <w:numPr>
          <w:ilvl w:val="0"/>
          <w:numId w:val="18"/>
        </w:numPr>
        <w:tabs>
          <w:tab w:val="right" w:pos="720"/>
        </w:tabs>
        <w:spacing w:before="0" w:after="0" w:line="240" w:lineRule="auto"/>
        <w:rPr>
          <w:rFonts w:ascii="Calibri" w:hAnsi="Calibri" w:cs="Calibri"/>
          <w:sz w:val="22"/>
          <w:szCs w:val="22"/>
        </w:rPr>
      </w:pPr>
      <w:r w:rsidRPr="00DF3B1F">
        <w:rPr>
          <w:rFonts w:ascii="Calibri" w:hAnsi="Calibri" w:cs="Calibri"/>
          <w:sz w:val="22"/>
          <w:szCs w:val="22"/>
        </w:rPr>
        <w:t xml:space="preserve">  Kwota, o którą zmianie będzie podlegało wynagrodzenie to różnica pomiędzy sumą cen lub kosztów przyjętych w celu ustalenia wynagrodzenia Wykonawcy zawartego w ofercie, a sumą tych cen i kosztów pomnożonych przez wskaźnik zmiany cen towarów i usług konsumpcyjnych ogłaszany w komunikacie Prezesa Głównego Urzędu Statystycznego dotyczący okresu pomiędzy początkowym terminem ustalenia zmiany wynagrodzenia, o którym mowa w pkt. d), a miesiącem poprzedzającym miesiąc złożenia wniosku. Jeżeli różnica ta będzie liczbą dodatnią, wówczas wynagrodzenie Wykonawcy ulegnie zwiększeniu. Natomiast jeżeli różnica ta będzie liczbą ujemną, wówczas wynagrodzenie Wykonawcy ulegnie zmniejszeniu. </w:t>
      </w:r>
    </w:p>
    <w:p w14:paraId="1874C46F" w14:textId="0AF52897" w:rsidR="00DF3B1F" w:rsidRPr="00DF3B1F" w:rsidRDefault="00DF3B1F" w:rsidP="00F0531B">
      <w:pPr>
        <w:pStyle w:val="Wyliczenieabcwtekcie1"/>
        <w:numPr>
          <w:ilvl w:val="0"/>
          <w:numId w:val="18"/>
        </w:numPr>
        <w:tabs>
          <w:tab w:val="right" w:pos="720"/>
        </w:tabs>
        <w:spacing w:before="0" w:after="0" w:line="240" w:lineRule="auto"/>
        <w:rPr>
          <w:rFonts w:ascii="Calibri" w:hAnsi="Calibri" w:cs="Calibri"/>
          <w:sz w:val="22"/>
          <w:szCs w:val="22"/>
        </w:rPr>
      </w:pPr>
      <w:r w:rsidRPr="00DF3B1F">
        <w:rPr>
          <w:rFonts w:ascii="Calibri" w:hAnsi="Calibri" w:cs="Calibri"/>
          <w:sz w:val="22"/>
          <w:szCs w:val="22"/>
        </w:rPr>
        <w:t xml:space="preserve">Zamawiający dopuszcza maksymalne podwyższenie wynagrodzenia Wykonawcy na poziomie 2 % łącznej wartości wynagrodzenia brutto wskazanego w pkt 14 Umowy. </w:t>
      </w:r>
    </w:p>
    <w:p w14:paraId="52A092A4" w14:textId="2440B383" w:rsidR="00DF3B1F" w:rsidRPr="00DF3B1F" w:rsidRDefault="00DF3B1F" w:rsidP="00F0531B">
      <w:pPr>
        <w:pStyle w:val="Wyliczenieabcwtekcie1"/>
        <w:numPr>
          <w:ilvl w:val="0"/>
          <w:numId w:val="18"/>
        </w:numPr>
        <w:tabs>
          <w:tab w:val="right" w:pos="720"/>
        </w:tabs>
        <w:spacing w:before="0" w:after="0" w:line="240" w:lineRule="auto"/>
        <w:rPr>
          <w:rFonts w:ascii="Calibri" w:hAnsi="Calibri" w:cs="Calibri"/>
          <w:sz w:val="22"/>
          <w:szCs w:val="22"/>
        </w:rPr>
      </w:pPr>
      <w:r w:rsidRPr="00DF3B1F">
        <w:rPr>
          <w:rFonts w:ascii="Calibri" w:hAnsi="Calibri" w:cs="Calibri"/>
          <w:sz w:val="22"/>
          <w:szCs w:val="22"/>
        </w:rPr>
        <w:t xml:space="preserve">Zamawiający dopuszcza maksymalne obniżenie wynagrodzenia Wykonawcy na poziomie 2 % łącznej wartości wynagrodzenia brutto wskazanego w pkt 14 Umowy. </w:t>
      </w:r>
    </w:p>
    <w:p w14:paraId="75267FE2" w14:textId="77777777" w:rsidR="00DF3B1F" w:rsidRPr="00DF3B1F" w:rsidRDefault="00DF3B1F" w:rsidP="00F0531B">
      <w:pPr>
        <w:pStyle w:val="Wyliczenieabcwtekcie1"/>
        <w:numPr>
          <w:ilvl w:val="0"/>
          <w:numId w:val="18"/>
        </w:numPr>
        <w:tabs>
          <w:tab w:val="right" w:pos="720"/>
        </w:tabs>
        <w:spacing w:before="0" w:after="0" w:line="240" w:lineRule="auto"/>
        <w:rPr>
          <w:rFonts w:ascii="Calibri" w:hAnsi="Calibri" w:cs="Calibri"/>
          <w:sz w:val="22"/>
          <w:szCs w:val="22"/>
        </w:rPr>
      </w:pPr>
      <w:r w:rsidRPr="00DF3B1F">
        <w:rPr>
          <w:rFonts w:ascii="Calibri" w:hAnsi="Calibri" w:cs="Calibri"/>
          <w:sz w:val="22"/>
          <w:szCs w:val="22"/>
        </w:rPr>
        <w:t xml:space="preserve">Zamawiający może żądać przedstawienia przez Wykonawcę dowodów potwierdzających dokonanie przez Wykonawcę zapłaty wynagrodzenia z tytułu zmiany wynagrodzenia w przypadkach określonych w art. 439 ust. 5 </w:t>
      </w:r>
      <w:proofErr w:type="spellStart"/>
      <w:r w:rsidRPr="00DF3B1F">
        <w:rPr>
          <w:rFonts w:ascii="Calibri" w:hAnsi="Calibri" w:cs="Calibri"/>
          <w:sz w:val="22"/>
          <w:szCs w:val="22"/>
        </w:rPr>
        <w:t>Pzp</w:t>
      </w:r>
      <w:proofErr w:type="spellEnd"/>
      <w:r w:rsidRPr="00DF3B1F">
        <w:rPr>
          <w:rFonts w:ascii="Calibri" w:hAnsi="Calibri" w:cs="Calibri"/>
          <w:sz w:val="22"/>
          <w:szCs w:val="22"/>
        </w:rPr>
        <w:t xml:space="preserve">. </w:t>
      </w:r>
    </w:p>
    <w:p w14:paraId="6104E6ED" w14:textId="77777777" w:rsidR="00DF3B1F" w:rsidRPr="00DF3B1F" w:rsidRDefault="00DF3B1F" w:rsidP="00F0531B">
      <w:pPr>
        <w:pStyle w:val="Wyliczenieabcwtekcie1"/>
        <w:numPr>
          <w:ilvl w:val="0"/>
          <w:numId w:val="18"/>
        </w:numPr>
        <w:tabs>
          <w:tab w:val="right" w:pos="720"/>
        </w:tabs>
        <w:spacing w:before="0" w:after="0" w:line="240" w:lineRule="auto"/>
        <w:rPr>
          <w:rFonts w:ascii="Calibri" w:hAnsi="Calibri" w:cs="Calibri"/>
          <w:sz w:val="22"/>
          <w:szCs w:val="22"/>
        </w:rPr>
      </w:pPr>
      <w:r w:rsidRPr="00DF3B1F">
        <w:rPr>
          <w:rFonts w:ascii="Calibri" w:hAnsi="Calibri" w:cs="Calibri"/>
          <w:sz w:val="22"/>
          <w:szCs w:val="22"/>
        </w:rPr>
        <w:t xml:space="preserve">Występując o zmianę wynagrodzenia zgodnie z postanowieniami niniejszego paragrafu, Strona zobowiązana jest do złożenia pisemnego wniosku, pod rygorem pozostawienia wniosku bez rozpatrzenia. We wniosku należy wykazać, że zaistniały wszystkie wskazane w niniejszym paragrafie przesłanki do dokonania zmiany wynagrodzenia w szczególności, </w:t>
      </w:r>
      <w:r w:rsidRPr="00DF3B1F">
        <w:rPr>
          <w:rFonts w:ascii="Calibri" w:hAnsi="Calibri" w:cs="Calibri"/>
          <w:sz w:val="22"/>
          <w:szCs w:val="22"/>
        </w:rPr>
        <w:lastRenderedPageBreak/>
        <w:t xml:space="preserve">że doszło do zmiany ceny materiałów lub kosztów związanych z realizacją zamówienia uprawniającej do dokonania zmiany wynagrodzenia. Każda ze Stron może żądać od Strony składającej wniosek przedłożenia dokumentów lub wyjaśnień w celu rozpatrzenia wniosku. </w:t>
      </w:r>
    </w:p>
    <w:p w14:paraId="141C0C9C" w14:textId="77777777" w:rsidR="00DF3B1F" w:rsidRPr="00DF3B1F" w:rsidRDefault="00DF3B1F" w:rsidP="00F0531B">
      <w:pPr>
        <w:pStyle w:val="Wyliczenieabcwtekcie1"/>
        <w:numPr>
          <w:ilvl w:val="0"/>
          <w:numId w:val="18"/>
        </w:numPr>
        <w:tabs>
          <w:tab w:val="right" w:pos="720"/>
        </w:tabs>
        <w:spacing w:before="0" w:after="0" w:line="240" w:lineRule="auto"/>
        <w:rPr>
          <w:rFonts w:ascii="Calibri" w:hAnsi="Calibri" w:cs="Calibri"/>
          <w:sz w:val="22"/>
          <w:szCs w:val="22"/>
        </w:rPr>
      </w:pPr>
      <w:r w:rsidRPr="00DF3B1F">
        <w:rPr>
          <w:rFonts w:ascii="Calibri" w:hAnsi="Calibri" w:cs="Calibri"/>
          <w:sz w:val="22"/>
          <w:szCs w:val="22"/>
        </w:rPr>
        <w:t xml:space="preserve">Zmiana wynagrodzenia zgodnie z postanowieniami niniejszego paragrafu wymaga zawarcia aneksu w formie właściwej dla zmiany Umowy. </w:t>
      </w:r>
    </w:p>
    <w:p w14:paraId="0AB65DB4" w14:textId="77777777" w:rsidR="00423B3D" w:rsidRPr="003B1E41" w:rsidRDefault="00423B3D" w:rsidP="003B1E41">
      <w:pPr>
        <w:widowControl w:val="0"/>
        <w:tabs>
          <w:tab w:val="right" w:pos="8953"/>
        </w:tabs>
        <w:autoSpaceDE w:val="0"/>
        <w:autoSpaceDN w:val="0"/>
        <w:adjustRightInd w:val="0"/>
        <w:spacing w:after="0" w:line="240" w:lineRule="auto"/>
        <w:ind w:left="425"/>
        <w:jc w:val="both"/>
        <w:rPr>
          <w:rFonts w:cstheme="minorHAnsi"/>
        </w:rPr>
      </w:pPr>
      <w:r w:rsidRPr="003B1E41">
        <w:rPr>
          <w:rFonts w:cstheme="minorHAnsi"/>
          <w:bCs/>
        </w:rPr>
        <w:t>Warunki wprowadzenia zmiany do umowy:</w:t>
      </w:r>
    </w:p>
    <w:p w14:paraId="11358275" w14:textId="77777777" w:rsidR="00423B3D" w:rsidRPr="003B1E41" w:rsidRDefault="00423B3D" w:rsidP="003B1E41">
      <w:pPr>
        <w:numPr>
          <w:ilvl w:val="1"/>
          <w:numId w:val="7"/>
        </w:numPr>
        <w:tabs>
          <w:tab w:val="left" w:pos="993"/>
        </w:tabs>
        <w:spacing w:after="0" w:line="240" w:lineRule="auto"/>
        <w:ind w:left="993" w:hanging="425"/>
        <w:jc w:val="both"/>
        <w:rPr>
          <w:rFonts w:cstheme="minorHAnsi"/>
        </w:rPr>
      </w:pPr>
      <w:r w:rsidRPr="003B1E41">
        <w:rPr>
          <w:rFonts w:cstheme="minorHAnsi"/>
        </w:rPr>
        <w:t>Strona występująca o zmianę postanowień niniejszej umowy zobowiązana jest do udokumentowania zaistnienia okoliczności, o których mowa powyżej.</w:t>
      </w:r>
    </w:p>
    <w:p w14:paraId="4CDA8198" w14:textId="77777777" w:rsidR="00423B3D" w:rsidRPr="003B1E41" w:rsidRDefault="00423B3D" w:rsidP="003B1E41">
      <w:pPr>
        <w:numPr>
          <w:ilvl w:val="1"/>
          <w:numId w:val="7"/>
        </w:numPr>
        <w:tabs>
          <w:tab w:val="left" w:pos="993"/>
        </w:tabs>
        <w:spacing w:after="0" w:line="240" w:lineRule="auto"/>
        <w:ind w:left="993" w:hanging="425"/>
        <w:jc w:val="both"/>
        <w:rPr>
          <w:rFonts w:cstheme="minorHAnsi"/>
        </w:rPr>
      </w:pPr>
      <w:r w:rsidRPr="003B1E41">
        <w:rPr>
          <w:rFonts w:cstheme="minorHAnsi"/>
        </w:rPr>
        <w:t>Wniosek o zmianę postanowień umowy musi być wyrażony na piśmie.</w:t>
      </w:r>
    </w:p>
    <w:p w14:paraId="75AA7BCF" w14:textId="77777777" w:rsidR="00423B3D" w:rsidRPr="003B1E41" w:rsidRDefault="00423B3D" w:rsidP="003B1E41">
      <w:pPr>
        <w:numPr>
          <w:ilvl w:val="1"/>
          <w:numId w:val="7"/>
        </w:numPr>
        <w:tabs>
          <w:tab w:val="left" w:pos="993"/>
        </w:tabs>
        <w:spacing w:after="0" w:line="240" w:lineRule="auto"/>
        <w:ind w:left="709" w:hanging="141"/>
        <w:contextualSpacing/>
        <w:jc w:val="both"/>
        <w:rPr>
          <w:rFonts w:cstheme="minorHAnsi"/>
        </w:rPr>
      </w:pPr>
      <w:r w:rsidRPr="003B1E41">
        <w:rPr>
          <w:rFonts w:cstheme="minorHAnsi"/>
        </w:rPr>
        <w:t>Złożony wniosek przez stronę inicjującą zmianę musi zawierać:</w:t>
      </w:r>
    </w:p>
    <w:p w14:paraId="285C9B01" w14:textId="77777777" w:rsidR="00423B3D" w:rsidRPr="003B1E41" w:rsidRDefault="00423B3D" w:rsidP="003B1E41">
      <w:pPr>
        <w:numPr>
          <w:ilvl w:val="1"/>
          <w:numId w:val="6"/>
        </w:numPr>
        <w:spacing w:after="0" w:line="240" w:lineRule="auto"/>
        <w:ind w:left="851" w:firstLine="142"/>
        <w:contextualSpacing/>
        <w:jc w:val="both"/>
        <w:rPr>
          <w:rFonts w:cstheme="minorHAnsi"/>
        </w:rPr>
      </w:pPr>
      <w:r w:rsidRPr="003B1E41">
        <w:rPr>
          <w:rFonts w:cstheme="minorHAnsi"/>
        </w:rPr>
        <w:t>opis propozycji zmiany;</w:t>
      </w:r>
    </w:p>
    <w:p w14:paraId="03B330EF" w14:textId="77777777" w:rsidR="00423B3D" w:rsidRPr="003B1E41" w:rsidRDefault="00423B3D" w:rsidP="003B1E41">
      <w:pPr>
        <w:numPr>
          <w:ilvl w:val="1"/>
          <w:numId w:val="6"/>
        </w:numPr>
        <w:spacing w:after="0" w:line="240" w:lineRule="auto"/>
        <w:ind w:left="851" w:firstLine="142"/>
        <w:contextualSpacing/>
        <w:jc w:val="both"/>
        <w:rPr>
          <w:rFonts w:cstheme="minorHAnsi"/>
        </w:rPr>
      </w:pPr>
      <w:r w:rsidRPr="003B1E41">
        <w:rPr>
          <w:rFonts w:cstheme="minorHAnsi"/>
        </w:rPr>
        <w:t>uzasadnienie zmiany;</w:t>
      </w:r>
    </w:p>
    <w:p w14:paraId="0C6903D0" w14:textId="77777777" w:rsidR="00423B3D" w:rsidRPr="003B1E41" w:rsidRDefault="00423B3D" w:rsidP="003B1E41">
      <w:pPr>
        <w:numPr>
          <w:ilvl w:val="1"/>
          <w:numId w:val="6"/>
        </w:numPr>
        <w:spacing w:after="0" w:line="240" w:lineRule="auto"/>
        <w:ind w:left="851" w:firstLine="142"/>
        <w:contextualSpacing/>
        <w:jc w:val="both"/>
        <w:rPr>
          <w:rFonts w:cstheme="minorHAnsi"/>
        </w:rPr>
      </w:pPr>
      <w:r w:rsidRPr="003B1E41">
        <w:rPr>
          <w:rFonts w:cstheme="minorHAnsi"/>
        </w:rPr>
        <w:t>opis wpływu zmiany na warunki realizacji umowy.</w:t>
      </w:r>
    </w:p>
    <w:p w14:paraId="33C404E0" w14:textId="77777777" w:rsidR="00994F81" w:rsidRPr="003B1E41" w:rsidRDefault="00994F81" w:rsidP="003B1E41">
      <w:pPr>
        <w:pStyle w:val="Akapitzlist"/>
        <w:numPr>
          <w:ilvl w:val="0"/>
          <w:numId w:val="4"/>
        </w:numPr>
        <w:overflowPunct w:val="0"/>
        <w:autoSpaceDE w:val="0"/>
        <w:autoSpaceDN w:val="0"/>
        <w:adjustRightInd w:val="0"/>
        <w:spacing w:after="0" w:line="240" w:lineRule="auto"/>
        <w:jc w:val="both"/>
        <w:textAlignment w:val="baseline"/>
        <w:rPr>
          <w:rFonts w:cstheme="minorHAnsi"/>
          <w:color w:val="000000"/>
        </w:rPr>
      </w:pPr>
      <w:r w:rsidRPr="003B1E41">
        <w:rPr>
          <w:rFonts w:cstheme="minorHAnsi"/>
          <w:color w:val="000000"/>
        </w:rPr>
        <w:t>Zmiana postanowień zawartej Umowy jest także dopuszczalna w przypadkach wymienionych w art. 455 ust. 1 pkt.2- 4 ustawy Prawo zamówień publicznych.</w:t>
      </w:r>
    </w:p>
    <w:p w14:paraId="01FBD5B4" w14:textId="77777777" w:rsidR="00E046DC" w:rsidRPr="003B1E41" w:rsidRDefault="00E046DC" w:rsidP="003B1E41">
      <w:pPr>
        <w:pStyle w:val="Style10"/>
        <w:numPr>
          <w:ilvl w:val="0"/>
          <w:numId w:val="4"/>
        </w:numPr>
        <w:tabs>
          <w:tab w:val="left" w:pos="269"/>
        </w:tabs>
        <w:spacing w:line="240" w:lineRule="auto"/>
        <w:rPr>
          <w:rFonts w:asciiTheme="minorHAnsi" w:hAnsiTheme="minorHAnsi" w:cstheme="minorHAnsi"/>
          <w:color w:val="000000"/>
          <w:sz w:val="22"/>
          <w:szCs w:val="22"/>
        </w:rPr>
      </w:pPr>
      <w:r w:rsidRPr="003B1E41">
        <w:rPr>
          <w:rFonts w:asciiTheme="minorHAnsi" w:hAnsiTheme="minorHAnsi" w:cstheme="minorHAnsi"/>
          <w:color w:val="000000"/>
          <w:sz w:val="22"/>
          <w:szCs w:val="22"/>
        </w:rPr>
        <w:t>Zmiana umowy może nastąpić wyłącznie w formie pisemnego aneksu pod rygorem nieważności.</w:t>
      </w:r>
    </w:p>
    <w:p w14:paraId="35420314" w14:textId="77777777" w:rsidR="009D2458" w:rsidRPr="003B1E41" w:rsidRDefault="009D2458" w:rsidP="00F0531B">
      <w:pPr>
        <w:pStyle w:val="Style10"/>
        <w:numPr>
          <w:ilvl w:val="0"/>
          <w:numId w:val="4"/>
        </w:numPr>
        <w:tabs>
          <w:tab w:val="left" w:pos="269"/>
        </w:tabs>
        <w:spacing w:line="240" w:lineRule="auto"/>
        <w:ind w:left="714" w:hanging="357"/>
        <w:rPr>
          <w:rFonts w:asciiTheme="minorHAnsi" w:hAnsiTheme="minorHAnsi" w:cstheme="minorHAnsi"/>
          <w:color w:val="000000"/>
          <w:sz w:val="22"/>
          <w:szCs w:val="22"/>
        </w:rPr>
      </w:pPr>
      <w:r w:rsidRPr="003B1E41">
        <w:rPr>
          <w:rFonts w:asciiTheme="minorHAnsi" w:hAnsiTheme="minorHAnsi" w:cstheme="minorHAnsi"/>
          <w:color w:val="000000"/>
          <w:sz w:val="22"/>
          <w:szCs w:val="22"/>
        </w:rPr>
        <w:t xml:space="preserve">Prawem właściwym dla niniejszej umowy jest prawo polskie. </w:t>
      </w:r>
    </w:p>
    <w:p w14:paraId="407CE1F2" w14:textId="77777777" w:rsidR="009D2458" w:rsidRPr="003B1E41" w:rsidRDefault="009D2458" w:rsidP="00F0531B">
      <w:pPr>
        <w:pStyle w:val="Style10"/>
        <w:numPr>
          <w:ilvl w:val="0"/>
          <w:numId w:val="4"/>
        </w:numPr>
        <w:tabs>
          <w:tab w:val="left" w:pos="269"/>
        </w:tabs>
        <w:spacing w:line="240" w:lineRule="auto"/>
        <w:ind w:left="714" w:hanging="357"/>
        <w:rPr>
          <w:rFonts w:asciiTheme="minorHAnsi" w:hAnsiTheme="minorHAnsi" w:cstheme="minorHAnsi"/>
          <w:color w:val="000000"/>
          <w:sz w:val="22"/>
          <w:szCs w:val="22"/>
        </w:rPr>
      </w:pPr>
      <w:r w:rsidRPr="003B1E41">
        <w:rPr>
          <w:rFonts w:asciiTheme="minorHAnsi" w:hAnsiTheme="minorHAnsi" w:cstheme="minorHAnsi"/>
          <w:color w:val="000000"/>
          <w:sz w:val="22"/>
          <w:szCs w:val="22"/>
        </w:rPr>
        <w:t>W sprawach nieuregulowanych umową mają zastosowanie przepisy Kodeksu cywilnego.</w:t>
      </w:r>
    </w:p>
    <w:p w14:paraId="11F4DCEE" w14:textId="77777777" w:rsidR="009D2458" w:rsidRPr="003B1E41" w:rsidRDefault="009D2458" w:rsidP="00F0531B">
      <w:pPr>
        <w:pStyle w:val="Style10"/>
        <w:numPr>
          <w:ilvl w:val="0"/>
          <w:numId w:val="4"/>
        </w:numPr>
        <w:tabs>
          <w:tab w:val="left" w:pos="269"/>
        </w:tabs>
        <w:spacing w:line="240" w:lineRule="auto"/>
        <w:ind w:left="714" w:hanging="357"/>
        <w:rPr>
          <w:rFonts w:asciiTheme="minorHAnsi" w:hAnsiTheme="minorHAnsi" w:cstheme="minorHAnsi"/>
          <w:color w:val="000000"/>
          <w:sz w:val="22"/>
          <w:szCs w:val="22"/>
        </w:rPr>
      </w:pPr>
      <w:r w:rsidRPr="003B1E41">
        <w:rPr>
          <w:rFonts w:asciiTheme="minorHAnsi" w:hAnsiTheme="minorHAnsi" w:cstheme="minorHAnsi"/>
          <w:color w:val="000000"/>
          <w:sz w:val="22"/>
          <w:szCs w:val="22"/>
        </w:rPr>
        <w:t>Wykonawca nie może przenieść wierzytelności wobec Zamawiającego wynikających z niniejszej umowy na osobę trzecią bez uprzedniej pisemnej zgody Zamawiającego, i to pod rygorem nieważności.</w:t>
      </w:r>
    </w:p>
    <w:p w14:paraId="79CC4C08" w14:textId="77777777" w:rsidR="009D2458" w:rsidRPr="003B1E41" w:rsidRDefault="009D2458" w:rsidP="00F0531B">
      <w:pPr>
        <w:pStyle w:val="Style10"/>
        <w:numPr>
          <w:ilvl w:val="0"/>
          <w:numId w:val="4"/>
        </w:numPr>
        <w:tabs>
          <w:tab w:val="left" w:pos="269"/>
        </w:tabs>
        <w:spacing w:line="240" w:lineRule="auto"/>
        <w:ind w:left="714" w:hanging="357"/>
        <w:rPr>
          <w:rFonts w:asciiTheme="minorHAnsi" w:hAnsiTheme="minorHAnsi" w:cstheme="minorHAnsi"/>
          <w:color w:val="000000"/>
          <w:sz w:val="22"/>
          <w:szCs w:val="22"/>
        </w:rPr>
      </w:pPr>
      <w:r w:rsidRPr="003B1E41">
        <w:rPr>
          <w:rFonts w:asciiTheme="minorHAnsi" w:hAnsiTheme="minorHAnsi" w:cstheme="minorHAnsi"/>
          <w:color w:val="000000"/>
          <w:sz w:val="22"/>
          <w:szCs w:val="22"/>
        </w:rPr>
        <w:t>Wszelkie zmiany i uzupełnienia wymagają zachowania formy pisemnej pod rygorem nieważności.</w:t>
      </w:r>
    </w:p>
    <w:p w14:paraId="1FE21C01" w14:textId="77777777" w:rsidR="00532CA8" w:rsidRPr="00532CA8" w:rsidRDefault="00532CA8" w:rsidP="00F0531B">
      <w:pPr>
        <w:pStyle w:val="Akapitzlist"/>
        <w:numPr>
          <w:ilvl w:val="0"/>
          <w:numId w:val="4"/>
        </w:numPr>
        <w:spacing w:after="0" w:line="240" w:lineRule="auto"/>
        <w:ind w:left="714" w:hanging="357"/>
        <w:rPr>
          <w:rFonts w:eastAsia="Times New Roman" w:cstheme="minorHAnsi"/>
          <w:color w:val="000000"/>
          <w:lang w:eastAsia="pl-PL"/>
        </w:rPr>
      </w:pPr>
      <w:r w:rsidRPr="00532CA8">
        <w:rPr>
          <w:rFonts w:eastAsia="Times New Roman" w:cstheme="minorHAnsi"/>
          <w:color w:val="000000"/>
          <w:lang w:eastAsia="pl-PL"/>
        </w:rPr>
        <w:t>Spory mogące powstać na tle stosowania umowy Strony będą się  starały rozwiązać w drodze porozumienia, a w przypadku niemożności jego osiągnięcia poddadzą pod rozstrzygnięcie właściwego rzeczowo polskiego sądu powszechnego siedziby Zamawiającego.</w:t>
      </w:r>
    </w:p>
    <w:p w14:paraId="33945F67" w14:textId="77777777" w:rsidR="009D2458" w:rsidRPr="003B1E41" w:rsidRDefault="009D2458" w:rsidP="00F0531B">
      <w:pPr>
        <w:pStyle w:val="Style10"/>
        <w:numPr>
          <w:ilvl w:val="0"/>
          <w:numId w:val="4"/>
        </w:numPr>
        <w:tabs>
          <w:tab w:val="left" w:pos="269"/>
        </w:tabs>
        <w:spacing w:line="240" w:lineRule="auto"/>
        <w:ind w:left="714" w:hanging="357"/>
        <w:rPr>
          <w:rFonts w:asciiTheme="minorHAnsi" w:hAnsiTheme="minorHAnsi" w:cstheme="minorHAnsi"/>
          <w:color w:val="000000"/>
          <w:sz w:val="22"/>
          <w:szCs w:val="22"/>
        </w:rPr>
      </w:pPr>
      <w:r w:rsidRPr="003B1E41">
        <w:rPr>
          <w:rFonts w:asciiTheme="minorHAnsi" w:hAnsiTheme="minorHAnsi" w:cstheme="minorHAnsi"/>
          <w:color w:val="000000"/>
          <w:sz w:val="22"/>
          <w:szCs w:val="22"/>
        </w:rPr>
        <w:t>Zamawiający oświadcza, że posiada status dużego przedsiębiorcy w rozumieniu art. 4c ustawy o przeciwdziałaniu nadmiernym opóźnieniom w transakcjach handlowych.</w:t>
      </w:r>
    </w:p>
    <w:p w14:paraId="5E1CB2B4" w14:textId="77777777" w:rsidR="009D2458" w:rsidRDefault="009D2458" w:rsidP="003B1E41">
      <w:pPr>
        <w:pStyle w:val="Style10"/>
        <w:numPr>
          <w:ilvl w:val="0"/>
          <w:numId w:val="4"/>
        </w:numPr>
        <w:tabs>
          <w:tab w:val="left" w:pos="269"/>
        </w:tabs>
        <w:spacing w:line="240" w:lineRule="auto"/>
        <w:rPr>
          <w:rFonts w:asciiTheme="minorHAnsi" w:hAnsiTheme="minorHAnsi" w:cstheme="minorHAnsi"/>
          <w:color w:val="000000"/>
          <w:sz w:val="22"/>
          <w:szCs w:val="22"/>
        </w:rPr>
      </w:pPr>
      <w:r w:rsidRPr="003B1E41">
        <w:rPr>
          <w:rFonts w:asciiTheme="minorHAnsi" w:hAnsiTheme="minorHAnsi" w:cstheme="minorHAnsi"/>
          <w:color w:val="000000"/>
          <w:sz w:val="22"/>
          <w:szCs w:val="22"/>
        </w:rPr>
        <w:t xml:space="preserve">Umowę sporządzono w trzech jednobrzmiących egzemplarzach – dwa dla Zamawiającego </w:t>
      </w:r>
      <w:r w:rsidR="00D647D4">
        <w:rPr>
          <w:rFonts w:asciiTheme="minorHAnsi" w:hAnsiTheme="minorHAnsi" w:cstheme="minorHAnsi"/>
          <w:color w:val="000000"/>
          <w:sz w:val="22"/>
          <w:szCs w:val="22"/>
        </w:rPr>
        <w:br/>
      </w:r>
      <w:r w:rsidRPr="003B1E41">
        <w:rPr>
          <w:rFonts w:asciiTheme="minorHAnsi" w:hAnsiTheme="minorHAnsi" w:cstheme="minorHAnsi"/>
          <w:color w:val="000000"/>
          <w:sz w:val="22"/>
          <w:szCs w:val="22"/>
        </w:rPr>
        <w:t>i jeden dla Wykonawcy.</w:t>
      </w:r>
    </w:p>
    <w:p w14:paraId="0E009DC0" w14:textId="77777777" w:rsidR="009D2458" w:rsidRPr="00095D7C" w:rsidRDefault="006D4D35" w:rsidP="006D4D35">
      <w:pPr>
        <w:pStyle w:val="Style10"/>
        <w:numPr>
          <w:ilvl w:val="0"/>
          <w:numId w:val="4"/>
        </w:numPr>
        <w:tabs>
          <w:tab w:val="left" w:pos="269"/>
        </w:tabs>
        <w:spacing w:line="240" w:lineRule="auto"/>
        <w:rPr>
          <w:rFonts w:asciiTheme="minorHAnsi" w:hAnsiTheme="minorHAnsi" w:cstheme="minorHAnsi"/>
          <w:b/>
          <w:color w:val="000000" w:themeColor="text1"/>
          <w:sz w:val="22"/>
          <w:szCs w:val="22"/>
        </w:rPr>
      </w:pPr>
      <w:r w:rsidRPr="00095D7C">
        <w:rPr>
          <w:rFonts w:asciiTheme="minorHAnsi" w:hAnsiTheme="minorHAnsi" w:cstheme="minorHAnsi"/>
          <w:b/>
          <w:color w:val="000000" w:themeColor="text1"/>
          <w:sz w:val="22"/>
          <w:szCs w:val="22"/>
        </w:rPr>
        <w:t>Przetwarzanie danych osobowych osób uprawnionych do korzystania z karnetów przez Wykonawcę zostanie uregulowane odrębna umową pomiędzy Zamawiającym i Wykonawcą, którą treść strony ustalą przed zawarciem umowy o udzielenie zamówienia Publicznego.</w:t>
      </w:r>
    </w:p>
    <w:p w14:paraId="48B099FA" w14:textId="77777777" w:rsidR="009D2458" w:rsidRPr="003B1E41" w:rsidRDefault="009D2458" w:rsidP="003B1E41">
      <w:pPr>
        <w:pStyle w:val="Zwykytekst"/>
        <w:tabs>
          <w:tab w:val="left" w:pos="284"/>
        </w:tabs>
        <w:ind w:left="720"/>
        <w:jc w:val="both"/>
        <w:rPr>
          <w:rFonts w:asciiTheme="minorHAnsi" w:hAnsiTheme="minorHAnsi" w:cstheme="minorHAnsi"/>
          <w:color w:val="FF0000"/>
          <w:sz w:val="22"/>
          <w:szCs w:val="22"/>
        </w:rPr>
      </w:pPr>
    </w:p>
    <w:sectPr w:rsidR="009D2458" w:rsidRPr="003B1E41" w:rsidSect="00686EC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B2B90" w16cex:dateUtc="2023-08-31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2C9EC3" w16cid:durableId="289B2B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2E35"/>
    <w:multiLevelType w:val="hybridMultilevel"/>
    <w:tmpl w:val="57E8DAAC"/>
    <w:lvl w:ilvl="0" w:tplc="0E72932A">
      <w:start w:val="4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53836"/>
    <w:multiLevelType w:val="singleLevel"/>
    <w:tmpl w:val="DB5882FE"/>
    <w:lvl w:ilvl="0">
      <w:start w:val="1"/>
      <w:numFmt w:val="decimal"/>
      <w:lvlText w:val="%1."/>
      <w:legacy w:legacy="1" w:legacySpace="0" w:legacyIndent="269"/>
      <w:lvlJc w:val="left"/>
      <w:rPr>
        <w:rFonts w:asciiTheme="minorHAnsi" w:hAnsiTheme="minorHAnsi" w:cs="Times New Roman" w:hint="default"/>
      </w:rPr>
    </w:lvl>
  </w:abstractNum>
  <w:abstractNum w:abstractNumId="2" w15:restartNumberingAfterBreak="0">
    <w:nsid w:val="0CF82D45"/>
    <w:multiLevelType w:val="hybridMultilevel"/>
    <w:tmpl w:val="5D5CEBD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7BA6D1D"/>
    <w:multiLevelType w:val="hybridMultilevel"/>
    <w:tmpl w:val="02E66972"/>
    <w:lvl w:ilvl="0" w:tplc="BC2C817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AF14D60"/>
    <w:multiLevelType w:val="hybridMultilevel"/>
    <w:tmpl w:val="951A6996"/>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3356331"/>
    <w:multiLevelType w:val="hybridMultilevel"/>
    <w:tmpl w:val="FD740C26"/>
    <w:lvl w:ilvl="0" w:tplc="04150017">
      <w:start w:val="1"/>
      <w:numFmt w:val="lowerLetter"/>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15:restartNumberingAfterBreak="0">
    <w:nsid w:val="30D47FB2"/>
    <w:multiLevelType w:val="hybridMultilevel"/>
    <w:tmpl w:val="5C8A8ABC"/>
    <w:lvl w:ilvl="0" w:tplc="BC8E1E36">
      <w:start w:val="2"/>
      <w:numFmt w:val="decimal"/>
      <w:lvlText w:val="%1."/>
      <w:lvlJc w:val="left"/>
      <w:pPr>
        <w:tabs>
          <w:tab w:val="num" w:pos="3960"/>
        </w:tabs>
        <w:ind w:left="396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 w15:restartNumberingAfterBreak="0">
    <w:nsid w:val="38443A41"/>
    <w:multiLevelType w:val="hybridMultilevel"/>
    <w:tmpl w:val="44E0BCAC"/>
    <w:lvl w:ilvl="0" w:tplc="72603CDC">
      <w:start w:val="1"/>
      <w:numFmt w:val="decimal"/>
      <w:lvlText w:val="%1."/>
      <w:lvlJc w:val="left"/>
      <w:pPr>
        <w:tabs>
          <w:tab w:val="num" w:pos="357"/>
        </w:tabs>
        <w:ind w:left="357" w:hanging="357"/>
      </w:pPr>
      <w:rPr>
        <w:rFonts w:ascii="Calibri" w:hAnsi="Calibri" w:cs="Times New Roman" w:hint="default"/>
        <w:sz w:val="24"/>
        <w:szCs w:val="24"/>
      </w:rPr>
    </w:lvl>
    <w:lvl w:ilvl="1" w:tplc="724C57B2">
      <w:start w:val="1"/>
      <w:numFmt w:val="lowerLetter"/>
      <w:lvlText w:val="%2)"/>
      <w:lvlJc w:val="left"/>
      <w:pPr>
        <w:tabs>
          <w:tab w:val="num" w:pos="1440"/>
        </w:tabs>
        <w:ind w:left="1440" w:hanging="360"/>
      </w:pPr>
      <w:rPr>
        <w:rFonts w:ascii="Times New Roman" w:hAnsi="Times New Roman" w:cs="Times New Roman" w:hint="default"/>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D1472C1"/>
    <w:multiLevelType w:val="hybridMultilevel"/>
    <w:tmpl w:val="9D925DEC"/>
    <w:lvl w:ilvl="0" w:tplc="5D9811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30C6E24"/>
    <w:multiLevelType w:val="multilevel"/>
    <w:tmpl w:val="89782744"/>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5312482"/>
    <w:multiLevelType w:val="hybridMultilevel"/>
    <w:tmpl w:val="5D82DF16"/>
    <w:lvl w:ilvl="0" w:tplc="4E5A50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07C6116"/>
    <w:multiLevelType w:val="hybridMultilevel"/>
    <w:tmpl w:val="93525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CC2E89"/>
    <w:multiLevelType w:val="hybridMultilevel"/>
    <w:tmpl w:val="17B6E56A"/>
    <w:lvl w:ilvl="0" w:tplc="4040697C">
      <w:start w:val="24"/>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5F952C36"/>
    <w:multiLevelType w:val="hybridMultilevel"/>
    <w:tmpl w:val="A1CC96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4"/>
  </w:num>
  <w:num w:numId="4">
    <w:abstractNumId w:val="12"/>
  </w:num>
  <w:num w:numId="5">
    <w:abstractNumId w:val="16"/>
  </w:num>
  <w:num w:numId="6">
    <w:abstractNumId w:val="3"/>
  </w:num>
  <w:num w:numId="7">
    <w:abstractNumId w:val="15"/>
  </w:num>
  <w:num w:numId="8">
    <w:abstractNumId w:val="4"/>
  </w:num>
  <w:num w:numId="9">
    <w:abstractNumId w:val="11"/>
  </w:num>
  <w:num w:numId="10">
    <w:abstractNumId w:val="1"/>
  </w:num>
  <w:num w:numId="11">
    <w:abstractNumId w:val="7"/>
  </w:num>
  <w:num w:numId="12">
    <w:abstractNumId w:val="0"/>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E6"/>
    <w:rsid w:val="000110C6"/>
    <w:rsid w:val="00095D7C"/>
    <w:rsid w:val="000A6F49"/>
    <w:rsid w:val="000B2D55"/>
    <w:rsid w:val="000E1287"/>
    <w:rsid w:val="0013099D"/>
    <w:rsid w:val="001D50EC"/>
    <w:rsid w:val="00211244"/>
    <w:rsid w:val="00217645"/>
    <w:rsid w:val="00244998"/>
    <w:rsid w:val="00256830"/>
    <w:rsid w:val="00273A5D"/>
    <w:rsid w:val="002A4661"/>
    <w:rsid w:val="00316F49"/>
    <w:rsid w:val="003570BC"/>
    <w:rsid w:val="00386796"/>
    <w:rsid w:val="003A5589"/>
    <w:rsid w:val="003B1E41"/>
    <w:rsid w:val="0041654B"/>
    <w:rsid w:val="00423B3D"/>
    <w:rsid w:val="00494B68"/>
    <w:rsid w:val="004C22E4"/>
    <w:rsid w:val="004D35A8"/>
    <w:rsid w:val="00532CA8"/>
    <w:rsid w:val="00536D70"/>
    <w:rsid w:val="00547BA0"/>
    <w:rsid w:val="00556853"/>
    <w:rsid w:val="005579AC"/>
    <w:rsid w:val="0057559A"/>
    <w:rsid w:val="00582425"/>
    <w:rsid w:val="005C60E8"/>
    <w:rsid w:val="00600BF9"/>
    <w:rsid w:val="00607427"/>
    <w:rsid w:val="00620191"/>
    <w:rsid w:val="0066421C"/>
    <w:rsid w:val="00682AD8"/>
    <w:rsid w:val="00683979"/>
    <w:rsid w:val="00686EC9"/>
    <w:rsid w:val="006B1150"/>
    <w:rsid w:val="006D4D35"/>
    <w:rsid w:val="006E0CD8"/>
    <w:rsid w:val="006E5D42"/>
    <w:rsid w:val="00741FFD"/>
    <w:rsid w:val="00745C74"/>
    <w:rsid w:val="007533BA"/>
    <w:rsid w:val="00791479"/>
    <w:rsid w:val="00795022"/>
    <w:rsid w:val="007B1880"/>
    <w:rsid w:val="007D120A"/>
    <w:rsid w:val="007E5FC4"/>
    <w:rsid w:val="00861DAE"/>
    <w:rsid w:val="00894C0F"/>
    <w:rsid w:val="008A7609"/>
    <w:rsid w:val="008B5BEE"/>
    <w:rsid w:val="008C0016"/>
    <w:rsid w:val="008D2F8F"/>
    <w:rsid w:val="008D7002"/>
    <w:rsid w:val="00940A55"/>
    <w:rsid w:val="00964D72"/>
    <w:rsid w:val="00992292"/>
    <w:rsid w:val="00994F81"/>
    <w:rsid w:val="009961AD"/>
    <w:rsid w:val="009D2458"/>
    <w:rsid w:val="009F03EA"/>
    <w:rsid w:val="00A138EC"/>
    <w:rsid w:val="00A302D8"/>
    <w:rsid w:val="00A77DD9"/>
    <w:rsid w:val="00A826F1"/>
    <w:rsid w:val="00A91337"/>
    <w:rsid w:val="00AA0C66"/>
    <w:rsid w:val="00AC0E9D"/>
    <w:rsid w:val="00AC37E6"/>
    <w:rsid w:val="00B21EF4"/>
    <w:rsid w:val="00B31603"/>
    <w:rsid w:val="00B413D5"/>
    <w:rsid w:val="00B700A5"/>
    <w:rsid w:val="00B737A7"/>
    <w:rsid w:val="00BB6CB9"/>
    <w:rsid w:val="00BC08C7"/>
    <w:rsid w:val="00BD6391"/>
    <w:rsid w:val="00BF6472"/>
    <w:rsid w:val="00C11597"/>
    <w:rsid w:val="00C37F5C"/>
    <w:rsid w:val="00C414F7"/>
    <w:rsid w:val="00C61009"/>
    <w:rsid w:val="00C664CD"/>
    <w:rsid w:val="00C73848"/>
    <w:rsid w:val="00C867A3"/>
    <w:rsid w:val="00C90890"/>
    <w:rsid w:val="00D24550"/>
    <w:rsid w:val="00D50649"/>
    <w:rsid w:val="00D647D4"/>
    <w:rsid w:val="00D67524"/>
    <w:rsid w:val="00DE6C5E"/>
    <w:rsid w:val="00DF3B1F"/>
    <w:rsid w:val="00E046DC"/>
    <w:rsid w:val="00E40E2F"/>
    <w:rsid w:val="00EA2CE6"/>
    <w:rsid w:val="00EB5818"/>
    <w:rsid w:val="00EE244D"/>
    <w:rsid w:val="00F0531B"/>
    <w:rsid w:val="00F128D5"/>
    <w:rsid w:val="00F6043D"/>
    <w:rsid w:val="00F66F29"/>
    <w:rsid w:val="00FA13E5"/>
    <w:rsid w:val="00FC7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BDC2"/>
  <w15:docId w15:val="{52910C81-F856-4A96-A410-900EFF9C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6E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6796"/>
    <w:pPr>
      <w:ind w:left="720"/>
      <w:contextualSpacing/>
    </w:pPr>
  </w:style>
  <w:style w:type="paragraph" w:styleId="Tekstdymka">
    <w:name w:val="Balloon Text"/>
    <w:basedOn w:val="Normalny"/>
    <w:link w:val="TekstdymkaZnak"/>
    <w:uiPriority w:val="99"/>
    <w:semiHidden/>
    <w:unhideWhenUsed/>
    <w:rsid w:val="007E5F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5FC4"/>
    <w:rPr>
      <w:rFonts w:ascii="Segoe UI" w:hAnsi="Segoe UI" w:cs="Segoe UI"/>
      <w:sz w:val="18"/>
      <w:szCs w:val="18"/>
    </w:rPr>
  </w:style>
  <w:style w:type="paragraph" w:styleId="Zwykytekst">
    <w:name w:val="Plain Text"/>
    <w:aliases w:val="Zwykły tekst Znak1,Zwykły tekst Znak Znak,Znak Znak Znak,Znak Znak1,Znak Znak,Znak"/>
    <w:basedOn w:val="Normalny"/>
    <w:link w:val="ZwykytekstZnak"/>
    <w:rsid w:val="00745C7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Zwykły tekst Znak1 Znak,Zwykły tekst Znak Znak Znak,Znak Znak Znak Znak,Znak Znak1 Znak,Znak Znak Znak1,Znak Znak2"/>
    <w:basedOn w:val="Domylnaczcionkaakapitu"/>
    <w:link w:val="Zwykytekst"/>
    <w:rsid w:val="00745C74"/>
    <w:rPr>
      <w:rFonts w:ascii="Courier New" w:eastAsia="Times New Roman" w:hAnsi="Courier New" w:cs="Courier New"/>
      <w:sz w:val="20"/>
      <w:szCs w:val="20"/>
      <w:lang w:eastAsia="pl-PL"/>
    </w:rPr>
  </w:style>
  <w:style w:type="character" w:styleId="Hipercze">
    <w:name w:val="Hyperlink"/>
    <w:uiPriority w:val="99"/>
    <w:unhideWhenUsed/>
    <w:rsid w:val="00C61009"/>
    <w:rPr>
      <w:color w:val="0000FF"/>
      <w:u w:val="single"/>
    </w:rPr>
  </w:style>
  <w:style w:type="paragraph" w:customStyle="1" w:styleId="Style5">
    <w:name w:val="Style5"/>
    <w:basedOn w:val="Normalny"/>
    <w:rsid w:val="009D2458"/>
    <w:pPr>
      <w:spacing w:after="0" w:line="240" w:lineRule="auto"/>
      <w:ind w:left="284" w:hanging="284"/>
      <w:jc w:val="both"/>
    </w:pPr>
    <w:rPr>
      <w:rFonts w:ascii="Tahoma" w:eastAsia="Times New Roman" w:hAnsi="Tahoma" w:cs="Times New Roman"/>
      <w:sz w:val="24"/>
      <w:szCs w:val="24"/>
      <w:lang w:eastAsia="pl-PL"/>
    </w:rPr>
  </w:style>
  <w:style w:type="paragraph" w:customStyle="1" w:styleId="Style10">
    <w:name w:val="Style10"/>
    <w:basedOn w:val="Normalny"/>
    <w:rsid w:val="009D2458"/>
    <w:pPr>
      <w:spacing w:after="0" w:line="326" w:lineRule="exact"/>
      <w:ind w:left="284" w:hanging="269"/>
      <w:jc w:val="both"/>
    </w:pPr>
    <w:rPr>
      <w:rFonts w:ascii="Tahoma" w:eastAsia="Times New Roman" w:hAnsi="Tahoma" w:cs="Times New Roman"/>
      <w:sz w:val="24"/>
      <w:szCs w:val="24"/>
      <w:lang w:eastAsia="pl-PL"/>
    </w:rPr>
  </w:style>
  <w:style w:type="character" w:customStyle="1" w:styleId="FontStyle15">
    <w:name w:val="Font Style15"/>
    <w:rsid w:val="009D2458"/>
    <w:rPr>
      <w:rFonts w:ascii="Times New Roman" w:hAnsi="Times New Roman" w:cs="Times New Roman"/>
      <w:b/>
      <w:bCs/>
      <w:sz w:val="22"/>
      <w:szCs w:val="22"/>
    </w:rPr>
  </w:style>
  <w:style w:type="character" w:styleId="Odwoaniedokomentarza">
    <w:name w:val="annotation reference"/>
    <w:basedOn w:val="Domylnaczcionkaakapitu"/>
    <w:uiPriority w:val="99"/>
    <w:semiHidden/>
    <w:unhideWhenUsed/>
    <w:rsid w:val="000B2D55"/>
    <w:rPr>
      <w:sz w:val="16"/>
      <w:szCs w:val="16"/>
    </w:rPr>
  </w:style>
  <w:style w:type="paragraph" w:styleId="Tekstkomentarza">
    <w:name w:val="annotation text"/>
    <w:basedOn w:val="Normalny"/>
    <w:link w:val="TekstkomentarzaZnak"/>
    <w:uiPriority w:val="99"/>
    <w:semiHidden/>
    <w:unhideWhenUsed/>
    <w:rsid w:val="000B2D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2D55"/>
    <w:rPr>
      <w:sz w:val="20"/>
      <w:szCs w:val="20"/>
    </w:rPr>
  </w:style>
  <w:style w:type="paragraph" w:styleId="Tematkomentarza">
    <w:name w:val="annotation subject"/>
    <w:basedOn w:val="Tekstkomentarza"/>
    <w:next w:val="Tekstkomentarza"/>
    <w:link w:val="TematkomentarzaZnak"/>
    <w:uiPriority w:val="99"/>
    <w:semiHidden/>
    <w:unhideWhenUsed/>
    <w:rsid w:val="000B2D55"/>
    <w:rPr>
      <w:b/>
      <w:bCs/>
    </w:rPr>
  </w:style>
  <w:style w:type="character" w:customStyle="1" w:styleId="TematkomentarzaZnak">
    <w:name w:val="Temat komentarza Znak"/>
    <w:basedOn w:val="TekstkomentarzaZnak"/>
    <w:link w:val="Tematkomentarza"/>
    <w:uiPriority w:val="99"/>
    <w:semiHidden/>
    <w:rsid w:val="000B2D55"/>
    <w:rPr>
      <w:b/>
      <w:bCs/>
      <w:sz w:val="20"/>
      <w:szCs w:val="20"/>
    </w:rPr>
  </w:style>
  <w:style w:type="paragraph" w:customStyle="1" w:styleId="Wyliczenieabcwtekcie1">
    <w:name w:val="Wyliczenie abc w tekście (1"/>
    <w:aliases w:val="5 linii)"/>
    <w:basedOn w:val="Normalny"/>
    <w:rsid w:val="00DF3B1F"/>
    <w:pPr>
      <w:tabs>
        <w:tab w:val="left" w:pos="993"/>
        <w:tab w:val="right" w:pos="8789"/>
      </w:tabs>
      <w:spacing w:before="120" w:after="120" w:line="360" w:lineRule="auto"/>
      <w:ind w:left="720" w:hanging="360"/>
      <w:jc w:val="both"/>
    </w:pPr>
    <w:rPr>
      <w:rFonts w:ascii="Tahoma" w:eastAsia="Times New Roman" w:hAnsi="Tahom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DC861-D6D4-472A-80C7-0C96C11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B246FD03</Template>
  <TotalTime>72</TotalTime>
  <Pages>7</Pages>
  <Words>3571</Words>
  <Characters>21430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Lembicz</dc:creator>
  <cp:keywords/>
  <dc:description/>
  <cp:lastModifiedBy>Paweł Lembicz</cp:lastModifiedBy>
  <cp:revision>7</cp:revision>
  <cp:lastPrinted>2023-09-05T11:49:00Z</cp:lastPrinted>
  <dcterms:created xsi:type="dcterms:W3CDTF">2023-09-05T05:50:00Z</dcterms:created>
  <dcterms:modified xsi:type="dcterms:W3CDTF">2023-09-05T11:49:00Z</dcterms:modified>
</cp:coreProperties>
</file>