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9A05" w14:textId="3938ED7B" w:rsidR="00504AB8" w:rsidRDefault="00504AB8" w:rsidP="00504AB8">
      <w:pPr>
        <w:jc w:val="right"/>
        <w:rPr>
          <w:rFonts w:ascii="Tahoma" w:hAnsi="Tahoma" w:cs="Tahoma"/>
          <w:b/>
          <w:bCs/>
          <w:sz w:val="18"/>
          <w:szCs w:val="18"/>
        </w:rPr>
      </w:pPr>
      <w:r w:rsidRPr="00B403FF">
        <w:rPr>
          <w:rFonts w:ascii="Tahoma" w:hAnsi="Tahoma" w:cs="Tahoma"/>
          <w:b/>
          <w:bCs/>
          <w:sz w:val="18"/>
          <w:szCs w:val="18"/>
        </w:rPr>
        <w:t xml:space="preserve">Załącznik nr </w:t>
      </w:r>
      <w:r w:rsidR="00B403FF" w:rsidRPr="00B403FF">
        <w:rPr>
          <w:rFonts w:ascii="Tahoma" w:hAnsi="Tahoma" w:cs="Tahoma"/>
          <w:b/>
          <w:bCs/>
          <w:sz w:val="18"/>
          <w:szCs w:val="18"/>
        </w:rPr>
        <w:t xml:space="preserve">5.1 </w:t>
      </w:r>
      <w:r w:rsidRPr="00B403FF">
        <w:rPr>
          <w:rFonts w:ascii="Tahoma" w:hAnsi="Tahoma" w:cs="Tahoma"/>
          <w:b/>
          <w:bCs/>
          <w:sz w:val="18"/>
          <w:szCs w:val="18"/>
        </w:rPr>
        <w:t>do SWZ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2C45A48" w14:textId="77777777" w:rsidR="00504AB8" w:rsidRDefault="00504AB8" w:rsidP="00504AB8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</w:t>
      </w:r>
    </w:p>
    <w:p w14:paraId="61C832EE" w14:textId="77777777" w:rsidR="00504AB8" w:rsidRDefault="00504AB8" w:rsidP="00504AB8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56BCD6" w14:textId="77777777" w:rsidR="00504AB8" w:rsidRDefault="00504AB8" w:rsidP="00504AB8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…………………………………………………………………………..</w:t>
      </w:r>
    </w:p>
    <w:p w14:paraId="1297388F" w14:textId="77777777" w:rsidR="00504AB8" w:rsidRDefault="00504AB8" w:rsidP="00504AB8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E617F1E" w14:textId="77777777" w:rsidR="00504AB8" w:rsidRDefault="00504AB8" w:rsidP="00504AB8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…………………………………………………………………………..</w:t>
      </w:r>
    </w:p>
    <w:p w14:paraId="0D569272" w14:textId="77777777" w:rsidR="00504AB8" w:rsidRPr="00105A08" w:rsidRDefault="00504AB8" w:rsidP="00504AB8">
      <w:pPr>
        <w:spacing w:after="0"/>
        <w:rPr>
          <w:rFonts w:ascii="Tahoma" w:eastAsia="Times New Roman" w:hAnsi="Tahoma" w:cs="Tahoma"/>
          <w:sz w:val="16"/>
          <w:szCs w:val="16"/>
          <w:lang w:eastAsia="pl-PL"/>
        </w:rPr>
      </w:pPr>
      <w:r w:rsidRPr="00105A08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nazwa i adres Wykonawcy</w:t>
      </w:r>
    </w:p>
    <w:p w14:paraId="30709224" w14:textId="77777777" w:rsidR="00504AB8" w:rsidRPr="00402B55" w:rsidRDefault="00504AB8" w:rsidP="00504AB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02B55">
        <w:rPr>
          <w:rFonts w:ascii="Tahoma" w:hAnsi="Tahoma" w:cs="Tahoma"/>
          <w:b/>
          <w:bCs/>
          <w:sz w:val="20"/>
          <w:szCs w:val="20"/>
        </w:rPr>
        <w:t>SPECYFIKACJA OFEROWANEGO PRZEDMIOTU ZAMÓWIENIA</w:t>
      </w:r>
    </w:p>
    <w:p w14:paraId="69A33BBA" w14:textId="6350C9BC" w:rsidR="00504AB8" w:rsidRDefault="00504AB8" w:rsidP="00504AB8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Część 1 - </w:t>
      </w:r>
      <w:r w:rsidRPr="009575FF">
        <w:rPr>
          <w:rFonts w:ascii="Times New Roman" w:hAnsi="Times New Roman"/>
          <w:b/>
          <w:bCs/>
          <w:sz w:val="24"/>
          <w:szCs w:val="24"/>
        </w:rPr>
        <w:t>Dostawa komputera stacjonarnego</w:t>
      </w:r>
    </w:p>
    <w:p w14:paraId="363747CE" w14:textId="77777777" w:rsidR="00504AB8" w:rsidRPr="00066D89" w:rsidRDefault="00504AB8" w:rsidP="00504AB8">
      <w:pPr>
        <w:contextualSpacing/>
        <w:jc w:val="center"/>
        <w:rPr>
          <w:rFonts w:ascii="Tahoma" w:hAnsi="Tahoma" w:cs="Tahoma"/>
          <w:sz w:val="18"/>
          <w:szCs w:val="18"/>
        </w:rPr>
      </w:pPr>
      <w:r w:rsidRPr="00066D89">
        <w:rPr>
          <w:rFonts w:ascii="Tahoma" w:hAnsi="Tahoma" w:cs="Tahoma"/>
          <w:sz w:val="18"/>
          <w:szCs w:val="18"/>
        </w:rPr>
        <w:t xml:space="preserve">w postępowaniu o udzielenie zamówienia publicznego prowadzonym w trybie podstawowym bez negocjacji pn. </w:t>
      </w:r>
    </w:p>
    <w:p w14:paraId="01CA7FA2" w14:textId="1427D220" w:rsidR="00504AB8" w:rsidRPr="00066D89" w:rsidRDefault="00504AB8" w:rsidP="00504AB8">
      <w:pPr>
        <w:suppressAutoHyphens/>
        <w:autoSpaceDN w:val="0"/>
        <w:contextualSpacing/>
        <w:jc w:val="center"/>
        <w:textAlignment w:val="baseline"/>
        <w:rPr>
          <w:rFonts w:ascii="Tahoma" w:hAnsi="Tahoma" w:cs="Tahoma"/>
          <w:b/>
          <w:bCs/>
          <w:sz w:val="18"/>
          <w:szCs w:val="18"/>
        </w:rPr>
      </w:pPr>
      <w:r w:rsidRPr="00066D89">
        <w:rPr>
          <w:rFonts w:ascii="Tahoma" w:hAnsi="Tahoma" w:cs="Tahoma"/>
          <w:b/>
          <w:bCs/>
          <w:sz w:val="18"/>
          <w:szCs w:val="18"/>
        </w:rPr>
        <w:t xml:space="preserve">„Dostawa komputerów w podziale na </w:t>
      </w:r>
      <w:r w:rsidR="00B403FF" w:rsidRPr="00066D89">
        <w:rPr>
          <w:rFonts w:ascii="Tahoma" w:hAnsi="Tahoma" w:cs="Tahoma"/>
          <w:b/>
          <w:bCs/>
          <w:sz w:val="18"/>
          <w:szCs w:val="18"/>
        </w:rPr>
        <w:t>3</w:t>
      </w:r>
      <w:r w:rsidRPr="00066D89">
        <w:rPr>
          <w:rFonts w:ascii="Tahoma" w:hAnsi="Tahoma" w:cs="Tahoma"/>
          <w:b/>
          <w:bCs/>
          <w:sz w:val="18"/>
          <w:szCs w:val="18"/>
        </w:rPr>
        <w:t xml:space="preserve"> części”, nr ref.: DZP/ZP/</w:t>
      </w:r>
      <w:r w:rsidR="00B403FF" w:rsidRPr="00066D89">
        <w:rPr>
          <w:rFonts w:ascii="Tahoma" w:hAnsi="Tahoma" w:cs="Tahoma"/>
          <w:b/>
          <w:bCs/>
          <w:sz w:val="18"/>
          <w:szCs w:val="18"/>
        </w:rPr>
        <w:t>24</w:t>
      </w:r>
      <w:r w:rsidRPr="00066D89">
        <w:rPr>
          <w:rFonts w:ascii="Tahoma" w:hAnsi="Tahoma" w:cs="Tahoma"/>
          <w:b/>
          <w:bCs/>
          <w:sz w:val="18"/>
          <w:szCs w:val="18"/>
        </w:rPr>
        <w:t>/IFPAN/202</w:t>
      </w:r>
      <w:r w:rsidR="00277B7C" w:rsidRPr="00066D89">
        <w:rPr>
          <w:rFonts w:ascii="Tahoma" w:hAnsi="Tahoma" w:cs="Tahoma"/>
          <w:b/>
          <w:bCs/>
          <w:sz w:val="18"/>
          <w:szCs w:val="18"/>
        </w:rPr>
        <w:t>5</w:t>
      </w:r>
      <w:r w:rsidRPr="00066D89">
        <w:rPr>
          <w:rFonts w:ascii="Tahoma" w:hAnsi="Tahoma" w:cs="Tahoma"/>
          <w:b/>
          <w:bCs/>
          <w:sz w:val="18"/>
          <w:szCs w:val="18"/>
        </w:rPr>
        <w:t>/MS</w:t>
      </w:r>
    </w:p>
    <w:p w14:paraId="2BD810BC" w14:textId="77777777" w:rsidR="00544076" w:rsidRPr="00066D89" w:rsidRDefault="00544076" w:rsidP="00544076">
      <w:pPr>
        <w:pStyle w:val="Akapitzlist"/>
        <w:spacing w:before="240" w:after="0" w:line="240" w:lineRule="auto"/>
        <w:ind w:left="142"/>
        <w:jc w:val="both"/>
        <w:rPr>
          <w:rFonts w:ascii="Tahoma" w:hAnsi="Tahoma" w:cs="Tahoma"/>
          <w:i/>
          <w:sz w:val="20"/>
          <w:szCs w:val="20"/>
        </w:rPr>
      </w:pPr>
      <w:r w:rsidRPr="00066D89">
        <w:rPr>
          <w:rFonts w:ascii="Tahoma" w:hAnsi="Tahoma" w:cs="Tahoma"/>
          <w:bCs/>
          <w:i/>
          <w:sz w:val="20"/>
          <w:szCs w:val="20"/>
        </w:rPr>
        <w:t xml:space="preserve">Przedmiot zamówienia (Część 1, 2 i 3  ) jest finansowany ze środków 2. Priorytetu Programu Fundusze Europejskie dla Nowoczesnej Gospodarki 2021-2027 (FENG) w ramach realizowanego projektu pt. „Nowatorskie zastosowania metod przetwarzania sygnałów w celu usprawnienia działania systemów kwantowych”. Umowa o dofinansowanie nr FENG.02.02-IP.05-0083/23, FENG First Team; </w:t>
      </w:r>
      <w:r w:rsidRPr="00066D89">
        <w:rPr>
          <w:rFonts w:ascii="Tahoma" w:hAnsi="Tahoma" w:cs="Tahoma"/>
          <w:i/>
          <w:sz w:val="20"/>
          <w:szCs w:val="20"/>
        </w:rPr>
        <w:t>Nr wewnętrzny IF PAN: FNP-29_FENG.</w:t>
      </w:r>
    </w:p>
    <w:tbl>
      <w:tblPr>
        <w:tblW w:w="1260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53"/>
        <w:gridCol w:w="2256"/>
        <w:gridCol w:w="4646"/>
        <w:gridCol w:w="3424"/>
      </w:tblGrid>
      <w:tr w:rsidR="00BF3E75" w:rsidRPr="00066D89" w14:paraId="1782B4CD" w14:textId="77777777" w:rsidTr="00344DC2">
        <w:trPr>
          <w:trHeight w:val="316"/>
          <w:jc w:val="center"/>
        </w:trPr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337" w14:textId="3D0E0153" w:rsidR="00BF3E75" w:rsidRPr="00066D89" w:rsidRDefault="00BF3E75" w:rsidP="00E45546">
            <w:pPr>
              <w:rPr>
                <w:rFonts w:ascii="Tahoma" w:hAnsi="Tahoma" w:cs="Tahoma"/>
                <w:b/>
                <w:i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Nazwa pozycji:</w:t>
            </w:r>
          </w:p>
        </w:tc>
        <w:tc>
          <w:tcPr>
            <w:tcW w:w="10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73F0" w14:textId="0C963160" w:rsidR="00BF3E75" w:rsidRPr="00066D89" w:rsidRDefault="00BF3E75" w:rsidP="00E4554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i/>
                <w:sz w:val="18"/>
                <w:szCs w:val="18"/>
                <w:lang w:eastAsia="zh-CN"/>
              </w:rPr>
              <w:t>komputer stacjonarn</w:t>
            </w:r>
            <w:r w:rsidR="001414AC" w:rsidRPr="00066D89">
              <w:rPr>
                <w:rFonts w:ascii="Tahoma" w:hAnsi="Tahoma" w:cs="Tahoma"/>
                <w:b/>
                <w:i/>
                <w:sz w:val="18"/>
                <w:szCs w:val="18"/>
                <w:lang w:eastAsia="zh-CN"/>
              </w:rPr>
              <w:t>y</w:t>
            </w:r>
          </w:p>
        </w:tc>
      </w:tr>
      <w:tr w:rsidR="00BF3E75" w:rsidRPr="00066D89" w14:paraId="6F702F15" w14:textId="77777777" w:rsidTr="00344DC2">
        <w:trPr>
          <w:trHeight w:val="316"/>
          <w:jc w:val="center"/>
        </w:trPr>
        <w:tc>
          <w:tcPr>
            <w:tcW w:w="12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FAA3" w14:textId="0C632452" w:rsidR="00311332" w:rsidRPr="00066D89" w:rsidRDefault="00311332" w:rsidP="00737B81">
            <w:pPr>
              <w:jc w:val="both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W celu potwierdzenia spełniania wymaganych parametrów przez oferowany towar</w:t>
            </w: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 Wykonawca zobowiązany jest </w:t>
            </w: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dla każdego parametru </w:t>
            </w: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skreślić niewłaściwe określenie</w:t>
            </w: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 kolumnie E – „Zgodność elementu oferty z OPZ”</w:t>
            </w:r>
            <w:r w:rsidRPr="00066D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403FF" w:rsidRPr="00066D89">
              <w:rPr>
                <w:rFonts w:ascii="Tahoma" w:hAnsi="Tahoma" w:cs="Tahoma"/>
                <w:sz w:val="18"/>
                <w:szCs w:val="18"/>
              </w:rPr>
              <w:t xml:space="preserve">i kryteriów oceny ofert </w:t>
            </w: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oraz podać wymagane informacje.</w:t>
            </w:r>
          </w:p>
        </w:tc>
      </w:tr>
      <w:tr w:rsidR="0096496A" w:rsidRPr="00066D89" w14:paraId="4A64BB9D" w14:textId="77777777" w:rsidTr="00963BF2">
        <w:trPr>
          <w:trHeight w:val="3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7EAE" w14:textId="10D5BF77" w:rsidR="0096496A" w:rsidRPr="00066D89" w:rsidRDefault="00BF3E75" w:rsidP="00363B3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B19BD" w14:textId="1137CE2E" w:rsidR="0096496A" w:rsidRPr="00066D89" w:rsidRDefault="00BF3E75" w:rsidP="00363B3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2AB9" w14:textId="62B6EBC5" w:rsidR="0096496A" w:rsidRPr="00066D89" w:rsidRDefault="00BF3E75" w:rsidP="00363B3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93297" w14:textId="1E7FCFA4" w:rsidR="0096496A" w:rsidRPr="00066D89" w:rsidRDefault="00BF3E75" w:rsidP="00363B3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EC47D" w14:textId="284D8FB6" w:rsidR="0096496A" w:rsidRPr="00066D89" w:rsidRDefault="00BF3E75" w:rsidP="00363B3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E</w:t>
            </w:r>
          </w:p>
        </w:tc>
      </w:tr>
      <w:tr w:rsidR="001804FB" w:rsidRPr="00066D89" w14:paraId="7B3C3ECA" w14:textId="77777777" w:rsidTr="00963BF2">
        <w:trPr>
          <w:trHeight w:val="3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E551" w14:textId="2DEAF220" w:rsidR="001804FB" w:rsidRPr="00066D89" w:rsidRDefault="001804FB" w:rsidP="0028221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Lp</w:t>
            </w:r>
            <w:r w:rsidR="00AB61E9"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E4576" w14:textId="222CB693" w:rsidR="001804FB" w:rsidRPr="00066D89" w:rsidRDefault="001804FB" w:rsidP="0028221E">
            <w:pPr>
              <w:jc w:val="center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ATRYBUT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B8806" w14:textId="77777777" w:rsidR="001804FB" w:rsidRPr="00066D89" w:rsidRDefault="001804FB" w:rsidP="0028221E">
            <w:pPr>
              <w:jc w:val="center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PARAMETRY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4516" w14:textId="48928FB5" w:rsidR="00737B81" w:rsidRPr="00066D89" w:rsidRDefault="00A926C2" w:rsidP="004C21D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WYMAGANE WARTOŚCI (opis minimalnych parametrów technicznych i funkcjonalnych, </w:t>
            </w:r>
            <w:r w:rsidRPr="00066D89">
              <w:rPr>
                <w:b/>
              </w:rPr>
              <w:t>o ile nie wskazano zakresu maksymalnego oraz kryteriów oceny ofert</w:t>
            </w: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7B2" w14:textId="59C38B12" w:rsidR="00344DC2" w:rsidRPr="00066D89" w:rsidRDefault="00344DC2" w:rsidP="00344DC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Zgodność elementu oferty z OPZ</w:t>
            </w:r>
            <w:r w:rsidR="00B403FF"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oraz kryteriów oceny ofert</w:t>
            </w: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.</w:t>
            </w:r>
          </w:p>
          <w:p w14:paraId="0EDE24F3" w14:textId="3F83D3B3" w:rsidR="001804FB" w:rsidRPr="00066D89" w:rsidRDefault="00311332" w:rsidP="004C21D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W każdym wierszu kolumny należy wpisać czy oferowany sprzęt spełnia wymagania skreślając niewłaściwe określenie spełnia/nie spełnia* oraz podając wymagane informacje</w:t>
            </w:r>
          </w:p>
        </w:tc>
      </w:tr>
      <w:tr w:rsidR="009D21B6" w:rsidRPr="00066D89" w14:paraId="672DBBCB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16CDF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A6E31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3D13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Liczba rdzeni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AB44" w14:textId="52456CA8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Więcej niż 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F310" w14:textId="3EABF555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0A00D5F" w14:textId="04791B33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21B6" w:rsidRPr="00066D89" w14:paraId="6D5F7FB8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A431F" w14:textId="625349F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D713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D36F" w14:textId="6331202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Wydajność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39DF" w14:textId="00487FCB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Osiąga w teście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cpubenchmark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wynik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CPUmark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</w:t>
            </w:r>
            <w:r w:rsidR="00E77F72"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40500</w:t>
            </w: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lub wyższy (bez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overclokingu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), wynik dostępny na stronie https://www.cpubenchmark.net/cpu_list.php na dzień 17.03.2025r.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442A" w14:textId="65EF8429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59B95949" w14:textId="75E2C286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174D94A7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5F2CE350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………….</w:t>
            </w:r>
          </w:p>
          <w:p w14:paraId="7A03F03A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Ilość rdzeni ………</w:t>
            </w:r>
          </w:p>
          <w:p w14:paraId="7FF4CCBE" w14:textId="2DA34A0B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</w:t>
            </w:r>
          </w:p>
        </w:tc>
      </w:tr>
      <w:tr w:rsidR="009D21B6" w:rsidRPr="00066D89" w14:paraId="4CE725F3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3A8DD" w14:textId="58195C36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1D2DF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6B69" w14:textId="3EC961F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700B" w14:textId="1B6B2736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Dostępna i włączona funkcja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Trusted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Platform Module lub równoważna – zgodna z systemem operacyjnym zainstalowanym w oferowanym komputerze.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01C1" w14:textId="30AE0145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ECDB840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7B723" w14:textId="66BD5A1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9AE13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127A" w14:textId="7276A975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Klasa przeznaczenia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AAAA" w14:textId="4689C76A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Komputery stacjonarne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F527" w14:textId="1E738EE2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3F11AE41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25C58" w14:textId="13D0EE84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D87CA" w14:textId="40BAADB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38D6" w14:textId="359A441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Pojemność zamontowana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252A" w14:textId="493A8DA5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</w:t>
            </w: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16 GB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99B1" w14:textId="523D2D45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47EB8C6C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018AE122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258A3BCB" w14:textId="4854887C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Rodzaj …………….</w:t>
            </w:r>
          </w:p>
          <w:p w14:paraId="4AC5CBCD" w14:textId="6007132F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Pojemność …………..</w:t>
            </w:r>
          </w:p>
          <w:p w14:paraId="5A92714E" w14:textId="0A77E88A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21B6" w:rsidRPr="00066D89" w14:paraId="1ABA6B16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6C330" w14:textId="298533C8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ADE88" w14:textId="232CBE6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D5ED" w14:textId="2E08D256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Liczba modułów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A0BE" w14:textId="77777777" w:rsidR="009E67B5" w:rsidRDefault="009E67B5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5F26F316" w14:textId="57D4C8E8" w:rsidR="009D21B6" w:rsidRPr="00066D89" w:rsidRDefault="00270A2F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Co najmniej 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74EC" w14:textId="0FFEA09D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06F8EFCC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AED73" w14:textId="4E087D7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45967" w14:textId="185FAF3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8B60" w14:textId="6FC0E7B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Wydajność modułu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BC3D" w14:textId="24A047C0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Możliwość osiągnięcia transferu co najmniej 21.2 GB/s.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4C3E" w14:textId="366453C5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74FECFD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40F99" w14:textId="7BCCF9C0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713AE" w14:textId="58B76F2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F5C4" w14:textId="28F539C2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Rodzaj nośnika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4E46" w14:textId="32228270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SSD - dane przechowywane wyłącznie w pamięci półprzewodnikowej.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A6C0" w14:textId="41EE70E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266FF679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89C63" w14:textId="79720AA1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1B448" w14:textId="24F09DB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1362" w14:textId="61136C9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Liczba urządzeń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15AC" w14:textId="30B81092" w:rsidR="009D21B6" w:rsidRPr="00066D89" w:rsidRDefault="009D21B6" w:rsidP="009D21B6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Nie więcej niż 1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7FA7" w14:textId="736E1A91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E52268B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FB57" w14:textId="7A4794E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2FC7D" w14:textId="66DFD48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6FB" w14:textId="0CDF743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07F" w14:textId="2E449EE2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M.2,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PCIe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, z obsługą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NVMe</w:t>
            </w:r>
            <w:proofErr w:type="spellEnd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BC4A" w14:textId="61FE25E8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0E814841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78F0" w14:textId="66DB4FA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4EF4" w14:textId="2041716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C739" w14:textId="2C8E119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Pojemność zamontowana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B4B8" w14:textId="475E094B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Co najmniej </w:t>
            </w: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480 GB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6D01" w14:textId="6E013196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790B4A1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4C6DA061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71B7269D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………..</w:t>
            </w:r>
          </w:p>
          <w:p w14:paraId="2903B69C" w14:textId="5618D1C1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Pojemność ……………</w:t>
            </w:r>
          </w:p>
        </w:tc>
      </w:tr>
      <w:tr w:rsidR="009D21B6" w:rsidRPr="00066D89" w14:paraId="698E6279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FD971" w14:textId="1A5136B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8370" w14:textId="1ABADB3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Napęd dysków optycznych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5327" w14:textId="65275E5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Obsługiwane standardy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590" w14:textId="33ABBE8B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Co najmniej </w:t>
            </w: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odczyt i zapis DVD +/- RW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7FEC" w14:textId="77777777" w:rsidR="009E67B5" w:rsidRDefault="009E67B5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66614496" w14:textId="77777777" w:rsidR="009D21B6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3C911572" w14:textId="77777777" w:rsidR="009E67B5" w:rsidRDefault="009E67B5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7BF7B958" w14:textId="3ED82E72" w:rsidR="009E67B5" w:rsidRPr="00066D89" w:rsidRDefault="009E67B5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</w:tc>
      </w:tr>
      <w:tr w:rsidR="009D21B6" w:rsidRPr="00066D89" w14:paraId="5851F284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EEE1" w14:textId="12EBA83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F23AE" w14:textId="5766105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7A17" w14:textId="00283570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Złącza (każde złącze liczone tylko 1 raz jeśli nie opisano inaczej)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2979" w14:textId="77777777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a) PCI Express co najmniej 2 szt. w tym co najmniej 1 szt. x16 nieobsadzone</w:t>
            </w:r>
          </w:p>
          <w:p w14:paraId="66BBB064" w14:textId="77777777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b) DIMM: co najmniej 4 szt. (w tym co najmniej 2 pozostają nieobsadzone po zamontowaniu wymaganej ilości pamięci RAM)</w:t>
            </w:r>
          </w:p>
          <w:p w14:paraId="496AD753" w14:textId="087A55E2" w:rsidR="009D21B6" w:rsidRPr="00066D89" w:rsidRDefault="00270A2F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c) SATA: co najmniej 2</w:t>
            </w:r>
            <w:r w:rsidR="009D21B6"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szt. (w tym SATA 3: co najmniej 1 szt.)</w:t>
            </w:r>
          </w:p>
          <w:p w14:paraId="22D373AE" w14:textId="77777777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d) M.2: co najmniej 1 szt.</w:t>
            </w:r>
          </w:p>
          <w:p w14:paraId="4A10A0D1" w14:textId="25099C99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e) USB: co najmniej 6 szt.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59A6" w14:textId="067A9513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E6014BE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0936B75E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67088F38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2E42D19E" w14:textId="274894AA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PCI Express …………. szt.</w:t>
            </w:r>
          </w:p>
          <w:p w14:paraId="02ADC26B" w14:textId="4CBAE1BB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DIMM………….…….. szt.</w:t>
            </w:r>
          </w:p>
          <w:p w14:paraId="4F5BF375" w14:textId="591F167E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SATA ……….……….. szt.</w:t>
            </w:r>
          </w:p>
          <w:p w14:paraId="35A4F223" w14:textId="77777777" w:rsidR="009D21B6" w:rsidRPr="00066D89" w:rsidRDefault="009D21B6" w:rsidP="00205D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M.2 ……………………szt.</w:t>
            </w:r>
          </w:p>
          <w:p w14:paraId="7AF65CC5" w14:textId="3207DC4A" w:rsidR="00205DB4" w:rsidRPr="00066D89" w:rsidRDefault="00205DB4" w:rsidP="00205D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USB..…………………..szt.</w:t>
            </w:r>
          </w:p>
        </w:tc>
      </w:tr>
      <w:tr w:rsidR="009D21B6" w:rsidRPr="00066D89" w14:paraId="10791E0A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C3F1" w14:textId="547056B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7C28D" w14:textId="507942F6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7870" w14:textId="64114430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Obsługa pamięci RAM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12AA" w14:textId="56FC0C4D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Co najmniej 32GB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E384" w14:textId="27B59C39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230D1B1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881C" w14:textId="1772AEE4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08ADD" w14:textId="52D4D10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2151" w14:textId="213546C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dźwiękowy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02E2" w14:textId="6A2A35D0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Co najmniej 24-bitowa karta dźwiękowa zintegrowana z płytą główną, zgodna z High Definition Audio, gniazdo słuchawkowe/mikrofonowe wyprowadzone na przednią część obudowy.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6580" w14:textId="7D36F186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51464A11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BDAB8" w14:textId="5765710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2B2EA" w14:textId="7E786B5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8E53" w14:textId="7EC3E7D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Funkcja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Trusted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Platform Module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05C1" w14:textId="16723D2C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Dostępna i włączona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A3D7" w14:textId="3FDC9213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3C5B7689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D5C0" w14:textId="7CFB51F8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3FE45" w14:textId="6AAB83A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5689" w14:textId="00B545B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BIOS kompatybilność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BD2" w14:textId="4B0001E1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val="en-US" w:eastAsia="zh-CN"/>
              </w:rPr>
            </w:pP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val="en-US"/>
              </w:rPr>
              <w:t>Zgodny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val="en-US"/>
              </w:rPr>
              <w:t xml:space="preserve"> z UEFI (</w:t>
            </w:r>
            <w:r w:rsidRPr="00066D89">
              <w:rPr>
                <w:rFonts w:ascii="Tahoma" w:hAnsi="Tahoma" w:cs="Tahoma"/>
                <w:color w:val="202124"/>
                <w:sz w:val="18"/>
                <w:szCs w:val="18"/>
                <w:shd w:val="clear" w:color="auto" w:fill="FFFFFF"/>
                <w:lang w:val="en-US"/>
              </w:rPr>
              <w:t>Unified Extensible Firmware Interface)</w:t>
            </w:r>
            <w:r w:rsidRPr="00066D89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8043" w14:textId="0BDCA811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539E7A88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D97" w14:textId="024A5F15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BCDAB" w14:textId="3BB236F2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DB5B" w14:textId="29AFFE08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BIOS zabezpieczenie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A840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2521C6" w14:textId="4B2153E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Możliwość blokowania dostępu do bios hasłem utrzymywanym po odłączeniu zasilania sieciowego.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A278" w14:textId="2B283A64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B900C70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8692" w14:textId="5D45E3D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D764B" w14:textId="50AF344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graficzny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DA44" w14:textId="2BE811C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Wydajność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0CF6" w14:textId="2C3E712A" w:rsidR="009D21B6" w:rsidRPr="00066D89" w:rsidRDefault="009D21B6" w:rsidP="009D21B6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bookmarkStart w:id="0" w:name="_Hlk107433850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Osiąga w teście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videocardbenchmark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wynik </w:t>
            </w:r>
            <w:proofErr w:type="spellStart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Passmark</w:t>
            </w:r>
            <w:proofErr w:type="spellEnd"/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G3D Mark: 1490 lub wyższy, wynik dostępny na stronie https://www.videocardbenchmark.net/gpu_list.php  na dzień 17.03.2025r..</w:t>
            </w:r>
            <w:bookmarkEnd w:id="0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207E" w14:textId="4154DA3B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42BBA98" w14:textId="5804D288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53D02735" w14:textId="5D08EECD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…………</w:t>
            </w:r>
          </w:p>
          <w:p w14:paraId="202F244B" w14:textId="72C3049E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Porty wyjściowe ……………</w:t>
            </w:r>
          </w:p>
        </w:tc>
      </w:tr>
      <w:tr w:rsidR="009D21B6" w:rsidRPr="00066D89" w14:paraId="7E7BCAB3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8C8F" w14:textId="41983B8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4444F" w14:textId="252C08E4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graficzny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55ED" w14:textId="657A282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Złącza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4D05" w14:textId="6D1F247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dwa złącza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DisplayPort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w wersji co najmniej 1.2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B69F" w14:textId="6F44E358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65EE0772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C262B" w14:textId="5CA6DFC6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12440" w14:textId="4457F35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sieciowy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82FD" w14:textId="0E43DD9F" w:rsidR="009D21B6" w:rsidRPr="00066D89" w:rsidRDefault="009E67B5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Wydajność i złącze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18A5" w14:textId="793C1ED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Obsługuje transmisję 10/100/1000Base-T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71B1" w14:textId="7777777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1B3A3EB1" w14:textId="40D2A5F9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C3C71FE" w14:textId="3E9518E9" w:rsidR="009D21B6" w:rsidRPr="00066D89" w:rsidRDefault="009D21B6" w:rsidP="009E67B5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</w:tc>
      </w:tr>
      <w:tr w:rsidR="009D21B6" w:rsidRPr="00066D89" w14:paraId="0EFAB5A9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08916" w14:textId="204FADB5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807AD" w14:textId="15098CF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sieciowy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6D44" w14:textId="6B24BD8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Funkcje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D26A" w14:textId="77777777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WoL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(włączana przez użytkownika), </w:t>
            </w:r>
          </w:p>
          <w:p w14:paraId="686B6F04" w14:textId="71AFD86A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PXE 2.1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D7D3" w14:textId="6C3616CC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647FE7A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ECD2C" w14:textId="2B03CD1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1DAF0" w14:textId="6E54519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Złącza komunikacyjne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0DBE" w14:textId="1D70A675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Gniazda i porty wyprowadzone z płyty głównej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082" w14:textId="7884AED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USB: co najmniej 6 szt., w tym co najmniej: 4 szt. 3.1, w tym co najmniej 2 szt. w przedniej części obudowy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02DE" w14:textId="072C20B5" w:rsidR="009D21B6" w:rsidRPr="00066D89" w:rsidRDefault="009D21B6" w:rsidP="009E67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6068E8" w:rsidRPr="00066D89" w14:paraId="731E179F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8CA5" w14:textId="7C56588C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F3A67" w14:textId="2C3ED42B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wskazujący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4EF7" w14:textId="70FF24AA" w:rsidR="006068E8" w:rsidRPr="00066D89" w:rsidRDefault="006068E8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Klawiatura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FF0" w14:textId="0AAE91BE" w:rsidR="006068E8" w:rsidRPr="00066D89" w:rsidRDefault="006068E8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Klawiatura przewodowa ze złączem USB w układzie QUWERTY, polski programisty. </w:t>
            </w:r>
            <w:r w:rsidRPr="00066D89">
              <w:rPr>
                <w:rFonts w:ascii="Tahoma" w:hAnsi="Tahoma" w:cs="Tahoma"/>
                <w:sz w:val="18"/>
                <w:szCs w:val="18"/>
              </w:rPr>
              <w:t>Zamawiający dopuszcza klawiaturę bezprzewodową z nadajnikiem ze złączem USB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59DB" w14:textId="3FAA4642" w:rsidR="006068E8" w:rsidRPr="00066D89" w:rsidRDefault="006068E8" w:rsidP="006068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6068E8" w:rsidRPr="00066D89" w14:paraId="0480785D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C9FDB" w14:textId="157AFEF4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32A2" w14:textId="78F60E81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Interfejs wskazujący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6511" w14:textId="20FD3D0C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Mysz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2D44" w14:textId="0C012F6A" w:rsidR="006068E8" w:rsidRPr="00066D89" w:rsidRDefault="006068E8" w:rsidP="006068E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Mysz ze złączem USB, laserowa, z trzema klawiszami oraz rolką (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scroll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). Rozdzielczość co najmniej 1000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dpi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. </w:t>
            </w:r>
            <w:r w:rsidRPr="00066D89">
              <w:rPr>
                <w:rFonts w:ascii="Tahoma" w:hAnsi="Tahoma" w:cs="Tahoma"/>
                <w:sz w:val="18"/>
                <w:szCs w:val="18"/>
              </w:rPr>
              <w:t>Zamawiający dopuszcza mysz bezprzewodową z nadajnikiem ze złączem USB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0C74" w14:textId="025617BD" w:rsidR="006068E8" w:rsidRPr="00066D89" w:rsidRDefault="006068E8" w:rsidP="006068E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42867B7A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8C7C" w14:textId="0024336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F6AA7" w14:textId="58EDD01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Interfejs akustyczny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814E" w14:textId="7B16D2A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Głośnik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1BE" w14:textId="0D335615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Umieszczony w obudowie, obsługiwany przez płytę główną.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E001" w14:textId="3BD96542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223359E7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045E" w14:textId="0E4E373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406E" w14:textId="383525B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A216" w14:textId="363E2EB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3896" w14:textId="3DBB1C3D" w:rsidR="009D21B6" w:rsidRPr="00066D89" w:rsidRDefault="009D21B6" w:rsidP="00B403F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Złącze do zamontowania linki zabezpieczającej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15EF" w14:textId="1E0E6647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5892A2CC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46903" w14:textId="732F07B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CB1EF" w14:textId="73BDDF2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EE73" w14:textId="069E70E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A54" w14:textId="16ECF623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Czujnik otwarcia obudowy obsługiwany przez płytę główną.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7656" w14:textId="613B456F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 nie spełnia*</w:t>
            </w:r>
          </w:p>
        </w:tc>
      </w:tr>
      <w:tr w:rsidR="009D21B6" w:rsidRPr="00066D89" w14:paraId="7C4104D8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2068C" w14:textId="747D8E52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C58FC" w14:textId="39FA5912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6C1A" w14:textId="702368AF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886" w14:textId="15448415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Unikalny numer umieszczony na obudowie i w BIOS płyty głównej. Numer powinien umożliwiać identyfikację komputera na stronie WWW producenta i umożliwiać pobieranie sterowników dedykowanych do danej jednostki. Numer powinien być możliwy do sprawdzenia z poziomu BIOS/UEFI bez dodatkowego oprogramowania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EFE5" w14:textId="29767F58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9D21B6" w:rsidRPr="00066D89" w14:paraId="060BE3B4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A94E" w14:textId="5339EA5D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3DECF" w14:textId="173654D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8D48" w14:textId="106FF4D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Typ i rozmiary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63EF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Tower,</w:t>
            </w:r>
          </w:p>
          <w:p w14:paraId="3B8F8172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Wysokość nie większa niż 37 cm</w:t>
            </w:r>
          </w:p>
          <w:p w14:paraId="0B65CB8B" w14:textId="77777777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Szerokość nie większa niż 17 cm</w:t>
            </w:r>
          </w:p>
          <w:p w14:paraId="07E0091D" w14:textId="5B3E5C7A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Głębokość nie większa niż 31 cm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17F3" w14:textId="42002CBC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EBB8558" w14:textId="4D1C7A62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7AD3110C" w14:textId="75605C52" w:rsidR="009D21B6" w:rsidRPr="00066D89" w:rsidRDefault="009D21B6" w:rsidP="009D21B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Rodzaj obudowy ……………..</w:t>
            </w:r>
          </w:p>
          <w:p w14:paraId="69E39D48" w14:textId="51D14376" w:rsidR="009D21B6" w:rsidRPr="00066D89" w:rsidRDefault="009D21B6" w:rsidP="009D21B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Wymiary ……/………/…….. cm</w:t>
            </w:r>
          </w:p>
          <w:p w14:paraId="76A3D413" w14:textId="77314A98" w:rsidR="009D21B6" w:rsidRPr="00066D89" w:rsidRDefault="009D21B6" w:rsidP="009D21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……………………</w:t>
            </w:r>
          </w:p>
        </w:tc>
      </w:tr>
      <w:tr w:rsidR="009D21B6" w:rsidRPr="00066D89" w14:paraId="5970076A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7078" w14:textId="0E41FEA9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1B2E" w14:textId="0CFE88CE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5C53" w14:textId="6CAC38F8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Możliwości rozbudowy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10A9" w14:textId="6DF6A0C4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Umożliwia montowanie kart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PCI</w:t>
            </w:r>
            <w:r w:rsidR="00270A2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e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o pełnej wysokości.</w:t>
            </w:r>
          </w:p>
          <w:p w14:paraId="45E022C3" w14:textId="4EABF8E3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Wyposażona w co najmniej 1 kieszeń 3,5”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5807" w14:textId="1BC0F301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4AE8A0DC" w14:textId="466DCCA3" w:rsidR="009D21B6" w:rsidRPr="00066D89" w:rsidRDefault="009D21B6" w:rsidP="009D21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21B6" w:rsidRPr="00066D89" w14:paraId="0C71458A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C7A64" w14:textId="061A1E81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95223" w14:textId="49B98FD1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E061" w14:textId="08DED43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Zasilacz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AF53" w14:textId="77777777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  <w:pPrChange w:id="1" w:author="Mirosława Szewczyk" w:date="2025-12-15T16:34:00Z">
                <w:pPr/>
              </w:pPrChange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Pracujący przy napięciu 230V</w:t>
            </w:r>
          </w:p>
          <w:p w14:paraId="0689E204" w14:textId="1C0CE55D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  <w:pPrChange w:id="2" w:author="Mirosława Szewczyk" w:date="2025-12-15T16:34:00Z">
                <w:pPr/>
              </w:pPrChange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Moc co najmniej </w:t>
            </w:r>
            <w:r w:rsidR="007D2C26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60W</w:t>
            </w:r>
          </w:p>
          <w:p w14:paraId="6978802D" w14:textId="72B06547" w:rsidR="009D21B6" w:rsidRPr="00066D89" w:rsidRDefault="009D21B6" w:rsidP="009E67B5">
            <w:pPr>
              <w:spacing w:line="240" w:lineRule="auto"/>
              <w:rPr>
                <w:rFonts w:ascii="Tahoma" w:hAnsi="Tahoma" w:cs="Tahoma"/>
                <w:sz w:val="18"/>
                <w:szCs w:val="18"/>
                <w:lang w:eastAsia="zh-CN"/>
              </w:rPr>
              <w:pPrChange w:id="3" w:author="Mirosława Szewczyk" w:date="2025-12-15T16:34:00Z">
                <w:pPr/>
              </w:pPrChange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Efektywność co najmniej 85% przy obciążeniu zasilacza na poziomie 50% oraz co najmniej 80% przy obciążeniu zasilacza na poziomie 100%.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8261" w14:textId="54372482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B1CD703" w14:textId="0FD26350" w:rsidR="009D21B6" w:rsidRPr="00066D89" w:rsidRDefault="009D21B6" w:rsidP="009D21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21B6" w:rsidRPr="00066D89" w14:paraId="6160C883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12E1A" w14:textId="2A13229C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F4622" w14:textId="225A37CB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System operacyjny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5939" w14:textId="2AC1D2A1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Opis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B4BA" w14:textId="77777777" w:rsidR="009E67B5" w:rsidRDefault="009E67B5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30FB525D" w14:textId="15D7FA26" w:rsidR="009D21B6" w:rsidRPr="00066D89" w:rsidRDefault="009D21B6" w:rsidP="009D21B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bookmarkStart w:id="4" w:name="_GoBack"/>
            <w:bookmarkEnd w:id="4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Zainstalowany system operacyjny Windows 11 Pro lub nowszy w języku polskim lub równoważny, tzn. umożliwiający uruchomienie bez emulacji programów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Origin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, Simple ERP, Microsoft Office, tj.  oprogramowania standardowo używanego przez Zamawiającego, na które Zamawiający posiada licencje wieczyste, oraz wspomagany przez producenta: co najmniej do końca 2027 r. przy pomocy bezpłatnych aktualizacji ulepszających system i co najmniej do końca 2029 r. przy pomocy bezpłatnych aktualizacji zabezpieczeń systemu.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F6D9" w14:textId="62808370" w:rsidR="009D21B6" w:rsidRPr="00066D89" w:rsidRDefault="009D21B6" w:rsidP="009D21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43D6A13" w14:textId="177B218B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6BA110F1" w14:textId="77777777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Język …………..</w:t>
            </w:r>
          </w:p>
          <w:p w14:paraId="7F8A2C1B" w14:textId="287FB6A6" w:rsidR="009D21B6" w:rsidRPr="00066D89" w:rsidRDefault="009D21B6" w:rsidP="009D21B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……………</w:t>
            </w:r>
          </w:p>
          <w:p w14:paraId="4395B580" w14:textId="412A0A5D" w:rsidR="009D21B6" w:rsidRPr="00066D89" w:rsidRDefault="009D21B6" w:rsidP="009D21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AB9" w:rsidRPr="00066D89" w14:paraId="142DB1A3" w14:textId="77777777" w:rsidTr="00630869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F65B" w14:textId="228E68CE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05583" w14:textId="77777777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Certyfikaty</w:t>
            </w:r>
          </w:p>
          <w:p w14:paraId="0913BFED" w14:textId="2F1D438E" w:rsidR="00BA7BDA" w:rsidRPr="00066D89" w:rsidRDefault="00BA7BDA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A9C8" w14:textId="4FC01D25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TCO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76A1" w14:textId="5897CCF0" w:rsidR="009C0F89" w:rsidRPr="00066D89" w:rsidRDefault="00381AB9" w:rsidP="009C0F8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Produkt posiada certyfikat </w:t>
            </w:r>
            <w:r w:rsidR="00A4578B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zgodny </w:t>
            </w: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z TCO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Certified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generation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9 lub wyższy</w:t>
            </w:r>
            <w:r w:rsidR="00B403F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lub równoważne</w:t>
            </w:r>
            <w:r w:rsidR="009C0F89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-</w:t>
            </w:r>
            <w:r w:rsidR="009C0F89" w:rsidRPr="00066D89">
              <w:rPr>
                <w:rFonts w:ascii="Tahoma" w:hAnsi="Tahoma" w:cs="Tahoma"/>
                <w:bCs/>
                <w:sz w:val="18"/>
                <w:szCs w:val="18"/>
              </w:rPr>
              <w:t xml:space="preserve"> na potwierdzenie ergonomii, efektywności energetycznej i zgodności środowiskowej</w:t>
            </w:r>
          </w:p>
          <w:p w14:paraId="5B9C50D2" w14:textId="2EA1F72E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765B" w14:textId="77777777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D8C513C" w14:textId="77777777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Jeśli spełnia podać link do certyfikatu na stronie tcocertified.com/</w:t>
            </w:r>
            <w:proofErr w:type="spellStart"/>
            <w:r w:rsidRPr="00066D89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product-finder</w:t>
            </w:r>
            <w:proofErr w:type="spellEnd"/>
          </w:p>
          <w:p w14:paraId="16D56919" w14:textId="2B152BE9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……………………………………</w:t>
            </w:r>
            <w:r w:rsidRPr="00066D89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81AB9" w:rsidRPr="00066D89" w14:paraId="068CB296" w14:textId="77777777" w:rsidTr="00630869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1AD5" w14:textId="66425D90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9DAF6" w14:textId="77777777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Certyfikaty</w:t>
            </w:r>
          </w:p>
          <w:p w14:paraId="39883845" w14:textId="6D820680" w:rsidR="00BA7BDA" w:rsidRPr="00066D89" w:rsidRDefault="00BA7BDA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6F35" w14:textId="413087DF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EPEAT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0A4F" w14:textId="529DF3D8" w:rsidR="00381AB9" w:rsidRPr="00066D89" w:rsidRDefault="00381AB9" w:rsidP="00381AB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Produkt posiada certyfikat EPEAT na poziomie Silver lub Gold dla </w:t>
            </w:r>
            <w:r w:rsidR="00A4578B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Polski </w:t>
            </w: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lub w przypadku braku oceny dla Polski dla</w:t>
            </w:r>
            <w:r w:rsidR="00B403F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innych krajów członkowskich UE </w:t>
            </w:r>
            <w:r w:rsidR="009C0F89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- </w:t>
            </w:r>
            <w:r w:rsidR="00B403F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lub równoważne </w:t>
            </w:r>
            <w:r w:rsidR="009C0F89" w:rsidRPr="00066D89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9C0F89" w:rsidRPr="00066D89">
              <w:t xml:space="preserve"> </w:t>
            </w:r>
            <w:r w:rsidR="009C0F89" w:rsidRPr="00066D89">
              <w:rPr>
                <w:rFonts w:ascii="Tahoma" w:hAnsi="Tahoma" w:cs="Tahoma"/>
                <w:bCs/>
                <w:sz w:val="18"/>
                <w:szCs w:val="18"/>
              </w:rPr>
              <w:t>w celu potwierdzenia zgodności z wymogami środowiskowymi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F4C9" w14:textId="77777777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0C9A7932" w14:textId="77777777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Jeśli spełnia podać link do certyfikatu na stronie epeat.net</w:t>
            </w:r>
          </w:p>
          <w:p w14:paraId="324E7289" w14:textId="1D283328" w:rsidR="00381AB9" w:rsidRPr="00066D89" w:rsidRDefault="00381AB9" w:rsidP="00381A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……………………………………</w:t>
            </w:r>
          </w:p>
        </w:tc>
      </w:tr>
      <w:tr w:rsidR="002A53F0" w:rsidRPr="00066D89" w14:paraId="1ED93F42" w14:textId="77777777" w:rsidTr="00CF751D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437E" w14:textId="4047D5B3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DE692" w14:textId="77777777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Niezawodność</w:t>
            </w:r>
          </w:p>
          <w:p w14:paraId="514D262B" w14:textId="751E95DF" w:rsidR="00BA7BDA" w:rsidRPr="00066D89" w:rsidRDefault="00BA7BDA" w:rsidP="009C0F8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20F5" w14:textId="225E2721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Certyfikaty i zgodność ze standardami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89B" w14:textId="153DAA3E" w:rsidR="002A53F0" w:rsidRPr="00066D89" w:rsidRDefault="00544076" w:rsidP="003534D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66D89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Urządzenie musi spełniać deklarację zgodności EU (UE) i oznaczenie CE potwierdzające zgodność z wymaganiami określonymi w dyrektywach unijnych dotyczących danego produktu – lub równoważne - na potwierdzenie spełnienia wymagań bezpieczeństwa</w:t>
            </w:r>
            <w:r w:rsidRPr="00066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zdrowia i ochrony środowiska określone w przepisach Unii Europejskiej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0597" w14:textId="2B02FA8F" w:rsidR="002A53F0" w:rsidRPr="00066D89" w:rsidRDefault="002A53F0" w:rsidP="00D543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B403FF" w:rsidRPr="00066D89" w14:paraId="02EADFE2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B6508" w14:textId="079B8765" w:rsidR="00B403FF" w:rsidRPr="00066D89" w:rsidRDefault="00B403FF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DC72A" w14:textId="77777777" w:rsidR="00B403FF" w:rsidRPr="00066D89" w:rsidRDefault="00B403FF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Niezawodność</w:t>
            </w:r>
          </w:p>
          <w:p w14:paraId="34CFE6BB" w14:textId="6452DE8C" w:rsidR="00BA7BDA" w:rsidRPr="00066D89" w:rsidRDefault="00BA7BDA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7378" w14:textId="66AD406D" w:rsidR="00B403FF" w:rsidRPr="00066D89" w:rsidRDefault="00B403FF" w:rsidP="002A53F0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Certyfikaty i zgodność ze standardami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8CC7" w14:textId="142750F0" w:rsidR="00B403FF" w:rsidRPr="00066D89" w:rsidRDefault="00544076" w:rsidP="002A53F0">
            <w:pPr>
              <w:rPr>
                <w:rFonts w:ascii="Tahoma" w:hAnsi="Tahoma" w:cs="Tahoma"/>
                <w:color w:val="FF0000"/>
                <w:sz w:val="18"/>
                <w:szCs w:val="18"/>
                <w:lang w:eastAsia="zh-CN"/>
              </w:rPr>
            </w:pPr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Urządzenie musi spełniać wymagania dyrektywy nr 2011/65/UE ze zmianami 2015/863 i 2017/2102 na temat zakazu użycia niebezpiecznych substancji w wyposażeniu elektrycznym i elektronicznym (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RoHS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II  -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restriction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of the 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use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of 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certain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hazardous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substances</w:t>
            </w:r>
            <w:proofErr w:type="spellEnd"/>
            <w:r w:rsidRPr="00066D89">
              <w:rPr>
                <w:rFonts w:ascii="Arial" w:hAnsi="Arial" w:cs="Arial"/>
                <w:sz w:val="18"/>
                <w:szCs w:val="18"/>
                <w:lang w:eastAsia="zh-CN"/>
              </w:rPr>
              <w:t>) – lub równoważne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5B06" w14:textId="60A964DB" w:rsidR="00B403FF" w:rsidRPr="00066D89" w:rsidRDefault="00D54395" w:rsidP="002A53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2A53F0" w:rsidRPr="00066D89" w14:paraId="2BCFB922" w14:textId="77777777" w:rsidTr="00963BF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C418D" w14:textId="7585DFBE" w:rsidR="002A53F0" w:rsidRPr="00066D89" w:rsidRDefault="002A53F0" w:rsidP="00B403F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="00B403F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86946" w14:textId="77777777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Gwarancja</w:t>
            </w:r>
          </w:p>
          <w:p w14:paraId="65242FB9" w14:textId="7AC99CD8" w:rsidR="00BA7BDA" w:rsidRPr="00066D89" w:rsidRDefault="00BA7BDA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B1D0" w14:textId="15C69AC5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Czas trwania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6837" w14:textId="77777777" w:rsidR="003534D5" w:rsidRPr="00066D89" w:rsidRDefault="003534D5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7C59FD40" w14:textId="68988C10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36 miesięcy.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B7F2" w14:textId="773F5552" w:rsidR="002A53F0" w:rsidRPr="00066D89" w:rsidRDefault="002A53F0" w:rsidP="002A53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CCB25DE" w14:textId="77777777" w:rsidR="002A53F0" w:rsidRPr="00066D89" w:rsidRDefault="002A53F0" w:rsidP="002A53F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01258CC0" w14:textId="1398F984" w:rsidR="002A53F0" w:rsidRPr="00066D89" w:rsidRDefault="002A53F0" w:rsidP="002A53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Oferowany okres gwarancji ……..…..</w:t>
            </w:r>
            <w:r w:rsidRPr="00066D89">
              <w:rPr>
                <w:rStyle w:val="Odwoanieprzypisudolnego"/>
                <w:rFonts w:ascii="Tahoma" w:hAnsi="Tahoma" w:cs="Tahoma"/>
                <w:b/>
                <w:sz w:val="18"/>
                <w:szCs w:val="18"/>
                <w:lang w:eastAsia="zh-CN"/>
              </w:rPr>
              <w:footnoteReference w:id="1"/>
            </w: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 </w:t>
            </w:r>
          </w:p>
          <w:p w14:paraId="317D37BA" w14:textId="6BFB24A0" w:rsidR="002A53F0" w:rsidRPr="00066D89" w:rsidRDefault="002A53F0" w:rsidP="002A53F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53F0" w:rsidRPr="00066D89" w14:paraId="1D21F2E1" w14:textId="77777777" w:rsidTr="0070093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DD818" w14:textId="1EA4C5C4" w:rsidR="002A53F0" w:rsidRPr="00066D89" w:rsidRDefault="002A53F0" w:rsidP="00B403F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="00B403FF"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819C2" w14:textId="5CF423A0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Gwarancja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3038" w14:textId="02A4201F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Warunki świadczenia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C138" w14:textId="03869BD9" w:rsidR="002A53F0" w:rsidRPr="00066D89" w:rsidRDefault="002A53F0" w:rsidP="002A53F0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Gwarancja typu on-</w:t>
            </w:r>
            <w:proofErr w:type="spellStart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site</w:t>
            </w:r>
            <w:proofErr w:type="spellEnd"/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(na miejscu u Zamawiającego), zgodnie z wymaganiami gwarancyjnymi i serwisowymi.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31FA" w14:textId="53B931BC" w:rsidR="002A53F0" w:rsidRPr="00066D89" w:rsidRDefault="002A53F0" w:rsidP="002A53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5F6A9F" w:rsidRPr="00066D89" w14:paraId="6F344299" w14:textId="77777777" w:rsidTr="00A44B56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E37B" w14:textId="381F1E02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DE5028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F0440" w14:textId="77777777" w:rsidR="005F6A9F" w:rsidRDefault="005F6A9F" w:rsidP="005F6A9F">
            <w:pPr>
              <w:rPr>
                <w:rFonts w:ascii="Tahoma" w:hAnsi="Tahoma" w:cs="Tahoma"/>
                <w:sz w:val="18"/>
                <w:szCs w:val="18"/>
              </w:rPr>
            </w:pPr>
            <w:r w:rsidRPr="00DE5028">
              <w:rPr>
                <w:rFonts w:ascii="Tahoma" w:hAnsi="Tahoma" w:cs="Tahoma"/>
                <w:sz w:val="18"/>
                <w:szCs w:val="18"/>
              </w:rPr>
              <w:t>Możliwość naprawy</w:t>
            </w:r>
          </w:p>
          <w:p w14:paraId="395CA812" w14:textId="4CE2D6B4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D72428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1D5" w14:textId="35538DDC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</w:rPr>
            </w:pPr>
            <w:r w:rsidRPr="00DE5028">
              <w:rPr>
                <w:rFonts w:ascii="Tahoma" w:hAnsi="Tahoma" w:cs="Tahoma"/>
                <w:sz w:val="18"/>
                <w:szCs w:val="18"/>
              </w:rPr>
              <w:t xml:space="preserve">Dostępność instrukcji serwisowej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350" w14:textId="6175FBEC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DE5028">
              <w:rPr>
                <w:rFonts w:ascii="Tahoma" w:hAnsi="Tahoma" w:cs="Tahoma"/>
                <w:sz w:val="18"/>
                <w:szCs w:val="18"/>
              </w:rPr>
              <w:t>Dostępność instrukcji serwisowej na stronie producenta. Instrukcja powinna być łatwo dostępna po podaniu nr seryjnego lub innego indywidualnego numeru lub modelu oferowanego komputera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A8EE" w14:textId="77777777" w:rsidR="005F6A9F" w:rsidRPr="005F6A9F" w:rsidRDefault="005F6A9F" w:rsidP="005F6A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5F6A9F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58555347" w14:textId="34083E44" w:rsidR="005F6A9F" w:rsidRPr="00A44B56" w:rsidRDefault="005F6A9F" w:rsidP="005F6A9F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A44B56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 xml:space="preserve">Jeśli spełnia podać link do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 xml:space="preserve">instrukcji serwisowej </w:t>
            </w:r>
            <w:r w:rsidRPr="00A44B56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 xml:space="preserve">na stronie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producenta</w:t>
            </w:r>
          </w:p>
          <w:p w14:paraId="05C199C1" w14:textId="5C68BA0F" w:rsidR="005F6A9F" w:rsidRPr="00066D89" w:rsidRDefault="005F6A9F" w:rsidP="005F6A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5F6A9F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……………………………………</w:t>
            </w:r>
          </w:p>
        </w:tc>
      </w:tr>
      <w:tr w:rsidR="005F6A9F" w:rsidRPr="00066D89" w14:paraId="1BF0863D" w14:textId="77777777" w:rsidTr="000E499F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232CE" w14:textId="7DAA93AB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4</w:t>
            </w:r>
            <w:r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3CC6B" w14:textId="7A7C7896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sz w:val="18"/>
                <w:szCs w:val="18"/>
                <w:lang w:eastAsia="zh-CN"/>
              </w:rPr>
              <w:t>Wielkość dostawy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1EEE" w14:textId="1288F8E2" w:rsidR="005F6A9F" w:rsidRPr="00066D89" w:rsidRDefault="005F6A9F" w:rsidP="005F6A9F">
            <w:pPr>
              <w:rPr>
                <w:rFonts w:ascii="Tahoma" w:hAnsi="Tahoma" w:cs="Tahoma"/>
                <w:sz w:val="18"/>
                <w:szCs w:val="18"/>
              </w:rPr>
            </w:pPr>
            <w:r w:rsidRPr="00066D89">
              <w:rPr>
                <w:rFonts w:ascii="Tahoma" w:hAnsi="Tahoma" w:cs="Tahoma"/>
                <w:sz w:val="18"/>
                <w:szCs w:val="18"/>
              </w:rPr>
              <w:t>Liczba sztuk oferowanego zestawu „Komputer stacjonarny”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6641" w14:textId="7CB9BEA0" w:rsidR="005F6A9F" w:rsidRPr="00066D89" w:rsidRDefault="005F6A9F" w:rsidP="005F6A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4 sztuki w ramach zamówienia podstawowego (plus 1 sztuka w ramach prawa opcji)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A4A2" w14:textId="02B5D863" w:rsidR="005F6A9F" w:rsidRPr="00066D89" w:rsidRDefault="005F6A9F" w:rsidP="005F6A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5F6A9F" w:rsidRPr="00066D89" w14:paraId="6126FCB8" w14:textId="77777777" w:rsidTr="00344DC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B45B" w14:textId="13F0084D" w:rsidR="005F6A9F" w:rsidRPr="00066D89" w:rsidRDefault="005F6A9F" w:rsidP="005F6A9F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9CC5" w14:textId="7A7B2B24" w:rsidR="005F6A9F" w:rsidRPr="00066D89" w:rsidRDefault="005F6A9F" w:rsidP="005F6A9F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>W komórce poniżej (wiersz 4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tabeli) Wykonawca zobowiązany jest wpisać nazwę producenta oraz pełną nazwę (tj. obejmującą model i typ,</w:t>
            </w:r>
            <w:r w:rsidRPr="00066D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>nazwę handlową, jeśli takie atrybuty są stosowane do oferowanego przedmiotu) dla następujących elementów: komputera, myszy, klawiatury i systemu operacyjnego, stanowiących łącznie zestaw określany jako ”Komputer stacjonarny” opisany parametrami określonymi w niniejszej tabeli.</w:t>
            </w:r>
          </w:p>
        </w:tc>
      </w:tr>
      <w:tr w:rsidR="005F6A9F" w:rsidRPr="003534D5" w14:paraId="78895BC7" w14:textId="77777777" w:rsidTr="00344DC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1210" w14:textId="6232F49E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066D89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5BB0" w14:textId="74B110D8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>Pełne nazwy oferowanych elementów zestawu Komputer stacjonarny:</w:t>
            </w:r>
          </w:p>
          <w:p w14:paraId="6B14F916" w14:textId="21BE7577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a) komputer: ………………………………………………………….…………………………………..,</w:t>
            </w:r>
          </w:p>
          <w:p w14:paraId="1EA4A8AF" w14:textId="01706E32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b) mysz: …………………………………………………………..………………………………………,</w:t>
            </w:r>
          </w:p>
          <w:p w14:paraId="2DE7F8CC" w14:textId="49A32D6C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c) klawiatura: …………………………………………….………………………………………………,</w:t>
            </w:r>
          </w:p>
          <w:p w14:paraId="3E23A54D" w14:textId="78F711A8" w:rsidR="005F6A9F" w:rsidRPr="00066D89" w:rsidRDefault="005F6A9F" w:rsidP="005F6A9F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6D8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d) system operacyjny: ………………………………………………………………………..………… .</w:t>
            </w:r>
          </w:p>
        </w:tc>
      </w:tr>
    </w:tbl>
    <w:p w14:paraId="20A0B6DD" w14:textId="7D06EB19" w:rsidR="00767704" w:rsidRPr="003534D5" w:rsidRDefault="00E969B9" w:rsidP="00E969B9">
      <w:pPr>
        <w:tabs>
          <w:tab w:val="left" w:pos="2490"/>
        </w:tabs>
        <w:rPr>
          <w:rFonts w:ascii="Tahoma" w:hAnsi="Tahoma" w:cs="Tahoma"/>
          <w:sz w:val="18"/>
          <w:szCs w:val="18"/>
        </w:rPr>
      </w:pPr>
      <w:r w:rsidRPr="003534D5">
        <w:rPr>
          <w:rFonts w:ascii="Tahoma" w:hAnsi="Tahoma" w:cs="Tahoma"/>
          <w:sz w:val="18"/>
          <w:szCs w:val="18"/>
        </w:rPr>
        <w:tab/>
      </w:r>
    </w:p>
    <w:sectPr w:rsidR="00767704" w:rsidRPr="003534D5" w:rsidSect="007A517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E415" w14:textId="77777777" w:rsidR="00AA1079" w:rsidRDefault="00AA1079" w:rsidP="002C0607">
      <w:pPr>
        <w:spacing w:after="0" w:line="240" w:lineRule="auto"/>
      </w:pPr>
      <w:r>
        <w:separator/>
      </w:r>
    </w:p>
  </w:endnote>
  <w:endnote w:type="continuationSeparator" w:id="0">
    <w:p w14:paraId="75E12FC1" w14:textId="77777777" w:rsidR="00AA1079" w:rsidRDefault="00AA1079" w:rsidP="002C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351A6" w14:textId="77777777" w:rsidR="00AA1079" w:rsidRDefault="00AA1079" w:rsidP="002C0607">
      <w:pPr>
        <w:spacing w:after="0" w:line="240" w:lineRule="auto"/>
      </w:pPr>
      <w:r>
        <w:separator/>
      </w:r>
    </w:p>
  </w:footnote>
  <w:footnote w:type="continuationSeparator" w:id="0">
    <w:p w14:paraId="5C9C8A2E" w14:textId="77777777" w:rsidR="00AA1079" w:rsidRDefault="00AA1079" w:rsidP="002C0607">
      <w:pPr>
        <w:spacing w:after="0" w:line="240" w:lineRule="auto"/>
      </w:pPr>
      <w:r>
        <w:continuationSeparator/>
      </w:r>
    </w:p>
  </w:footnote>
  <w:footnote w:id="1">
    <w:p w14:paraId="6EA8FE83" w14:textId="36CF2896" w:rsidR="002A53F0" w:rsidRPr="008C1979" w:rsidRDefault="002A53F0">
      <w:pPr>
        <w:pStyle w:val="Tekstprzypisudolnego"/>
      </w:pPr>
      <w:r w:rsidRPr="00066D89">
        <w:rPr>
          <w:rStyle w:val="Odwoanieprzypisudolnego"/>
        </w:rPr>
        <w:footnoteRef/>
      </w:r>
      <w:r w:rsidRPr="00066D89">
        <w:t xml:space="preserve"> </w:t>
      </w:r>
      <w:r w:rsidR="00BA7BDA" w:rsidRPr="00066D89">
        <w:rPr>
          <w:rFonts w:ascii="Times New Roman" w:hAnsi="Times New Roman"/>
          <w:i/>
        </w:rPr>
        <w:t>W przypadku niepodania oferowanego okresu gwarancji Zamawiający uzna, że sprzęt objęty jest minimalnym 36 miesięcznym okresem gwarancji</w:t>
      </w:r>
      <w:r w:rsidR="00003BE1" w:rsidRPr="00066D89">
        <w:rPr>
          <w:rFonts w:ascii="Times New Roman" w:hAnsi="Times New Roman"/>
          <w:i/>
        </w:rPr>
        <w:t xml:space="preserve"> lub przyjmie okres gwarancji podany w ofercie (załącznik nr 2</w:t>
      </w:r>
      <w:r w:rsidR="0036611E" w:rsidRPr="00066D89">
        <w:rPr>
          <w:rFonts w:ascii="Times New Roman" w:hAnsi="Times New Roman"/>
          <w:i/>
        </w:rPr>
        <w:t xml:space="preserve"> do SWZ</w:t>
      </w:r>
      <w:r w:rsidR="00003BE1" w:rsidRPr="00066D89">
        <w:rPr>
          <w:rFonts w:ascii="Times New Roman" w:hAnsi="Times New Roman"/>
          <w:i/>
        </w:rPr>
        <w:t>)</w:t>
      </w:r>
      <w:r w:rsidR="00FB4655" w:rsidRPr="00066D89">
        <w:rPr>
          <w:rFonts w:ascii="Times New Roman" w:hAnsi="Times New Roman"/>
          <w:i/>
        </w:rPr>
        <w:t>. Wiążący jest okres gwarancji podany w ofercie (załącznik nr 2 do SWZ).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AD8D7" w14:textId="652047AC" w:rsidR="00F523DE" w:rsidRDefault="00F523DE" w:rsidP="00F523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6A7D4F" wp14:editId="6A5601C9">
          <wp:extent cx="5759450" cy="526415"/>
          <wp:effectExtent l="0" t="0" r="0" b="698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emysław Iwanowski">
    <w15:presenceInfo w15:providerId="Windows Live" w15:userId="abe40219e08011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7A"/>
    <w:rsid w:val="00002D40"/>
    <w:rsid w:val="00003BE1"/>
    <w:rsid w:val="00007798"/>
    <w:rsid w:val="000127CE"/>
    <w:rsid w:val="00012AF9"/>
    <w:rsid w:val="0003289B"/>
    <w:rsid w:val="00052346"/>
    <w:rsid w:val="000551F4"/>
    <w:rsid w:val="0005670A"/>
    <w:rsid w:val="00066D89"/>
    <w:rsid w:val="0009330D"/>
    <w:rsid w:val="000950D8"/>
    <w:rsid w:val="000A3AC2"/>
    <w:rsid w:val="000B26FB"/>
    <w:rsid w:val="000D5D65"/>
    <w:rsid w:val="000F72BD"/>
    <w:rsid w:val="00106CD6"/>
    <w:rsid w:val="001218AA"/>
    <w:rsid w:val="001227BB"/>
    <w:rsid w:val="00131016"/>
    <w:rsid w:val="001414AC"/>
    <w:rsid w:val="0014569C"/>
    <w:rsid w:val="00174E3B"/>
    <w:rsid w:val="001804FB"/>
    <w:rsid w:val="001841B8"/>
    <w:rsid w:val="00185D21"/>
    <w:rsid w:val="001874EE"/>
    <w:rsid w:val="00195729"/>
    <w:rsid w:val="001B1593"/>
    <w:rsid w:val="001B737C"/>
    <w:rsid w:val="001C1FA8"/>
    <w:rsid w:val="001E55ED"/>
    <w:rsid w:val="001F28FF"/>
    <w:rsid w:val="001F40E5"/>
    <w:rsid w:val="00205DB4"/>
    <w:rsid w:val="00212DD1"/>
    <w:rsid w:val="00213A60"/>
    <w:rsid w:val="00215CEE"/>
    <w:rsid w:val="00223F2E"/>
    <w:rsid w:val="00224960"/>
    <w:rsid w:val="0022607E"/>
    <w:rsid w:val="00267AFB"/>
    <w:rsid w:val="00270A2F"/>
    <w:rsid w:val="00277B7C"/>
    <w:rsid w:val="0028221E"/>
    <w:rsid w:val="002911C7"/>
    <w:rsid w:val="002A53F0"/>
    <w:rsid w:val="002A75F1"/>
    <w:rsid w:val="002B1FE6"/>
    <w:rsid w:val="002B7328"/>
    <w:rsid w:val="002C0607"/>
    <w:rsid w:val="002C2D08"/>
    <w:rsid w:val="002C53E1"/>
    <w:rsid w:val="002D6B8F"/>
    <w:rsid w:val="002E100C"/>
    <w:rsid w:val="00311332"/>
    <w:rsid w:val="00313E2B"/>
    <w:rsid w:val="0032073E"/>
    <w:rsid w:val="00344DC2"/>
    <w:rsid w:val="003534D5"/>
    <w:rsid w:val="00363B37"/>
    <w:rsid w:val="0036611E"/>
    <w:rsid w:val="003813A2"/>
    <w:rsid w:val="00381AB9"/>
    <w:rsid w:val="0038756B"/>
    <w:rsid w:val="003A09AE"/>
    <w:rsid w:val="003A0ED0"/>
    <w:rsid w:val="003B1DAD"/>
    <w:rsid w:val="003C27BD"/>
    <w:rsid w:val="003D2A63"/>
    <w:rsid w:val="003D5E45"/>
    <w:rsid w:val="003E18D1"/>
    <w:rsid w:val="0040561A"/>
    <w:rsid w:val="00407DC7"/>
    <w:rsid w:val="0042097A"/>
    <w:rsid w:val="00447140"/>
    <w:rsid w:val="004555D7"/>
    <w:rsid w:val="00472D4F"/>
    <w:rsid w:val="00473A32"/>
    <w:rsid w:val="00483CFC"/>
    <w:rsid w:val="0048448B"/>
    <w:rsid w:val="00484D83"/>
    <w:rsid w:val="00484F42"/>
    <w:rsid w:val="00486C82"/>
    <w:rsid w:val="00490735"/>
    <w:rsid w:val="004C10B6"/>
    <w:rsid w:val="004C21DB"/>
    <w:rsid w:val="004E0101"/>
    <w:rsid w:val="004E49E7"/>
    <w:rsid w:val="004E7890"/>
    <w:rsid w:val="00504AB8"/>
    <w:rsid w:val="00515676"/>
    <w:rsid w:val="00517BEF"/>
    <w:rsid w:val="0052469B"/>
    <w:rsid w:val="0052629A"/>
    <w:rsid w:val="00527601"/>
    <w:rsid w:val="00544076"/>
    <w:rsid w:val="00551344"/>
    <w:rsid w:val="00554DC7"/>
    <w:rsid w:val="005833DE"/>
    <w:rsid w:val="0059029C"/>
    <w:rsid w:val="00592B79"/>
    <w:rsid w:val="00593980"/>
    <w:rsid w:val="005A2238"/>
    <w:rsid w:val="005B0C27"/>
    <w:rsid w:val="005C2D35"/>
    <w:rsid w:val="005E67B9"/>
    <w:rsid w:val="005F6A9F"/>
    <w:rsid w:val="006055A4"/>
    <w:rsid w:val="006068E8"/>
    <w:rsid w:val="0062154B"/>
    <w:rsid w:val="006264FC"/>
    <w:rsid w:val="00627252"/>
    <w:rsid w:val="00640DA1"/>
    <w:rsid w:val="00672899"/>
    <w:rsid w:val="0067723E"/>
    <w:rsid w:val="0069520C"/>
    <w:rsid w:val="006B7B68"/>
    <w:rsid w:val="006C4DB3"/>
    <w:rsid w:val="006E6BCF"/>
    <w:rsid w:val="006E6F78"/>
    <w:rsid w:val="006F4240"/>
    <w:rsid w:val="00700932"/>
    <w:rsid w:val="007123DB"/>
    <w:rsid w:val="00716DE4"/>
    <w:rsid w:val="00731242"/>
    <w:rsid w:val="007318CB"/>
    <w:rsid w:val="00737537"/>
    <w:rsid w:val="00737B81"/>
    <w:rsid w:val="0075179B"/>
    <w:rsid w:val="00753A6F"/>
    <w:rsid w:val="00767704"/>
    <w:rsid w:val="007737D5"/>
    <w:rsid w:val="00792321"/>
    <w:rsid w:val="00793F9B"/>
    <w:rsid w:val="007A3694"/>
    <w:rsid w:val="007A40EA"/>
    <w:rsid w:val="007A517A"/>
    <w:rsid w:val="007B1677"/>
    <w:rsid w:val="007C001C"/>
    <w:rsid w:val="007C065B"/>
    <w:rsid w:val="007C0EDD"/>
    <w:rsid w:val="007D2C26"/>
    <w:rsid w:val="007F212A"/>
    <w:rsid w:val="007F68EC"/>
    <w:rsid w:val="00821498"/>
    <w:rsid w:val="0083660E"/>
    <w:rsid w:val="0083719E"/>
    <w:rsid w:val="00844673"/>
    <w:rsid w:val="008476E8"/>
    <w:rsid w:val="00852C48"/>
    <w:rsid w:val="008563B5"/>
    <w:rsid w:val="008573F3"/>
    <w:rsid w:val="00866BE0"/>
    <w:rsid w:val="008671A4"/>
    <w:rsid w:val="008709D8"/>
    <w:rsid w:val="00886E98"/>
    <w:rsid w:val="00893183"/>
    <w:rsid w:val="008C1979"/>
    <w:rsid w:val="008C57CD"/>
    <w:rsid w:val="008E5271"/>
    <w:rsid w:val="00911AD5"/>
    <w:rsid w:val="00922B88"/>
    <w:rsid w:val="009362FE"/>
    <w:rsid w:val="00946946"/>
    <w:rsid w:val="009575FF"/>
    <w:rsid w:val="0096266D"/>
    <w:rsid w:val="00963BF2"/>
    <w:rsid w:val="0096496A"/>
    <w:rsid w:val="00990F71"/>
    <w:rsid w:val="00994983"/>
    <w:rsid w:val="009A6E39"/>
    <w:rsid w:val="009B1BD3"/>
    <w:rsid w:val="009B66E2"/>
    <w:rsid w:val="009B7B7C"/>
    <w:rsid w:val="009C0F89"/>
    <w:rsid w:val="009C1131"/>
    <w:rsid w:val="009D21B6"/>
    <w:rsid w:val="009E67B5"/>
    <w:rsid w:val="009F1862"/>
    <w:rsid w:val="009F33C8"/>
    <w:rsid w:val="009F41EA"/>
    <w:rsid w:val="009F6A68"/>
    <w:rsid w:val="00A10498"/>
    <w:rsid w:val="00A170E5"/>
    <w:rsid w:val="00A20325"/>
    <w:rsid w:val="00A3252A"/>
    <w:rsid w:val="00A42F24"/>
    <w:rsid w:val="00A44B56"/>
    <w:rsid w:val="00A454CB"/>
    <w:rsid w:val="00A4578B"/>
    <w:rsid w:val="00A472C4"/>
    <w:rsid w:val="00A54CCF"/>
    <w:rsid w:val="00A60199"/>
    <w:rsid w:val="00A902B0"/>
    <w:rsid w:val="00A926C2"/>
    <w:rsid w:val="00A9497D"/>
    <w:rsid w:val="00A97FD2"/>
    <w:rsid w:val="00AA1079"/>
    <w:rsid w:val="00AB5371"/>
    <w:rsid w:val="00AB61E9"/>
    <w:rsid w:val="00AC0573"/>
    <w:rsid w:val="00AD606E"/>
    <w:rsid w:val="00AE4833"/>
    <w:rsid w:val="00AE5136"/>
    <w:rsid w:val="00B01F07"/>
    <w:rsid w:val="00B12821"/>
    <w:rsid w:val="00B166C2"/>
    <w:rsid w:val="00B257A9"/>
    <w:rsid w:val="00B403FF"/>
    <w:rsid w:val="00B53108"/>
    <w:rsid w:val="00B71A94"/>
    <w:rsid w:val="00BA7BDA"/>
    <w:rsid w:val="00BB0CBF"/>
    <w:rsid w:val="00BC02CD"/>
    <w:rsid w:val="00BC6AD3"/>
    <w:rsid w:val="00BD0D92"/>
    <w:rsid w:val="00BD29E7"/>
    <w:rsid w:val="00BE3253"/>
    <w:rsid w:val="00BE769F"/>
    <w:rsid w:val="00BF3E75"/>
    <w:rsid w:val="00C120E2"/>
    <w:rsid w:val="00C173DB"/>
    <w:rsid w:val="00C55337"/>
    <w:rsid w:val="00C946F8"/>
    <w:rsid w:val="00C95D44"/>
    <w:rsid w:val="00CA523A"/>
    <w:rsid w:val="00CA7DF1"/>
    <w:rsid w:val="00CE1CDC"/>
    <w:rsid w:val="00CE470B"/>
    <w:rsid w:val="00CF5BE4"/>
    <w:rsid w:val="00D12507"/>
    <w:rsid w:val="00D12F2D"/>
    <w:rsid w:val="00D458EE"/>
    <w:rsid w:val="00D53803"/>
    <w:rsid w:val="00D54395"/>
    <w:rsid w:val="00D569DE"/>
    <w:rsid w:val="00D675D1"/>
    <w:rsid w:val="00D848FD"/>
    <w:rsid w:val="00DA1D06"/>
    <w:rsid w:val="00DB0228"/>
    <w:rsid w:val="00DC0C56"/>
    <w:rsid w:val="00DF45EC"/>
    <w:rsid w:val="00DF4D2D"/>
    <w:rsid w:val="00E45546"/>
    <w:rsid w:val="00E5134A"/>
    <w:rsid w:val="00E55CDE"/>
    <w:rsid w:val="00E62B3D"/>
    <w:rsid w:val="00E6789A"/>
    <w:rsid w:val="00E73E9B"/>
    <w:rsid w:val="00E77F72"/>
    <w:rsid w:val="00E80E15"/>
    <w:rsid w:val="00E86DF7"/>
    <w:rsid w:val="00E87065"/>
    <w:rsid w:val="00E913E2"/>
    <w:rsid w:val="00E969B9"/>
    <w:rsid w:val="00EA2373"/>
    <w:rsid w:val="00EB2BC7"/>
    <w:rsid w:val="00EE4C71"/>
    <w:rsid w:val="00EE5C4F"/>
    <w:rsid w:val="00EF0F49"/>
    <w:rsid w:val="00F02E86"/>
    <w:rsid w:val="00F4013C"/>
    <w:rsid w:val="00F45019"/>
    <w:rsid w:val="00F47FE7"/>
    <w:rsid w:val="00F523DE"/>
    <w:rsid w:val="00F64919"/>
    <w:rsid w:val="00F76052"/>
    <w:rsid w:val="00F765D6"/>
    <w:rsid w:val="00FA3A8C"/>
    <w:rsid w:val="00FB4655"/>
    <w:rsid w:val="00FC2E15"/>
    <w:rsid w:val="00FC5849"/>
    <w:rsid w:val="00FC6114"/>
    <w:rsid w:val="00FD4F4A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C5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17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60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607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B0C2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F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FD2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FD2"/>
    <w:rPr>
      <w:vertAlign w:val="superscript"/>
    </w:rPr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rsid w:val="00DF4D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01C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01C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01C"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1979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1979"/>
    <w:rPr>
      <w:vertAlign w:val="superscript"/>
    </w:rPr>
  </w:style>
  <w:style w:type="paragraph" w:styleId="Poprawka">
    <w:name w:val="Revision"/>
    <w:hidden/>
    <w:uiPriority w:val="99"/>
    <w:semiHidden/>
    <w:rsid w:val="00A4578B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544076"/>
    <w:rPr>
      <w:rFonts w:ascii="Calibri" w:eastAsia="Calibri" w:hAnsi="Calibri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17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60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607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B0C2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F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FD2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FD2"/>
    <w:rPr>
      <w:vertAlign w:val="superscript"/>
    </w:rPr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rsid w:val="00DF4D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01C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01C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01C"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1979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1979"/>
    <w:rPr>
      <w:vertAlign w:val="superscript"/>
    </w:rPr>
  </w:style>
  <w:style w:type="paragraph" w:styleId="Poprawka">
    <w:name w:val="Revision"/>
    <w:hidden/>
    <w:uiPriority w:val="99"/>
    <w:semiHidden/>
    <w:rsid w:val="00A4578B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544076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DCB6-439A-42C0-BFD7-2079FC6A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Szewczyk</dc:creator>
  <cp:lastModifiedBy>Mirosława Szewczyk</cp:lastModifiedBy>
  <cp:revision>4</cp:revision>
  <dcterms:created xsi:type="dcterms:W3CDTF">2025-12-15T13:05:00Z</dcterms:created>
  <dcterms:modified xsi:type="dcterms:W3CDTF">2025-12-15T15:39:00Z</dcterms:modified>
</cp:coreProperties>
</file>