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25760579"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527B4">
        <w:rPr>
          <w:rFonts w:ascii="Arial" w:eastAsia="Times New Roman" w:hAnsi="Arial" w:cs="Arial"/>
          <w:b/>
          <w:bCs/>
          <w:sz w:val="24"/>
          <w:szCs w:val="24"/>
        </w:rPr>
        <w:t>21</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67E4D57E" w14:textId="3159F669" w:rsidR="00F40681" w:rsidRPr="00570E82" w:rsidRDefault="008527B4" w:rsidP="00F40681">
      <w:pPr>
        <w:tabs>
          <w:tab w:val="left" w:pos="1134"/>
        </w:tabs>
        <w:suppressAutoHyphens/>
        <w:spacing w:after="0" w:line="240" w:lineRule="auto"/>
        <w:ind w:left="1134"/>
        <w:jc w:val="center"/>
        <w:rPr>
          <w:rFonts w:ascii="Arial" w:eastAsia="Times New Roman" w:hAnsi="Arial" w:cs="Arial"/>
          <w:b/>
          <w:bCs/>
          <w:color w:val="00000A"/>
          <w:sz w:val="28"/>
          <w:szCs w:val="28"/>
          <w:lang w:eastAsia="zh-CN"/>
        </w:rPr>
      </w:pPr>
      <w:bookmarkStart w:id="0" w:name="_Hlk82508408"/>
      <w:r>
        <w:rPr>
          <w:rFonts w:ascii="Arial" w:hAnsi="Arial" w:cs="Arial"/>
          <w:b/>
          <w:bCs/>
          <w:sz w:val="28"/>
          <w:szCs w:val="28"/>
        </w:rPr>
        <w:t xml:space="preserve">BUDOWĘ TĘŻNI SOLANKOWEJ W PARKU MIEJSKIM </w:t>
      </w:r>
      <w:r w:rsidR="00570E82" w:rsidRPr="00570E82">
        <w:rPr>
          <w:rFonts w:ascii="Arial" w:hAnsi="Arial" w:cs="Arial"/>
          <w:b/>
          <w:bCs/>
          <w:sz w:val="28"/>
          <w:szCs w:val="28"/>
        </w:rPr>
        <w:t>W GORLICACH</w:t>
      </w:r>
    </w:p>
    <w:bookmarkEnd w:id="0"/>
    <w:p w14:paraId="3B511C47" w14:textId="43BC595C"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2BBCED53" w14:textId="77777777" w:rsidR="00570E82" w:rsidRPr="00F40681" w:rsidRDefault="00570E82"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CC3EF4A"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527B4">
        <w:rPr>
          <w:rFonts w:ascii="Arial" w:eastAsia="Times New Roman" w:hAnsi="Arial" w:cs="Arial"/>
          <w:b/>
          <w:sz w:val="20"/>
          <w:szCs w:val="20"/>
        </w:rPr>
        <w:t>507379</w:t>
      </w:r>
    </w:p>
    <w:p w14:paraId="30C67C69"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 xml:space="preserve">e-mail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56D5C8D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570E82">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570E82">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0AC38ACB" w14:textId="508487C6" w:rsidR="0075087D" w:rsidRPr="008D56B3" w:rsidRDefault="00F40681" w:rsidP="008D56B3">
      <w:pPr>
        <w:widowControl w:val="0"/>
        <w:numPr>
          <w:ilvl w:val="1"/>
          <w:numId w:val="39"/>
        </w:numPr>
        <w:tabs>
          <w:tab w:val="left" w:pos="708"/>
        </w:tabs>
        <w:suppressAutoHyphens/>
        <w:spacing w:after="0" w:line="240" w:lineRule="auto"/>
        <w:jc w:val="both"/>
        <w:rPr>
          <w:rFonts w:ascii="Arial" w:hAnsi="Arial" w:cs="Arial"/>
          <w:sz w:val="20"/>
          <w:szCs w:val="20"/>
        </w:rPr>
      </w:pPr>
      <w:r w:rsidRPr="008D56B3">
        <w:rPr>
          <w:rFonts w:ascii="Arial" w:eastAsia="Times New Roman" w:hAnsi="Arial" w:cs="Arial"/>
          <w:sz w:val="20"/>
          <w:szCs w:val="20"/>
          <w:lang w:eastAsia="zh-CN"/>
        </w:rPr>
        <w:t xml:space="preserve">Przedmiotem zamówienia </w:t>
      </w:r>
      <w:bookmarkStart w:id="2" w:name="_Hlk72136451"/>
      <w:r w:rsidR="008D56B3" w:rsidRPr="008D56B3">
        <w:rPr>
          <w:rFonts w:ascii="Arial" w:hAnsi="Arial" w:cs="Arial"/>
          <w:sz w:val="20"/>
          <w:szCs w:val="20"/>
        </w:rPr>
        <w:t>jest budowa</w:t>
      </w:r>
      <w:r w:rsidR="0075087D" w:rsidRPr="008D56B3">
        <w:rPr>
          <w:rFonts w:ascii="Arial" w:eastAsia="Times New Roman" w:hAnsi="Arial" w:cs="Arial"/>
          <w:sz w:val="20"/>
          <w:szCs w:val="20"/>
          <w:lang w:eastAsia="zh-CN"/>
        </w:rPr>
        <w:t xml:space="preserve"> tężni solankowej wraz ze zbiornikiem na solankę, komorą techniczną oraz budow</w:t>
      </w:r>
      <w:r w:rsidR="008D56B3">
        <w:rPr>
          <w:rFonts w:ascii="Arial" w:eastAsia="Times New Roman" w:hAnsi="Arial" w:cs="Arial"/>
          <w:sz w:val="20"/>
          <w:szCs w:val="20"/>
          <w:lang w:eastAsia="zh-CN"/>
        </w:rPr>
        <w:t>a</w:t>
      </w:r>
      <w:r w:rsidR="0075087D" w:rsidRPr="008D56B3">
        <w:rPr>
          <w:rFonts w:ascii="Arial" w:eastAsia="Times New Roman" w:hAnsi="Arial" w:cs="Arial"/>
          <w:sz w:val="20"/>
          <w:szCs w:val="20"/>
          <w:lang w:eastAsia="zh-CN"/>
        </w:rPr>
        <w:t xml:space="preserve"> obiektów małej architektury (ławki parkowe, kosze na śmieci, tablica informacyjna, pergole)</w:t>
      </w:r>
      <w:r w:rsidR="008D56B3">
        <w:rPr>
          <w:rFonts w:ascii="Arial" w:eastAsia="Times New Roman" w:hAnsi="Arial" w:cs="Arial"/>
          <w:sz w:val="20"/>
          <w:szCs w:val="20"/>
          <w:lang w:eastAsia="zh-CN"/>
        </w:rPr>
        <w:t>, której z</w:t>
      </w:r>
      <w:r w:rsidR="0075087D" w:rsidRPr="008D56B3">
        <w:rPr>
          <w:rFonts w:ascii="Arial" w:hAnsi="Arial" w:cs="Arial"/>
          <w:sz w:val="20"/>
          <w:szCs w:val="20"/>
        </w:rPr>
        <w:t>akres obejmuje:</w:t>
      </w:r>
    </w:p>
    <w:p w14:paraId="0AB05588" w14:textId="6329D5DF"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fundamentów w części istniejącej piwnicy – poziom -1,50 m,</w:t>
      </w:r>
    </w:p>
    <w:p w14:paraId="29CDF655" w14:textId="5A04923A"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fundamentów na poziomie -1,30 m,</w:t>
      </w:r>
    </w:p>
    <w:p w14:paraId="5D6FEFFF" w14:textId="0E222C18"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niecki żelbetowej,</w:t>
      </w:r>
    </w:p>
    <w:p w14:paraId="2A56F0AA" w14:textId="72565D79"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zasypanie przestrzeni piwnicznej z równoczesnym zagęszczeniem poszczególnym warstw mechanicznie,</w:t>
      </w:r>
    </w:p>
    <w:p w14:paraId="645B7A3B" w14:textId="2D9C9676"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zbiornika na solankę i komory technicznej,</w:t>
      </w:r>
    </w:p>
    <w:p w14:paraId="246D066C" w14:textId="35DDB39C"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tężni solankowej,</w:t>
      </w:r>
    </w:p>
    <w:p w14:paraId="059C20AC" w14:textId="5E886E6C"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niezbędnych instalacji w tym instalację oświetleniową,</w:t>
      </w:r>
    </w:p>
    <w:p w14:paraId="519E2C3E" w14:textId="1299E774"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nawierzchni placu z kostki granitowej dostarczonej przez Zamawiającego – ok. 180 m2,</w:t>
      </w:r>
    </w:p>
    <w:p w14:paraId="3C14247C" w14:textId="6AF0A46C"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wykonanie małej architektury wokół tężni,</w:t>
      </w:r>
    </w:p>
    <w:p w14:paraId="6BC87A57" w14:textId="57CD073D"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rozruch tężni,</w:t>
      </w:r>
    </w:p>
    <w:p w14:paraId="050A5EE2" w14:textId="4324A7AA"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uporządkowanie terenu,</w:t>
      </w:r>
    </w:p>
    <w:p w14:paraId="77EA55F0" w14:textId="6F37B18A" w:rsidR="0075087D" w:rsidRPr="008D56B3" w:rsidRDefault="0075087D" w:rsidP="008D56B3">
      <w:pPr>
        <w:pStyle w:val="Akapitzlist"/>
        <w:numPr>
          <w:ilvl w:val="0"/>
          <w:numId w:val="47"/>
        </w:numPr>
        <w:autoSpaceDE w:val="0"/>
        <w:autoSpaceDN w:val="0"/>
        <w:adjustRightInd w:val="0"/>
        <w:spacing w:after="0" w:line="240" w:lineRule="auto"/>
        <w:ind w:left="1985" w:hanging="425"/>
        <w:jc w:val="both"/>
        <w:rPr>
          <w:rFonts w:ascii="Arial" w:eastAsiaTheme="minorHAnsi" w:hAnsi="Arial" w:cs="Arial"/>
          <w:color w:val="auto"/>
          <w:sz w:val="20"/>
          <w:szCs w:val="20"/>
        </w:rPr>
      </w:pPr>
      <w:r w:rsidRPr="008D56B3">
        <w:rPr>
          <w:rFonts w:ascii="Arial" w:eastAsiaTheme="minorHAnsi" w:hAnsi="Arial" w:cs="Arial"/>
          <w:color w:val="auto"/>
          <w:sz w:val="20"/>
          <w:szCs w:val="20"/>
        </w:rPr>
        <w:t xml:space="preserve">wykonanie </w:t>
      </w:r>
      <w:r w:rsidRPr="008D56B3">
        <w:rPr>
          <w:rFonts w:ascii="Arial" w:hAnsi="Arial" w:cs="Arial"/>
          <w:bCs/>
          <w:color w:val="auto"/>
          <w:sz w:val="20"/>
          <w:szCs w:val="20"/>
        </w:rPr>
        <w:t>dokumentacji powykonawczej z wykonaniem geodezyjnej inwentaryzacji powykonawczej</w:t>
      </w:r>
      <w:r w:rsidR="00606580" w:rsidRPr="008D56B3">
        <w:rPr>
          <w:rFonts w:ascii="Arial" w:hAnsi="Arial" w:cs="Arial"/>
          <w:bCs/>
          <w:color w:val="auto"/>
          <w:sz w:val="20"/>
          <w:szCs w:val="20"/>
        </w:rPr>
        <w:t>.</w:t>
      </w:r>
    </w:p>
    <w:bookmarkEnd w:id="2"/>
    <w:p w14:paraId="271FC73A" w14:textId="77777777" w:rsidR="00FF1D8C" w:rsidRPr="00F45ECE" w:rsidRDefault="00FF1D8C" w:rsidP="00356889">
      <w:pPr>
        <w:widowControl w:val="0"/>
        <w:tabs>
          <w:tab w:val="left" w:pos="708"/>
        </w:tabs>
        <w:suppressAutoHyphens/>
        <w:spacing w:after="0" w:line="240" w:lineRule="auto"/>
        <w:jc w:val="both"/>
        <w:rPr>
          <w:rFonts w:ascii="Arial" w:eastAsia="Times New Roman" w:hAnsi="Arial" w:cs="Arial"/>
          <w:sz w:val="20"/>
          <w:szCs w:val="20"/>
          <w:lang w:eastAsia="zh-CN"/>
        </w:rPr>
      </w:pPr>
    </w:p>
    <w:p w14:paraId="456F864F" w14:textId="6C794ED6" w:rsidR="00570E82" w:rsidRPr="00F45ECE" w:rsidRDefault="00570E82" w:rsidP="0090211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F45ECE">
        <w:rPr>
          <w:rFonts w:ascii="Arial" w:hAnsi="Arial" w:cs="Arial"/>
          <w:sz w:val="20"/>
          <w:szCs w:val="20"/>
        </w:rPr>
        <w:t>Szczegółowy</w:t>
      </w:r>
      <w:r w:rsidRPr="00F45ECE">
        <w:rPr>
          <w:rFonts w:ascii="Arial" w:eastAsia="Arial" w:hAnsi="Arial" w:cs="Arial"/>
          <w:sz w:val="20"/>
          <w:szCs w:val="20"/>
        </w:rPr>
        <w:t xml:space="preserve"> </w:t>
      </w:r>
      <w:r w:rsidRPr="00F45ECE">
        <w:rPr>
          <w:rFonts w:ascii="Arial" w:hAnsi="Arial" w:cs="Arial"/>
          <w:sz w:val="20"/>
          <w:szCs w:val="20"/>
        </w:rPr>
        <w:t>zakres</w:t>
      </w:r>
      <w:r w:rsidRPr="00F45ECE">
        <w:rPr>
          <w:rFonts w:ascii="Arial" w:eastAsia="Arial" w:hAnsi="Arial" w:cs="Arial"/>
          <w:sz w:val="20"/>
          <w:szCs w:val="20"/>
        </w:rPr>
        <w:t xml:space="preserve"> </w:t>
      </w:r>
      <w:r w:rsidRPr="00F45ECE">
        <w:rPr>
          <w:rFonts w:ascii="Arial" w:hAnsi="Arial" w:cs="Arial"/>
          <w:sz w:val="20"/>
          <w:szCs w:val="20"/>
        </w:rPr>
        <w:t>przedmiotu</w:t>
      </w:r>
      <w:r w:rsidRPr="00F45ECE">
        <w:rPr>
          <w:rFonts w:ascii="Arial" w:eastAsia="Arial" w:hAnsi="Arial" w:cs="Arial"/>
          <w:sz w:val="20"/>
          <w:szCs w:val="20"/>
        </w:rPr>
        <w:t xml:space="preserve"> </w:t>
      </w:r>
      <w:r w:rsidR="00B93168">
        <w:rPr>
          <w:rFonts w:ascii="Arial" w:hAnsi="Arial" w:cs="Arial"/>
          <w:sz w:val="20"/>
          <w:szCs w:val="20"/>
        </w:rPr>
        <w:t>zamówienia</w:t>
      </w:r>
      <w:r w:rsidRPr="00F45ECE">
        <w:rPr>
          <w:rFonts w:ascii="Arial" w:eastAsia="Arial" w:hAnsi="Arial" w:cs="Arial"/>
          <w:sz w:val="20"/>
          <w:szCs w:val="20"/>
        </w:rPr>
        <w:t xml:space="preserve"> </w:t>
      </w:r>
      <w:r w:rsidRPr="00F45ECE">
        <w:rPr>
          <w:rFonts w:ascii="Arial" w:hAnsi="Arial" w:cs="Arial"/>
          <w:sz w:val="20"/>
          <w:szCs w:val="20"/>
        </w:rPr>
        <w:t>określa poniższa dokumentacja:</w:t>
      </w:r>
    </w:p>
    <w:p w14:paraId="5A8EC9F7" w14:textId="2FB2A829"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sidRPr="00B93168">
        <w:rPr>
          <w:rFonts w:ascii="Arial" w:hAnsi="Arial" w:cs="Arial"/>
          <w:bCs/>
          <w:sz w:val="20"/>
          <w:szCs w:val="20"/>
        </w:rPr>
        <w:t>Decyzja pozwolenia na budowę 860/2021</w:t>
      </w:r>
      <w:r>
        <w:rPr>
          <w:rFonts w:ascii="Arial" w:hAnsi="Arial" w:cs="Arial"/>
          <w:bCs/>
          <w:sz w:val="20"/>
          <w:szCs w:val="20"/>
        </w:rPr>
        <w:t xml:space="preserve"> – zał. nr 1 do SWZ,</w:t>
      </w:r>
    </w:p>
    <w:p w14:paraId="32E6DE4D" w14:textId="45515DF8"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sidRPr="00B93168">
        <w:rPr>
          <w:rFonts w:ascii="Arial" w:hAnsi="Arial" w:cs="Arial"/>
          <w:bCs/>
          <w:sz w:val="20"/>
          <w:szCs w:val="20"/>
        </w:rPr>
        <w:t>Projekt zagospodarowania terenu i Projekt architektoniczno – budowlany</w:t>
      </w:r>
      <w:r>
        <w:rPr>
          <w:rFonts w:ascii="Arial" w:hAnsi="Arial" w:cs="Arial"/>
          <w:bCs/>
          <w:sz w:val="20"/>
          <w:szCs w:val="20"/>
        </w:rPr>
        <w:t xml:space="preserve"> – zał. nr 2 do SWZ,</w:t>
      </w:r>
    </w:p>
    <w:p w14:paraId="5DEAF415" w14:textId="6E465783"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sidRPr="00B93168">
        <w:rPr>
          <w:rFonts w:ascii="Arial" w:hAnsi="Arial" w:cs="Arial"/>
          <w:bCs/>
          <w:sz w:val="20"/>
          <w:szCs w:val="20"/>
        </w:rPr>
        <w:t>Zagospodarowanie terenu – przesunięcie obiektu tężni w kierunku południowo – wschodnim</w:t>
      </w:r>
      <w:r>
        <w:rPr>
          <w:rFonts w:ascii="Arial" w:hAnsi="Arial" w:cs="Arial"/>
          <w:bCs/>
          <w:sz w:val="20"/>
          <w:szCs w:val="20"/>
        </w:rPr>
        <w:t xml:space="preserve"> – zał. nr 3 do SWZ,</w:t>
      </w:r>
    </w:p>
    <w:p w14:paraId="19A2A7BE" w14:textId="71C321A5"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sidRPr="00B93168">
        <w:rPr>
          <w:rFonts w:ascii="Arial" w:hAnsi="Arial" w:cs="Arial"/>
          <w:bCs/>
          <w:sz w:val="20"/>
          <w:szCs w:val="20"/>
        </w:rPr>
        <w:t>Rysunek rzutu tężni z obrysem istniejącej piwnicy</w:t>
      </w:r>
      <w:r>
        <w:rPr>
          <w:rFonts w:ascii="Arial" w:hAnsi="Arial" w:cs="Arial"/>
          <w:bCs/>
          <w:sz w:val="20"/>
          <w:szCs w:val="20"/>
        </w:rPr>
        <w:t xml:space="preserve"> – zał. nr 4 do SWZ,</w:t>
      </w:r>
    </w:p>
    <w:p w14:paraId="1009DCE6" w14:textId="2676197C"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sidRPr="00B93168">
        <w:rPr>
          <w:rFonts w:ascii="Arial" w:hAnsi="Arial" w:cs="Arial"/>
          <w:bCs/>
          <w:sz w:val="20"/>
          <w:szCs w:val="20"/>
        </w:rPr>
        <w:t>Wizualizacja tężni</w:t>
      </w:r>
      <w:r>
        <w:rPr>
          <w:rFonts w:ascii="Arial" w:hAnsi="Arial" w:cs="Arial"/>
          <w:bCs/>
          <w:sz w:val="20"/>
          <w:szCs w:val="20"/>
        </w:rPr>
        <w:t xml:space="preserve"> – zał. nr 5 do SWZ,</w:t>
      </w:r>
    </w:p>
    <w:p w14:paraId="1BBC7B1F" w14:textId="4B9F2A4C" w:rsidR="00B93168" w:rsidRPr="00B93168" w:rsidRDefault="00B93168" w:rsidP="00B93168">
      <w:pPr>
        <w:pStyle w:val="Akapitzlist"/>
        <w:widowControl w:val="0"/>
        <w:numPr>
          <w:ilvl w:val="4"/>
          <w:numId w:val="42"/>
        </w:numPr>
        <w:tabs>
          <w:tab w:val="clear" w:pos="708"/>
        </w:tabs>
        <w:spacing w:after="0" w:line="240" w:lineRule="auto"/>
        <w:ind w:left="1843" w:hanging="283"/>
        <w:contextualSpacing/>
        <w:jc w:val="both"/>
        <w:rPr>
          <w:rFonts w:ascii="Arial" w:hAnsi="Arial" w:cs="Arial"/>
          <w:b/>
          <w:bCs/>
          <w:color w:val="auto"/>
          <w:sz w:val="20"/>
          <w:szCs w:val="20"/>
        </w:rPr>
      </w:pPr>
      <w:r>
        <w:rPr>
          <w:rFonts w:ascii="Arial" w:hAnsi="Arial" w:cs="Arial"/>
          <w:bCs/>
          <w:sz w:val="20"/>
          <w:szCs w:val="20"/>
        </w:rPr>
        <w:t>Specyfikacja techniczna</w:t>
      </w:r>
      <w:r w:rsidR="00784500">
        <w:rPr>
          <w:rFonts w:ascii="Arial" w:hAnsi="Arial" w:cs="Arial"/>
          <w:bCs/>
          <w:sz w:val="20"/>
          <w:szCs w:val="20"/>
        </w:rPr>
        <w:t xml:space="preserve"> wykonania i odbioru robót</w:t>
      </w:r>
      <w:r>
        <w:rPr>
          <w:rFonts w:ascii="Arial" w:hAnsi="Arial" w:cs="Arial"/>
          <w:bCs/>
          <w:sz w:val="20"/>
          <w:szCs w:val="20"/>
        </w:rPr>
        <w:t xml:space="preserve"> – zał. nr 6 do SWZ.</w:t>
      </w:r>
    </w:p>
    <w:p w14:paraId="5A43E0D4" w14:textId="57CA3B22" w:rsidR="00B93168" w:rsidRDefault="00B93168" w:rsidP="0082211E">
      <w:pPr>
        <w:pStyle w:val="Akapitzlist"/>
        <w:widowControl w:val="0"/>
        <w:tabs>
          <w:tab w:val="clear" w:pos="708"/>
        </w:tabs>
        <w:spacing w:after="0" w:line="240" w:lineRule="auto"/>
        <w:ind w:left="1985"/>
        <w:contextualSpacing/>
        <w:jc w:val="both"/>
        <w:rPr>
          <w:rFonts w:ascii="Arial" w:hAnsi="Arial" w:cs="Arial"/>
          <w:color w:val="auto"/>
          <w:sz w:val="20"/>
          <w:szCs w:val="20"/>
        </w:rPr>
      </w:pPr>
    </w:p>
    <w:p w14:paraId="044B5F2C" w14:textId="77777777" w:rsidR="00B93168" w:rsidRDefault="00B93168" w:rsidP="0082211E">
      <w:pPr>
        <w:pStyle w:val="Akapitzlist"/>
        <w:widowControl w:val="0"/>
        <w:tabs>
          <w:tab w:val="clear" w:pos="708"/>
        </w:tabs>
        <w:spacing w:after="0" w:line="240" w:lineRule="auto"/>
        <w:ind w:left="1985"/>
        <w:contextualSpacing/>
        <w:jc w:val="both"/>
        <w:rPr>
          <w:rFonts w:ascii="Arial" w:hAnsi="Arial" w:cs="Arial"/>
          <w:color w:val="auto"/>
          <w:sz w:val="20"/>
          <w:szCs w:val="20"/>
        </w:rPr>
      </w:pPr>
    </w:p>
    <w:p w14:paraId="5A54BB28" w14:textId="77777777" w:rsidR="0082211E" w:rsidRDefault="0082211E" w:rsidP="0082211E">
      <w:pPr>
        <w:pStyle w:val="Akapitzlist"/>
        <w:widowControl w:val="0"/>
        <w:tabs>
          <w:tab w:val="clear" w:pos="708"/>
        </w:tabs>
        <w:spacing w:after="0" w:line="240" w:lineRule="auto"/>
        <w:ind w:left="1985"/>
        <w:contextualSpacing/>
        <w:jc w:val="both"/>
        <w:rPr>
          <w:rFonts w:ascii="Arial" w:hAnsi="Arial" w:cs="Arial"/>
          <w:color w:val="auto"/>
          <w:sz w:val="20"/>
          <w:szCs w:val="20"/>
        </w:rPr>
      </w:pPr>
    </w:p>
    <w:p w14:paraId="750850FE" w14:textId="77777777" w:rsidR="00261512" w:rsidRPr="00F40681" w:rsidRDefault="00261512" w:rsidP="00F40681">
      <w:pPr>
        <w:widowControl w:val="0"/>
        <w:tabs>
          <w:tab w:val="left" w:pos="708"/>
        </w:tabs>
        <w:suppressAutoHyphens/>
        <w:spacing w:after="0" w:line="240" w:lineRule="auto"/>
        <w:jc w:val="both"/>
        <w:rPr>
          <w:rFonts w:ascii="Arial" w:eastAsia="Times New Roman" w:hAnsi="Arial" w:cs="Arial"/>
          <w:color w:val="00000A"/>
          <w:sz w:val="20"/>
          <w:szCs w:val="20"/>
          <w:lang w:eastAsia="zh-CN"/>
        </w:rPr>
      </w:pPr>
    </w:p>
    <w:p w14:paraId="725ABB5C" w14:textId="13AC7141" w:rsidR="00B93168" w:rsidRPr="00B93168" w:rsidRDefault="00B93168" w:rsidP="00B93168">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B93168">
        <w:rPr>
          <w:rFonts w:ascii="Arial" w:hAnsi="Arial" w:cs="Arial"/>
          <w:bCs/>
          <w:iCs/>
          <w:sz w:val="20"/>
          <w:szCs w:val="20"/>
        </w:rPr>
        <w:lastRenderedPageBreak/>
        <w:t>Zamówienie współfinansowane w ramach zadania „Małopolskie tężnie solankowe” w 2021 roku</w:t>
      </w:r>
      <w:r>
        <w:rPr>
          <w:rFonts w:ascii="Arial" w:hAnsi="Arial" w:cs="Arial"/>
          <w:bCs/>
          <w:iCs/>
          <w:sz w:val="20"/>
          <w:szCs w:val="20"/>
        </w:rPr>
        <w:t>.</w:t>
      </w:r>
    </w:p>
    <w:p w14:paraId="6C36189A" w14:textId="77777777" w:rsidR="00B93168" w:rsidRPr="00B93168" w:rsidRDefault="00B93168" w:rsidP="00B93168">
      <w:pPr>
        <w:widowControl w:val="0"/>
        <w:tabs>
          <w:tab w:val="left" w:pos="708"/>
        </w:tabs>
        <w:suppressAutoHyphens/>
        <w:spacing w:after="0" w:line="240" w:lineRule="auto"/>
        <w:ind w:left="1524"/>
        <w:jc w:val="both"/>
        <w:rPr>
          <w:rFonts w:ascii="Arial" w:eastAsia="Times New Roman" w:hAnsi="Arial" w:cs="Arial"/>
          <w:bCs/>
          <w:iCs/>
          <w:sz w:val="20"/>
          <w:szCs w:val="20"/>
          <w:lang w:eastAsia="zh-CN"/>
        </w:rPr>
      </w:pPr>
    </w:p>
    <w:p w14:paraId="093D45DE" w14:textId="766EF960" w:rsidR="00F40681" w:rsidRDefault="00F40681" w:rsidP="00902112">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17CA088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Pr="00F40681">
        <w:rPr>
          <w:rFonts w:ascii="Arial" w:eastAsia="MS Mincho" w:hAnsi="Arial" w:cs="Arial"/>
          <w:b/>
          <w:bCs/>
          <w:sz w:val="20"/>
          <w:szCs w:val="20"/>
        </w:rPr>
        <w:t>45</w:t>
      </w:r>
      <w:r w:rsidR="00B93168">
        <w:rPr>
          <w:rFonts w:ascii="Arial" w:eastAsia="MS Mincho" w:hAnsi="Arial" w:cs="Arial"/>
          <w:b/>
          <w:bCs/>
          <w:sz w:val="20"/>
          <w:szCs w:val="20"/>
        </w:rPr>
        <w:t>212100-7</w:t>
      </w:r>
      <w:r w:rsidR="001A5B87">
        <w:t xml:space="preserve"> </w:t>
      </w:r>
      <w:r w:rsidR="001A5B87">
        <w:rPr>
          <w:b/>
        </w:rPr>
        <w:t xml:space="preserve">   </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5750BD85" w14:textId="7931FA0C" w:rsidR="00784500" w:rsidRPr="00B310D3" w:rsidRDefault="00784500" w:rsidP="00784500">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B310D3">
        <w:rPr>
          <w:rFonts w:ascii="Arial" w:eastAsia="Times New Roman" w:hAnsi="Arial" w:cs="Arial"/>
          <w:sz w:val="20"/>
          <w:szCs w:val="20"/>
          <w:lang w:eastAsia="zh-CN"/>
        </w:rPr>
        <w:t xml:space="preserve">Do </w:t>
      </w:r>
      <w:r>
        <w:rPr>
          <w:rFonts w:ascii="Arial" w:eastAsia="Times New Roman" w:hAnsi="Arial" w:cs="Arial"/>
          <w:b/>
          <w:sz w:val="20"/>
          <w:szCs w:val="20"/>
          <w:lang w:eastAsia="zh-CN"/>
        </w:rPr>
        <w:t>22</w:t>
      </w:r>
      <w:r w:rsidRPr="00B310D3">
        <w:rPr>
          <w:rFonts w:ascii="Arial" w:eastAsia="Times New Roman" w:hAnsi="Arial" w:cs="Arial"/>
          <w:b/>
          <w:sz w:val="20"/>
          <w:szCs w:val="20"/>
          <w:lang w:eastAsia="zh-CN"/>
        </w:rPr>
        <w:t>.</w:t>
      </w:r>
      <w:r>
        <w:rPr>
          <w:rFonts w:ascii="Arial" w:eastAsia="Times New Roman" w:hAnsi="Arial" w:cs="Arial"/>
          <w:b/>
          <w:sz w:val="20"/>
          <w:szCs w:val="20"/>
          <w:lang w:eastAsia="zh-CN"/>
        </w:rPr>
        <w:t>12</w:t>
      </w:r>
      <w:r w:rsidRPr="00B310D3">
        <w:rPr>
          <w:rFonts w:ascii="Arial" w:eastAsia="Times New Roman" w:hAnsi="Arial" w:cs="Arial"/>
          <w:b/>
          <w:sz w:val="20"/>
          <w:szCs w:val="20"/>
          <w:lang w:eastAsia="zh-CN"/>
        </w:rPr>
        <w:t>.202</w:t>
      </w:r>
      <w:r>
        <w:rPr>
          <w:rFonts w:ascii="Arial" w:eastAsia="Times New Roman" w:hAnsi="Arial" w:cs="Arial"/>
          <w:b/>
          <w:sz w:val="20"/>
          <w:szCs w:val="20"/>
          <w:lang w:eastAsia="zh-CN"/>
        </w:rPr>
        <w:t>1</w:t>
      </w:r>
      <w:r w:rsidRPr="00B310D3">
        <w:rPr>
          <w:rFonts w:ascii="Arial" w:eastAsia="Times New Roman" w:hAnsi="Arial" w:cs="Arial"/>
          <w:sz w:val="20"/>
          <w:szCs w:val="20"/>
          <w:lang w:eastAsia="zh-CN"/>
        </w:rPr>
        <w:t xml:space="preserve"> </w:t>
      </w:r>
      <w:r w:rsidRPr="00B310D3">
        <w:rPr>
          <w:rFonts w:ascii="Arial" w:eastAsia="Times New Roman" w:hAnsi="Arial" w:cs="Arial"/>
          <w:b/>
          <w:sz w:val="20"/>
          <w:szCs w:val="20"/>
          <w:lang w:eastAsia="zh-CN"/>
        </w:rPr>
        <w:t xml:space="preserve">r. </w:t>
      </w:r>
      <w:r w:rsidRPr="00B310D3">
        <w:rPr>
          <w:rFonts w:ascii="Arial" w:eastAsia="Times New Roman" w:hAnsi="Arial" w:cs="Arial"/>
          <w:sz w:val="20"/>
          <w:szCs w:val="20"/>
          <w:lang w:eastAsia="zh-CN"/>
        </w:rPr>
        <w:t xml:space="preserve"> </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4C7BAFE6"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w:t>
      </w:r>
      <w:r w:rsidR="009D2542">
        <w:rPr>
          <w:rFonts w:ascii="Arial" w:eastAsia="Times New Roman" w:hAnsi="Arial" w:cs="Arial"/>
          <w:sz w:val="20"/>
          <w:szCs w:val="24"/>
          <w:lang w:eastAsia="zh-CN"/>
        </w:rPr>
        <w:t>7</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902112">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07C0385" w:rsidR="00F40681" w:rsidRPr="00F40681" w:rsidRDefault="00F40681" w:rsidP="00F40681">
      <w:pPr>
        <w:spacing w:after="0" w:line="240" w:lineRule="auto"/>
        <w:ind w:left="1778"/>
        <w:contextualSpacing/>
        <w:jc w:val="both"/>
        <w:rPr>
          <w:rFonts w:ascii="Calibri" w:eastAsia="Times New Roman" w:hAnsi="Calibri" w:cs="Times New Roman"/>
        </w:rPr>
      </w:pPr>
      <w:bookmarkStart w:id="3" w:name="_Hlk64013056"/>
      <w:r w:rsidRPr="00F40681">
        <w:rPr>
          <w:rFonts w:ascii="Arial" w:eastAsia="Times New Roman" w:hAnsi="Arial" w:cs="Arial"/>
          <w:b/>
          <w:sz w:val="20"/>
          <w:szCs w:val="20"/>
        </w:rPr>
        <w:t>https://platformazakupowa.pl/transakcja/</w:t>
      </w:r>
      <w:r w:rsidR="009D2542">
        <w:rPr>
          <w:rFonts w:ascii="Arial" w:eastAsia="Times New Roman" w:hAnsi="Arial" w:cs="Arial"/>
          <w:b/>
          <w:sz w:val="20"/>
          <w:szCs w:val="20"/>
        </w:rPr>
        <w:t>507379</w:t>
      </w:r>
    </w:p>
    <w:bookmarkEnd w:id="3"/>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2DB9C60F"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D453AE" w:rsidRPr="00D453AE">
        <w:rPr>
          <w:rFonts w:ascii="Arial" w:eastAsia="Times New Roman" w:hAnsi="Arial" w:cs="Arial"/>
          <w:sz w:val="20"/>
          <w:szCs w:val="20"/>
          <w:lang w:eastAsia="zh-CN"/>
        </w:rPr>
        <w:t xml:space="preserve"> </w:t>
      </w:r>
      <w:r w:rsidR="00D453AE">
        <w:rPr>
          <w:rFonts w:ascii="Arial" w:eastAsia="Times New Roman" w:hAnsi="Arial" w:cs="Arial"/>
          <w:sz w:val="20"/>
          <w:szCs w:val="20"/>
          <w:lang w:eastAsia="zh-CN"/>
        </w:rPr>
        <w:t>- w</w:t>
      </w:r>
      <w:r w:rsidR="00D453AE" w:rsidRPr="00F40681">
        <w:rPr>
          <w:rFonts w:ascii="Arial" w:eastAsia="Times New Roman" w:hAnsi="Arial" w:cs="Arial"/>
          <w:sz w:val="20"/>
          <w:szCs w:val="20"/>
          <w:lang w:eastAsia="zh-CN"/>
        </w:rPr>
        <w:t xml:space="preserve"> sytuacjach awaryjnych, np. gdy korzystanie z platformy byłoby chwilowo utrudnione</w:t>
      </w:r>
      <w:r w:rsidR="00D453A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08F698A"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D2542">
        <w:rPr>
          <w:rFonts w:ascii="Arial" w:eastAsia="Times New Roman" w:hAnsi="Arial" w:cs="Arial"/>
          <w:bCs/>
          <w:sz w:val="20"/>
          <w:szCs w:val="20"/>
        </w:rPr>
        <w:t>507379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7"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963FFA5" w:rsid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0C53568E" w14:textId="742C3191" w:rsidR="00FE7915" w:rsidRDefault="00FE7915" w:rsidP="00F40681">
      <w:pPr>
        <w:spacing w:after="0" w:line="240" w:lineRule="auto"/>
        <w:contextualSpacing/>
        <w:jc w:val="both"/>
        <w:rPr>
          <w:rFonts w:ascii="Arial" w:eastAsia="Times New Roman" w:hAnsi="Arial" w:cs="Arial"/>
          <w:color w:val="FF0000"/>
          <w:sz w:val="20"/>
          <w:szCs w:val="20"/>
          <w:lang w:eastAsia="zh-CN"/>
        </w:rPr>
      </w:pPr>
    </w:p>
    <w:p w14:paraId="5E76796A" w14:textId="021CCD86" w:rsidR="00FE7915" w:rsidRDefault="00FE7915" w:rsidP="00F40681">
      <w:pPr>
        <w:spacing w:after="0" w:line="240" w:lineRule="auto"/>
        <w:contextualSpacing/>
        <w:jc w:val="both"/>
        <w:rPr>
          <w:rFonts w:ascii="Arial" w:eastAsia="Times New Roman" w:hAnsi="Arial" w:cs="Arial"/>
          <w:color w:val="FF0000"/>
          <w:sz w:val="20"/>
          <w:szCs w:val="20"/>
          <w:lang w:eastAsia="zh-CN"/>
        </w:rPr>
      </w:pPr>
    </w:p>
    <w:p w14:paraId="26054461" w14:textId="77777777" w:rsidR="00FE7915" w:rsidRPr="00F40681" w:rsidRDefault="00FE7915"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2FD54E1"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D2542">
        <w:rPr>
          <w:rFonts w:ascii="Arial" w:eastAsia="Times New Roman" w:hAnsi="Arial" w:cs="Arial"/>
          <w:b/>
          <w:sz w:val="20"/>
          <w:szCs w:val="20"/>
        </w:rPr>
        <w:t>507379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4"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4"/>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5"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5"/>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8"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6" w:name="_Hlk65155367"/>
      <w:r w:rsidRPr="00F40681">
        <w:rPr>
          <w:rFonts w:ascii="Arial" w:eastAsia="Times New Roman" w:hAnsi="Arial" w:cs="Arial"/>
          <w:sz w:val="20"/>
          <w:szCs w:val="20"/>
        </w:rPr>
        <w:t xml:space="preserve">Do oferty należy dołączyć </w:t>
      </w:r>
      <w:bookmarkStart w:id="7" w:name="_Hlk64033107"/>
      <w:r w:rsidRPr="00F40681">
        <w:rPr>
          <w:rFonts w:ascii="Arial" w:eastAsia="Times New Roman" w:hAnsi="Arial" w:cs="Arial"/>
          <w:sz w:val="20"/>
          <w:szCs w:val="20"/>
        </w:rPr>
        <w:t>oświadczenie o niepodleganiu wykluczeniu oraz spełnianiu warunków udziału w postępowaniu</w:t>
      </w:r>
      <w:bookmarkEnd w:id="7"/>
      <w:r w:rsidRPr="00F40681">
        <w:rPr>
          <w:rFonts w:ascii="Arial" w:eastAsia="Times New Roman" w:hAnsi="Arial" w:cs="Arial"/>
          <w:sz w:val="20"/>
          <w:szCs w:val="20"/>
        </w:rPr>
        <w:t xml:space="preserve"> 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6"/>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03E2426"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8" w:name="_Hlk64023195"/>
      <w:r w:rsidRPr="00F40681">
        <w:rPr>
          <w:rFonts w:ascii="Arial" w:eastAsia="Times New Roman" w:hAnsi="Arial" w:cs="Arial"/>
          <w:sz w:val="20"/>
          <w:szCs w:val="20"/>
          <w:lang w:eastAsia="zh-CN"/>
        </w:rPr>
        <w:t xml:space="preserve">pomiędzy zamawiającym a wykonawcami                </w:t>
      </w:r>
      <w:bookmarkEnd w:id="8"/>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F40681">
          <w:rPr>
            <w:rFonts w:ascii="Arial" w:eastAsia="Times New Roman" w:hAnsi="Arial" w:cs="Arial"/>
            <w:sz w:val="20"/>
            <w:szCs w:val="20"/>
          </w:rPr>
          <w:t>https://platformazakupowa.pl/transakcja/</w:t>
        </w:r>
      </w:hyperlink>
      <w:r w:rsidR="00DA6E1B">
        <w:rPr>
          <w:rFonts w:ascii="Arial" w:eastAsia="Times New Roman" w:hAnsi="Arial" w:cs="Arial"/>
          <w:sz w:val="20"/>
          <w:szCs w:val="20"/>
        </w:rPr>
        <w:t>507379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w:t>
      </w:r>
      <w:r w:rsidRPr="00F40681">
        <w:rPr>
          <w:rFonts w:ascii="Arial" w:eastAsia="Times New Roman" w:hAnsi="Arial" w:cs="Arial"/>
          <w:sz w:val="20"/>
          <w:szCs w:val="20"/>
        </w:rPr>
        <w:lastRenderedPageBreak/>
        <w:t xml:space="preserve">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902112">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3CBA379"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D453AE">
        <w:rPr>
          <w:rFonts w:ascii="Arial" w:eastAsia="Times New Roman" w:hAnsi="Arial" w:cs="Arial"/>
          <w:b/>
          <w:sz w:val="20"/>
          <w:szCs w:val="20"/>
          <w:lang w:eastAsia="zh-CN"/>
        </w:rPr>
        <w:t>2</w:t>
      </w:r>
      <w:r w:rsidR="0075020E">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DA6E1B">
        <w:rPr>
          <w:rFonts w:ascii="Arial" w:eastAsia="Times New Roman" w:hAnsi="Arial" w:cs="Arial"/>
          <w:b/>
          <w:sz w:val="20"/>
          <w:szCs w:val="20"/>
          <w:lang w:eastAsia="zh-CN"/>
        </w:rPr>
        <w:t>10</w:t>
      </w:r>
      <w:r w:rsidRPr="00F40681">
        <w:rPr>
          <w:rFonts w:ascii="Arial" w:eastAsia="Times New Roman" w:hAnsi="Arial" w:cs="Arial"/>
          <w:b/>
          <w:sz w:val="20"/>
          <w:szCs w:val="20"/>
          <w:lang w:eastAsia="zh-CN"/>
        </w:rPr>
        <w:t>.2021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65FC7B21" w:rsidR="00F40681" w:rsidRPr="00FF239B"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E5ACC02" w14:textId="77777777" w:rsidR="00D453AE" w:rsidRDefault="00D453AE" w:rsidP="00F40681">
      <w:pPr>
        <w:widowControl w:val="0"/>
        <w:suppressAutoHyphens/>
        <w:spacing w:after="0" w:line="240" w:lineRule="auto"/>
        <w:ind w:left="1080"/>
        <w:jc w:val="both"/>
        <w:rPr>
          <w:rFonts w:ascii="Arial" w:eastAsia="Times New Roman" w:hAnsi="Arial" w:cs="Arial"/>
          <w:b/>
          <w:sz w:val="20"/>
          <w:szCs w:val="24"/>
          <w:lang w:eastAsia="zh-CN"/>
        </w:rPr>
      </w:pPr>
    </w:p>
    <w:p w14:paraId="3566D004" w14:textId="69BD4DB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1C51257F"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70183886" w14:textId="77777777" w:rsidR="00D453AE" w:rsidRPr="00F40681" w:rsidRDefault="00D453AE"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118FBE6"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DA6E1B">
        <w:rPr>
          <w:rFonts w:ascii="Arial" w:eastAsia="Times New Roman" w:hAnsi="Arial" w:cs="Arial"/>
          <w:b/>
          <w:sz w:val="20"/>
          <w:szCs w:val="20"/>
        </w:rPr>
        <w:t>507379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7D33B0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75020E">
        <w:rPr>
          <w:rFonts w:ascii="Arial" w:eastAsia="Times New Roman" w:hAnsi="Arial" w:cs="Arial"/>
          <w:b/>
          <w:sz w:val="20"/>
          <w:szCs w:val="20"/>
          <w:lang w:eastAsia="zh-CN"/>
        </w:rPr>
        <w:t>30</w:t>
      </w:r>
      <w:r w:rsidRPr="00F40681">
        <w:rPr>
          <w:rFonts w:ascii="Arial" w:eastAsia="Times New Roman" w:hAnsi="Arial" w:cs="Arial"/>
          <w:b/>
          <w:sz w:val="20"/>
          <w:szCs w:val="20"/>
          <w:lang w:eastAsia="zh-CN"/>
        </w:rPr>
        <w:t>.0</w:t>
      </w:r>
      <w:r w:rsidR="00DA6E1B">
        <w:rPr>
          <w:rFonts w:ascii="Arial" w:eastAsia="Times New Roman" w:hAnsi="Arial" w:cs="Arial"/>
          <w:b/>
          <w:sz w:val="20"/>
          <w:szCs w:val="20"/>
          <w:lang w:eastAsia="zh-CN"/>
        </w:rPr>
        <w:t>9</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7D3ADFA"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75020E">
        <w:rPr>
          <w:rFonts w:ascii="Arial" w:eastAsia="Times New Roman" w:hAnsi="Arial" w:cs="Arial"/>
          <w:b/>
          <w:sz w:val="20"/>
          <w:szCs w:val="20"/>
          <w:lang w:eastAsia="zh-CN"/>
        </w:rPr>
        <w:t>30</w:t>
      </w:r>
      <w:r w:rsidRPr="00F40681">
        <w:rPr>
          <w:rFonts w:ascii="Arial" w:eastAsia="Times New Roman" w:hAnsi="Arial" w:cs="Arial"/>
          <w:b/>
          <w:sz w:val="20"/>
          <w:szCs w:val="20"/>
          <w:lang w:eastAsia="zh-CN"/>
        </w:rPr>
        <w:t>.0</w:t>
      </w:r>
      <w:r w:rsidR="00DA6E1B">
        <w:rPr>
          <w:rFonts w:ascii="Arial" w:eastAsia="Times New Roman" w:hAnsi="Arial" w:cs="Arial"/>
          <w:b/>
          <w:sz w:val="20"/>
          <w:szCs w:val="20"/>
          <w:lang w:eastAsia="zh-CN"/>
        </w:rPr>
        <w:t>9</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13:30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1A2F3DA2"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DA6E1B">
        <w:rPr>
          <w:rFonts w:ascii="Arial" w:eastAsia="Times New Roman" w:hAnsi="Arial" w:cs="Arial"/>
          <w:b/>
          <w:sz w:val="20"/>
          <w:szCs w:val="20"/>
        </w:rPr>
        <w:t>507379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90211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lastRenderedPageBreak/>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902112">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A89297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D453A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D453A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Pzp.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p>
    <w:bookmarkEnd w:id="12"/>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9C35A3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611E8D">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611E8D">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albo do reprezentowania w postępowaniu                 i zawarcia umowy w sprawie zamówienia publicznego (zgodnie  z art. 58 ust. 2 ustawy Pzp).</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spełniają warunki udziału                     w postępowaniu określone w art. 112 ust. 2 ustawy Pzp,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58BE274E" w14:textId="77777777" w:rsidR="00611E8D" w:rsidRPr="00F40681" w:rsidRDefault="00611E8D"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357DECC2"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9.3.1. Zdolność techniczna lub zawodowa</w:t>
      </w:r>
      <w:r w:rsidR="007D38C7">
        <w:rPr>
          <w:rFonts w:ascii="Arial" w:eastAsia="Times New Roman" w:hAnsi="Arial" w:cs="Arial"/>
          <w:b/>
          <w:sz w:val="20"/>
          <w:szCs w:val="20"/>
          <w:u w:val="single"/>
          <w:lang w:eastAsia="zh-CN"/>
        </w:rPr>
        <w:t>:</w:t>
      </w:r>
      <w:r w:rsidRPr="00F40681">
        <w:rPr>
          <w:rFonts w:ascii="Arial" w:eastAsia="Times New Roman" w:hAnsi="Arial" w:cs="Arial"/>
          <w:b/>
          <w:sz w:val="20"/>
          <w:szCs w:val="20"/>
          <w:u w:val="single"/>
          <w:lang w:eastAsia="zh-CN"/>
        </w:rPr>
        <w:t xml:space="preserve">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3B6BF194" w14:textId="09B9FDA1" w:rsidR="005F2186" w:rsidRPr="00F40681" w:rsidRDefault="00F40681" w:rsidP="007D38C7">
      <w:pPr>
        <w:tabs>
          <w:tab w:val="left" w:pos="708"/>
        </w:tabs>
        <w:suppressAutoHyphens/>
        <w:spacing w:after="0" w:line="240" w:lineRule="auto"/>
        <w:ind w:left="1134"/>
        <w:jc w:val="both"/>
        <w:rPr>
          <w:rFonts w:ascii="Arial" w:eastAsia="Times New Roman" w:hAnsi="Arial" w:cs="Arial"/>
          <w:sz w:val="20"/>
          <w:szCs w:val="20"/>
          <w:lang w:eastAsia="zh-CN"/>
        </w:rPr>
      </w:pPr>
      <w:r w:rsidRPr="00F40681">
        <w:rPr>
          <w:rFonts w:ascii="Arial" w:eastAsia="Calibri" w:hAnsi="Arial" w:cs="Arial"/>
          <w:b/>
          <w:color w:val="000000"/>
          <w:sz w:val="20"/>
          <w:szCs w:val="20"/>
          <w:lang w:eastAsia="zh-CN"/>
        </w:rPr>
        <w:t>W</w:t>
      </w:r>
      <w:r w:rsidRPr="00F40681">
        <w:rPr>
          <w:rFonts w:ascii="Arial" w:eastAsia="Arial" w:hAnsi="Arial" w:cs="Arial"/>
          <w:b/>
          <w:color w:val="000000"/>
          <w:sz w:val="20"/>
          <w:szCs w:val="20"/>
          <w:lang w:eastAsia="zh-CN"/>
        </w:rPr>
        <w:t xml:space="preserve">ykonawca winien dysponować </w:t>
      </w:r>
      <w:r w:rsidRPr="00F40681">
        <w:rPr>
          <w:rFonts w:ascii="Arial" w:eastAsia="Calibri" w:hAnsi="Arial" w:cs="Arial"/>
          <w:b/>
          <w:color w:val="000000"/>
          <w:sz w:val="20"/>
          <w:szCs w:val="20"/>
          <w:lang w:eastAsia="zh-CN"/>
        </w:rPr>
        <w:t>przy realizacji zamówienia</w:t>
      </w:r>
      <w:r w:rsidRPr="00F40681">
        <w:rPr>
          <w:rFonts w:ascii="Arial" w:eastAsia="Arial" w:hAnsi="Arial" w:cs="Arial"/>
          <w:b/>
          <w:color w:val="000000"/>
          <w:sz w:val="20"/>
          <w:szCs w:val="20"/>
          <w:lang w:eastAsia="zh-CN"/>
        </w:rPr>
        <w:t xml:space="preserve"> </w:t>
      </w:r>
      <w:r w:rsidRPr="00611E8D">
        <w:rPr>
          <w:rFonts w:ascii="Arial" w:hAnsi="Arial" w:cs="Arial"/>
          <w:b/>
          <w:color w:val="000000"/>
          <w:sz w:val="20"/>
          <w:szCs w:val="20"/>
        </w:rPr>
        <w:t>kierownikiem budowy: osobą posiadającą uprawnienia budowlane do kierowania robotami budowlanymi w</w:t>
      </w:r>
      <w:r w:rsidRPr="00611E8D">
        <w:rPr>
          <w:rFonts w:ascii="Arial" w:eastAsia="Arial" w:hAnsi="Arial" w:cs="Arial"/>
          <w:b/>
          <w:color w:val="000000"/>
          <w:sz w:val="20"/>
          <w:szCs w:val="20"/>
        </w:rPr>
        <w:t xml:space="preserve"> specjalności </w:t>
      </w:r>
      <w:r w:rsidR="007D38C7">
        <w:rPr>
          <w:rFonts w:ascii="Arial" w:eastAsia="Arial" w:hAnsi="Arial" w:cs="Arial"/>
          <w:b/>
          <w:color w:val="000000"/>
          <w:sz w:val="20"/>
          <w:szCs w:val="20"/>
        </w:rPr>
        <w:t>konstrukcyjno - budowlanej</w:t>
      </w:r>
      <w:r w:rsidR="00611E8D">
        <w:rPr>
          <w:rFonts w:ascii="Arial" w:eastAsia="Arial" w:hAnsi="Arial" w:cs="Arial"/>
          <w:b/>
          <w:color w:val="000000"/>
          <w:sz w:val="20"/>
          <w:szCs w:val="20"/>
        </w:rPr>
        <w:t>.</w:t>
      </w:r>
      <w:r w:rsidRPr="00611E8D">
        <w:rPr>
          <w:rFonts w:ascii="Arial" w:eastAsia="Arial" w:hAnsi="Arial" w:cs="Arial"/>
          <w:b/>
          <w:color w:val="000000"/>
          <w:sz w:val="20"/>
          <w:szCs w:val="20"/>
        </w:rPr>
        <w:t xml:space="preserve"> </w:t>
      </w:r>
    </w:p>
    <w:p w14:paraId="65CA3A80" w14:textId="77777777" w:rsidR="00F40681" w:rsidRPr="00F40681" w:rsidRDefault="00F40681" w:rsidP="00F40681">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1A33335E"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F40681">
      <w:pPr>
        <w:tabs>
          <w:tab w:val="left" w:pos="1080"/>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03EDEA1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10547B0A"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zgodnie z  art. 117 ust 4 ustawy Pzp</w:t>
      </w:r>
      <w:bookmarkEnd w:id="15"/>
      <w:r w:rsidRPr="00F40681">
        <w:rPr>
          <w:rFonts w:ascii="Arial" w:eastAsia="Times New Roman" w:hAnsi="Arial" w:cs="Arial"/>
          <w:color w:val="000000"/>
          <w:sz w:val="20"/>
          <w:szCs w:val="20"/>
          <w:lang w:eastAsia="pl-PL"/>
        </w:rPr>
        <w:t>, z którego będzie wynikało, które usługi wykonają poszczególni wykonawcy.</w:t>
      </w:r>
    </w:p>
    <w:bookmarkEnd w:id="14"/>
    <w:p w14:paraId="587CFE54" w14:textId="77777777" w:rsidR="00F40681" w:rsidRPr="00F40681" w:rsidRDefault="00F40681"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6" w:name="_Hlk64365140"/>
      <w:r w:rsidRPr="00F40681">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6"/>
    <w:p w14:paraId="173FCD93" w14:textId="1400EBC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 xml:space="preserve">składa, </w:t>
      </w:r>
      <w:r w:rsidRPr="00F40681">
        <w:rPr>
          <w:rFonts w:ascii="Arial" w:eastAsia="Times New Roman" w:hAnsi="Arial" w:cs="Arial"/>
          <w:b/>
          <w:bCs/>
          <w:sz w:val="20"/>
          <w:szCs w:val="20"/>
        </w:rPr>
        <w:lastRenderedPageBreak/>
        <w:t>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2ACBB36D"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F40681" w:rsidRDefault="00F40681" w:rsidP="00F40681">
      <w:pPr>
        <w:suppressAutoHyphens/>
        <w:spacing w:after="0" w:line="240" w:lineRule="auto"/>
        <w:ind w:left="1080"/>
        <w:jc w:val="both"/>
        <w:rPr>
          <w:rFonts w:ascii="Arial" w:eastAsia="Arial" w:hAnsi="Arial" w:cs="Arial"/>
          <w:b/>
          <w:sz w:val="20"/>
          <w:szCs w:val="20"/>
          <w:lang w:val="x-none" w:eastAsia="zh-CN"/>
        </w:rPr>
      </w:pPr>
      <w:r w:rsidRPr="00F40681">
        <w:rPr>
          <w:rFonts w:ascii="Arial" w:eastAsia="Times New Roman" w:hAnsi="Arial" w:cs="Arial"/>
          <w:sz w:val="20"/>
          <w:szCs w:val="20"/>
          <w:lang w:val="x-none" w:eastAsia="zh-CN"/>
        </w:rPr>
        <w:t>W cenie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oferty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należy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ująć</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wszystkie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roboty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budowlane</w:t>
      </w:r>
      <w:r w:rsidRPr="00F40681">
        <w:rPr>
          <w:rFonts w:ascii="Arial" w:eastAsia="Times New Roman" w:hAnsi="Arial" w:cs="Arial"/>
          <w:sz w:val="20"/>
          <w:szCs w:val="20"/>
          <w:lang w:eastAsia="zh-CN"/>
        </w:rPr>
        <w:t xml:space="preserve"> i </w:t>
      </w:r>
      <w:r w:rsidRPr="00F40681">
        <w:rPr>
          <w:rFonts w:ascii="Arial" w:eastAsia="Arial" w:hAnsi="Arial" w:cs="Arial"/>
          <w:sz w:val="20"/>
          <w:szCs w:val="20"/>
          <w:lang w:val="x-none" w:eastAsia="zh-CN"/>
        </w:rPr>
        <w:t xml:space="preserve">usługi </w:t>
      </w:r>
      <w:r w:rsidRPr="00F40681">
        <w:rPr>
          <w:rFonts w:ascii="Arial" w:eastAsia="Times New Roman" w:hAnsi="Arial" w:cs="Arial"/>
          <w:sz w:val="20"/>
          <w:szCs w:val="20"/>
          <w:lang w:val="x-none" w:eastAsia="zh-CN"/>
        </w:rPr>
        <w:t>niezbędne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wykonania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przekazania</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do</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eksploatacji</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umowy,</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wynikające</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z</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opisu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przedmiotu</w:t>
      </w:r>
      <w:r w:rsidRPr="00F40681">
        <w:rPr>
          <w:rFonts w:ascii="Arial" w:eastAsia="Arial" w:hAnsi="Arial" w:cs="Arial"/>
          <w:sz w:val="20"/>
          <w:szCs w:val="20"/>
          <w:lang w:val="x-none" w:eastAsia="zh-CN"/>
        </w:rPr>
        <w:t xml:space="preserve"> </w:t>
      </w:r>
      <w:r w:rsidRPr="00F40681">
        <w:rPr>
          <w:rFonts w:ascii="Arial" w:eastAsia="Times New Roman" w:hAnsi="Arial" w:cs="Arial"/>
          <w:sz w:val="20"/>
          <w:szCs w:val="20"/>
          <w:lang w:val="x-none" w:eastAsia="zh-CN"/>
        </w:rPr>
        <w:t xml:space="preserve">zamówienia.  </w:t>
      </w:r>
    </w:p>
    <w:p w14:paraId="27DEA052" w14:textId="77777777" w:rsidR="00F40681" w:rsidRPr="00F40681" w:rsidRDefault="00F40681" w:rsidP="00F40681">
      <w:pPr>
        <w:widowControl w:val="0"/>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zastosował</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wynagrodzenie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 xml:space="preserve">ryczałtowe. </w:t>
      </w:r>
    </w:p>
    <w:p w14:paraId="22B91FE4" w14:textId="6210FF3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formularzu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wartość netto, </w:t>
      </w:r>
      <w:r w:rsidRPr="00F40681">
        <w:rPr>
          <w:rFonts w:ascii="Arial" w:eastAsia="Times New Roman" w:hAnsi="Arial" w:cs="Arial"/>
          <w:sz w:val="20"/>
          <w:szCs w:val="20"/>
          <w:lang w:eastAsia="pl-PL"/>
        </w:rPr>
        <w:t>podatek</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cenę</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brutto za całość przedmiotu zamówienia</w:t>
      </w:r>
      <w:r w:rsidR="00FF1D8C">
        <w:rPr>
          <w:rFonts w:ascii="Arial" w:eastAsia="Times New Roman" w:hAnsi="Arial" w:cs="Arial"/>
          <w:sz w:val="20"/>
          <w:szCs w:val="20"/>
          <w:lang w:eastAsia="pl-PL"/>
        </w:rPr>
        <w:t>, z której należy wyszczególnić cenę brutto za wykonanie</w:t>
      </w:r>
      <w:r w:rsidR="00606580">
        <w:rPr>
          <w:rFonts w:ascii="Arial" w:eastAsia="Times New Roman" w:hAnsi="Arial" w:cs="Arial"/>
          <w:sz w:val="20"/>
          <w:szCs w:val="20"/>
          <w:lang w:eastAsia="pl-PL"/>
        </w:rPr>
        <w:t xml:space="preserve"> i montaż</w:t>
      </w:r>
      <w:r w:rsidR="00FF1D8C">
        <w:rPr>
          <w:rFonts w:ascii="Arial" w:eastAsia="Times New Roman" w:hAnsi="Arial" w:cs="Arial"/>
          <w:sz w:val="20"/>
          <w:szCs w:val="20"/>
          <w:lang w:eastAsia="pl-PL"/>
        </w:rPr>
        <w:t xml:space="preserve"> tablicy informacyjnej</w:t>
      </w:r>
      <w:r w:rsidRPr="00F40681">
        <w:rPr>
          <w:rFonts w:ascii="Arial" w:eastAsia="Times New Roman" w:hAnsi="Arial" w:cs="Arial"/>
          <w:bCs/>
          <w:sz w:val="20"/>
          <w:szCs w:val="20"/>
          <w:lang w:eastAsia="pl-PL"/>
        </w:rPr>
        <w:t>.</w:t>
      </w:r>
      <w:r w:rsidRPr="00F40681">
        <w:rPr>
          <w:rFonts w:ascii="Arial" w:eastAsia="Arial" w:hAnsi="Arial" w:cs="Arial"/>
          <w:bCs/>
          <w:sz w:val="20"/>
          <w:szCs w:val="20"/>
          <w:lang w:eastAsia="pl-PL"/>
        </w:rPr>
        <w:t xml:space="preserve"> </w:t>
      </w: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06B90122"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13E49A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4D9D49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614549F" w14:textId="77777777" w:rsidR="00F40681" w:rsidRPr="00F40681" w:rsidRDefault="00F40681" w:rsidP="00902112">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77777777" w:rsidR="00F40681" w:rsidRPr="00F40681" w:rsidRDefault="00F40681" w:rsidP="00902112">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okres gwarancji    -  40%         -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lastRenderedPageBreak/>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4D3D5E3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Wykonawca zobowiązany jest podać w ofercie okres gwarancji jaki udzieli na cały wykonany przedmiot zamówienia w miesiącach, licząc od daty odbioru końcowego. Okres gwarancji należy podać w pełnych miesiącach.</w:t>
      </w:r>
    </w:p>
    <w:p w14:paraId="4654B6E7" w14:textId="74790B5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611E8D">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miesięcy, </w:t>
      </w:r>
    </w:p>
    <w:p w14:paraId="3AF9A1F9" w14:textId="5FDBCB00" w:rsid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11E8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611E8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586A74A4" w14:textId="77777777" w:rsidR="00611E8D" w:rsidRPr="006802A7" w:rsidRDefault="00611E8D" w:rsidP="00611E8D">
      <w:pPr>
        <w:widowControl w:val="0"/>
        <w:spacing w:after="0" w:line="240" w:lineRule="auto"/>
        <w:ind w:left="1134"/>
        <w:jc w:val="both"/>
        <w:rPr>
          <w:rFonts w:ascii="Arial" w:eastAsia="Arial" w:hAnsi="Arial" w:cs="Arial"/>
          <w:b/>
          <w:iCs/>
          <w:sz w:val="20"/>
          <w:szCs w:val="24"/>
          <w:lang w:eastAsia="pl-PL"/>
        </w:rPr>
      </w:pPr>
      <w:r w:rsidRPr="006802A7">
        <w:rPr>
          <w:rFonts w:ascii="Arial" w:eastAsia="Arial" w:hAnsi="Arial" w:cs="Arial"/>
          <w:b/>
          <w:iCs/>
          <w:sz w:val="20"/>
          <w:szCs w:val="24"/>
          <w:lang w:eastAsia="pl-PL"/>
        </w:rPr>
        <w:t xml:space="preserve">Zaoferowanie przez Wykonawcę </w:t>
      </w:r>
      <w:r w:rsidRPr="006802A7">
        <w:rPr>
          <w:rFonts w:ascii="Arial" w:eastAsia="Times New Roman" w:hAnsi="Arial" w:cs="Arial"/>
          <w:b/>
          <w:iCs/>
          <w:sz w:val="20"/>
          <w:szCs w:val="24"/>
          <w:lang w:eastAsia="pl-PL"/>
        </w:rPr>
        <w:t xml:space="preserve">okresu gwarancji </w:t>
      </w:r>
      <w:r w:rsidRPr="006802A7">
        <w:rPr>
          <w:rFonts w:ascii="Arial" w:eastAsia="Arial" w:hAnsi="Arial" w:cs="Arial"/>
          <w:b/>
          <w:iCs/>
          <w:sz w:val="20"/>
          <w:szCs w:val="24"/>
          <w:lang w:eastAsia="pl-PL"/>
        </w:rPr>
        <w:t xml:space="preserve">niższego niż 36 miesięcy </w:t>
      </w:r>
      <w:r w:rsidRPr="006802A7">
        <w:rPr>
          <w:rFonts w:ascii="Arial" w:eastAsia="Times New Roman" w:hAnsi="Arial" w:cs="Arial"/>
          <w:b/>
          <w:iCs/>
          <w:sz w:val="20"/>
          <w:szCs w:val="20"/>
          <w:lang w:eastAsia="pl-PL"/>
        </w:rPr>
        <w:t>spowoduje odrzucenie oferty</w:t>
      </w:r>
      <w:r w:rsidRPr="006802A7">
        <w:rPr>
          <w:rFonts w:ascii="Arial" w:eastAsia="Arial" w:hAnsi="Arial" w:cs="Arial"/>
          <w:b/>
          <w:iCs/>
          <w:sz w:val="20"/>
          <w:szCs w:val="24"/>
          <w:lang w:eastAsia="pl-PL"/>
        </w:rPr>
        <w:t xml:space="preserve">. </w:t>
      </w:r>
    </w:p>
    <w:p w14:paraId="15C79012" w14:textId="77777777" w:rsidR="00F40681" w:rsidRPr="00F40681" w:rsidRDefault="00F40681" w:rsidP="00611E8D">
      <w:pPr>
        <w:widowControl w:val="0"/>
        <w:spacing w:after="0" w:line="240" w:lineRule="auto"/>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2CF1A5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7D38C7">
        <w:rPr>
          <w:rFonts w:ascii="Arial" w:eastAsia="Times New Roman" w:hAnsi="Arial" w:cs="Arial"/>
          <w:bCs/>
          <w:sz w:val="20"/>
          <w:szCs w:val="20"/>
          <w:lang w:eastAsia="zh-CN"/>
        </w:rPr>
        <w:t>8</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41A80CC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125 ust. 1 w związku z art. 273 ust. 2 ustawy Pzp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7D38C7">
        <w:rPr>
          <w:rFonts w:ascii="Arial" w:eastAsia="Times New Roman" w:hAnsi="Arial" w:cs="Arial"/>
          <w:sz w:val="20"/>
          <w:szCs w:val="20"/>
          <w:lang w:eastAsia="zh-CN"/>
        </w:rPr>
        <w:t>9</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19"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0" w:name="_Hlk64034088"/>
      <w:bookmarkEnd w:id="19"/>
      <w:r w:rsidRPr="00F40681">
        <w:rPr>
          <w:rFonts w:ascii="Arial" w:eastAsia="Times New Roman" w:hAnsi="Arial" w:cs="Arial"/>
          <w:bCs/>
          <w:sz w:val="20"/>
          <w:szCs w:val="20"/>
          <w:lang w:eastAsia="zh-CN"/>
        </w:rPr>
        <w:t xml:space="preserve">Jeżeli dotyczy - </w:t>
      </w:r>
      <w:bookmarkEnd w:id="20"/>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6531B8A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F40681">
        <w:rPr>
          <w:rFonts w:ascii="Arial" w:eastAsia="Times New Roman" w:hAnsi="Arial" w:cs="Arial"/>
          <w:spacing w:val="-1"/>
          <w:sz w:val="20"/>
          <w:szCs w:val="20"/>
          <w:lang w:eastAsia="zh-CN"/>
        </w:rPr>
        <w:t xml:space="preserve">zdolnościach technicznych lub zawodowych podmiotów </w:t>
      </w:r>
      <w:r w:rsidRPr="00F40681">
        <w:rPr>
          <w:rFonts w:ascii="Arial" w:eastAsia="Times New Roman" w:hAnsi="Arial" w:cs="Arial"/>
          <w:spacing w:val="-1"/>
          <w:sz w:val="20"/>
          <w:szCs w:val="20"/>
          <w:lang w:eastAsia="zh-CN"/>
        </w:rPr>
        <w:lastRenderedPageBreak/>
        <w:t>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D38C7">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do SWZ. </w:t>
      </w:r>
    </w:p>
    <w:p w14:paraId="74C510B0" w14:textId="55C8176E"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Pzp, z którego będzie wynikało, które usługi wykonają poszczególni wykonawcy. Wykonawca może wykorzystać wzór formularza stanowiący zał. nr </w:t>
      </w:r>
      <w:r w:rsidR="00296737">
        <w:rPr>
          <w:rFonts w:ascii="Arial" w:eastAsia="Times New Roman" w:hAnsi="Arial" w:cs="Arial"/>
          <w:color w:val="000000"/>
          <w:sz w:val="20"/>
          <w:szCs w:val="20"/>
          <w:lang w:eastAsia="pl-PL"/>
        </w:rPr>
        <w:t>1</w:t>
      </w:r>
      <w:r w:rsidR="007D38C7">
        <w:rPr>
          <w:rFonts w:ascii="Arial" w:eastAsia="Times New Roman" w:hAnsi="Arial" w:cs="Arial"/>
          <w:color w:val="000000"/>
          <w:sz w:val="20"/>
          <w:szCs w:val="20"/>
          <w:lang w:eastAsia="pl-PL"/>
        </w:rPr>
        <w:t>1</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6CE5B2F9" w:rsidR="00F40681" w:rsidRPr="00F40681" w:rsidRDefault="00F40681" w:rsidP="00902112">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2221F">
        <w:rPr>
          <w:rFonts w:ascii="Arial" w:eastAsia="Arial" w:hAnsi="Arial" w:cs="Arial"/>
          <w:sz w:val="20"/>
          <w:szCs w:val="20"/>
          <w:lang w:eastAsia="zh-CN"/>
        </w:rPr>
        <w:t>1</w:t>
      </w:r>
      <w:r w:rsidR="00C41309">
        <w:rPr>
          <w:rFonts w:ascii="Arial" w:eastAsia="Arial" w:hAnsi="Arial" w:cs="Arial"/>
          <w:sz w:val="20"/>
          <w:szCs w:val="20"/>
          <w:lang w:eastAsia="zh-CN"/>
        </w:rPr>
        <w:t>2</w:t>
      </w:r>
      <w:r w:rsidR="0002221F">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BC09BBD"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D613D7">
        <w:rPr>
          <w:rFonts w:ascii="Arial" w:eastAsia="Times New Roman" w:hAnsi="Arial" w:cs="Arial"/>
          <w:b/>
          <w:sz w:val="20"/>
          <w:szCs w:val="24"/>
          <w:lang w:eastAsia="zh-CN"/>
        </w:rPr>
        <w:t>2</w:t>
      </w:r>
      <w:r w:rsidRPr="00F40681">
        <w:rPr>
          <w:rFonts w:ascii="Arial" w:eastAsia="Times New Roman" w:hAnsi="Arial" w:cs="Arial"/>
          <w:b/>
          <w:sz w:val="20"/>
          <w:szCs w:val="24"/>
          <w:lang w:eastAsia="zh-CN"/>
        </w:rPr>
        <w:t xml:space="preserve"> 000,00 zł  (słownie zł: </w:t>
      </w:r>
      <w:r w:rsidR="00D613D7">
        <w:rPr>
          <w:rFonts w:ascii="Arial" w:eastAsia="Times New Roman" w:hAnsi="Arial" w:cs="Arial"/>
          <w:b/>
          <w:sz w:val="20"/>
          <w:szCs w:val="24"/>
          <w:lang w:eastAsia="zh-CN"/>
        </w:rPr>
        <w:t>dwa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3976EDDA"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D613D7">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902112">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057A58A"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902112">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151C9D05" w14:textId="77777777" w:rsidR="0002221F" w:rsidRPr="00F40681" w:rsidRDefault="0002221F"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902112">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902112">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1" w:name="_Hlk64010921"/>
      <w:r w:rsidRPr="00F40681">
        <w:rPr>
          <w:rFonts w:ascii="Arial" w:eastAsia="Times New Roman" w:hAnsi="Arial" w:cs="Arial"/>
          <w:sz w:val="20"/>
          <w:szCs w:val="24"/>
          <w:lang w:eastAsia="zh-CN"/>
        </w:rPr>
        <w:t>wyborze najkorzystniejszej oferty</w:t>
      </w:r>
      <w:bookmarkEnd w:id="21"/>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902112">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2"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2"/>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8FE7CB7" w14:textId="6F3164F7" w:rsidR="00606580" w:rsidRPr="00606580" w:rsidRDefault="00C41309" w:rsidP="00606580">
      <w:pPr>
        <w:spacing w:after="0" w:line="240" w:lineRule="auto"/>
        <w:ind w:left="1083"/>
        <w:jc w:val="both"/>
        <w:rPr>
          <w:rFonts w:ascii="Arial" w:eastAsia="Times New Roman" w:hAnsi="Arial" w:cs="Arial"/>
          <w:b/>
          <w:sz w:val="20"/>
          <w:szCs w:val="20"/>
          <w:lang w:eastAsia="zh-CN"/>
        </w:rPr>
      </w:pPr>
      <w:r w:rsidRPr="003F0D65">
        <w:rPr>
          <w:rFonts w:ascii="Arial" w:eastAsia="Times New Roman" w:hAnsi="Arial" w:cs="Arial"/>
          <w:b/>
          <w:sz w:val="20"/>
          <w:szCs w:val="20"/>
          <w:lang w:eastAsia="zh-CN"/>
        </w:rPr>
        <w:t xml:space="preserve">Przed podpisaniem umowy na realizację niniejszego zamówienia Wykonawca zobowiązany jest dostarczyć Zamawiającemu </w:t>
      </w:r>
      <w:bookmarkStart w:id="23" w:name="_Hlk45114068"/>
      <w:r w:rsidRPr="003F0D65">
        <w:rPr>
          <w:rFonts w:ascii="Arial" w:eastAsia="Times New Roman" w:hAnsi="Arial" w:cs="Arial"/>
          <w:b/>
          <w:sz w:val="20"/>
          <w:szCs w:val="20"/>
          <w:lang w:eastAsia="zh-CN"/>
        </w:rPr>
        <w:t xml:space="preserve">kosztorys robót </w:t>
      </w:r>
      <w:bookmarkEnd w:id="23"/>
      <w:r w:rsidRPr="003F0D65">
        <w:rPr>
          <w:rFonts w:ascii="Arial" w:eastAsia="Arial" w:hAnsi="Arial" w:cs="Arial"/>
          <w:b/>
          <w:sz w:val="20"/>
          <w:szCs w:val="20"/>
          <w:lang w:eastAsia="zh-CN"/>
        </w:rPr>
        <w:t>zawierający podział ceny brutto oferty</w:t>
      </w:r>
      <w:r w:rsidR="00606580" w:rsidRPr="003F0D65">
        <w:rPr>
          <w:rFonts w:ascii="Arial" w:eastAsia="Arial" w:hAnsi="Arial" w:cs="Arial"/>
          <w:b/>
          <w:sz w:val="20"/>
          <w:szCs w:val="20"/>
          <w:lang w:eastAsia="zh-CN"/>
        </w:rPr>
        <w:t xml:space="preserve"> na następujące pozycje: </w:t>
      </w:r>
      <w:r w:rsidRPr="003F0D65">
        <w:rPr>
          <w:rFonts w:ascii="Arial" w:eastAsia="Arial" w:hAnsi="Arial" w:cs="Arial"/>
          <w:b/>
          <w:sz w:val="20"/>
          <w:szCs w:val="20"/>
          <w:lang w:eastAsia="zh-CN"/>
        </w:rPr>
        <w:t xml:space="preserve"> </w:t>
      </w:r>
    </w:p>
    <w:p w14:paraId="26031FBF" w14:textId="124DC0F9"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P</w:t>
      </w:r>
      <w:r w:rsidRPr="00606580">
        <w:rPr>
          <w:rFonts w:ascii="Arial" w:eastAsia="Times New Roman" w:hAnsi="Arial" w:cs="Arial"/>
          <w:b/>
          <w:bCs/>
          <w:sz w:val="20"/>
          <w:szCs w:val="20"/>
          <w:lang w:eastAsia="zh-CN"/>
        </w:rPr>
        <w:t>rzygotowanie terenu</w:t>
      </w:r>
    </w:p>
    <w:p w14:paraId="60E59CC1" w14:textId="6F48D19B" w:rsidR="00606580" w:rsidRPr="003F0D65" w:rsidRDefault="00606580" w:rsidP="00606580">
      <w:pPr>
        <w:suppressAutoHyphens/>
        <w:spacing w:after="0" w:line="240" w:lineRule="auto"/>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 R</w:t>
      </w:r>
      <w:r w:rsidRPr="00606580">
        <w:rPr>
          <w:rFonts w:ascii="Arial" w:eastAsia="Times New Roman" w:hAnsi="Arial" w:cs="Arial"/>
          <w:b/>
          <w:bCs/>
          <w:sz w:val="20"/>
          <w:szCs w:val="20"/>
          <w:lang w:eastAsia="zh-CN"/>
        </w:rPr>
        <w:t>oboty ziemne i fundamentowe</w:t>
      </w:r>
    </w:p>
    <w:p w14:paraId="70727F11" w14:textId="7381A256" w:rsidR="00606580" w:rsidRPr="00606580" w:rsidRDefault="00606580" w:rsidP="00606580">
      <w:pPr>
        <w:suppressAutoHyphens/>
        <w:spacing w:after="0" w:line="240" w:lineRule="auto"/>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 </w:t>
      </w:r>
      <w:r w:rsidRPr="00606580">
        <w:rPr>
          <w:rFonts w:ascii="Arial" w:eastAsia="Times New Roman" w:hAnsi="Arial" w:cs="Arial"/>
          <w:b/>
          <w:bCs/>
          <w:sz w:val="20"/>
          <w:szCs w:val="20"/>
          <w:lang w:eastAsia="zh-CN"/>
        </w:rPr>
        <w:t>Budowa tężni</w:t>
      </w:r>
    </w:p>
    <w:p w14:paraId="2BEC6E56" w14:textId="0FA7C402"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w:t>
      </w:r>
      <w:r w:rsidRPr="00606580">
        <w:rPr>
          <w:rFonts w:ascii="Arial" w:eastAsia="Times New Roman" w:hAnsi="Arial" w:cs="Arial"/>
          <w:b/>
          <w:bCs/>
          <w:sz w:val="20"/>
          <w:szCs w:val="20"/>
          <w:lang w:eastAsia="zh-CN"/>
        </w:rPr>
        <w:t>Montaż koniecznych instalacji</w:t>
      </w:r>
    </w:p>
    <w:p w14:paraId="2851A393" w14:textId="3FA4DBC7"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w:t>
      </w:r>
      <w:r w:rsidRPr="00606580">
        <w:rPr>
          <w:rFonts w:ascii="Arial" w:eastAsia="Times New Roman" w:hAnsi="Arial" w:cs="Arial"/>
          <w:b/>
          <w:bCs/>
          <w:sz w:val="20"/>
          <w:szCs w:val="20"/>
          <w:lang w:eastAsia="zh-CN"/>
        </w:rPr>
        <w:t>Roboty wykończeniowe i brukarskie</w:t>
      </w:r>
    </w:p>
    <w:p w14:paraId="5EFCF912" w14:textId="624D781E"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w:t>
      </w:r>
      <w:r w:rsidRPr="00606580">
        <w:rPr>
          <w:rFonts w:ascii="Arial" w:eastAsia="Times New Roman" w:hAnsi="Arial" w:cs="Arial"/>
          <w:b/>
          <w:bCs/>
          <w:sz w:val="20"/>
          <w:szCs w:val="20"/>
          <w:lang w:eastAsia="zh-CN"/>
        </w:rPr>
        <w:t>Mała architektura</w:t>
      </w:r>
    </w:p>
    <w:p w14:paraId="29EC09FF" w14:textId="6D4D24AE"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w:t>
      </w:r>
      <w:r w:rsidRPr="00606580">
        <w:rPr>
          <w:rFonts w:ascii="Arial" w:eastAsia="Times New Roman" w:hAnsi="Arial" w:cs="Arial"/>
          <w:b/>
          <w:bCs/>
          <w:sz w:val="20"/>
          <w:szCs w:val="20"/>
          <w:lang w:eastAsia="zh-CN"/>
        </w:rPr>
        <w:t>Uruchomienie tężni</w:t>
      </w:r>
    </w:p>
    <w:p w14:paraId="5F484909" w14:textId="11FABCC5" w:rsidR="00606580" w:rsidRPr="00606580" w:rsidRDefault="00606580" w:rsidP="00606580">
      <w:pPr>
        <w:suppressAutoHyphens/>
        <w:spacing w:after="0" w:line="240" w:lineRule="auto"/>
        <w:ind w:left="1134"/>
        <w:contextualSpacing/>
        <w:jc w:val="both"/>
        <w:rPr>
          <w:rFonts w:ascii="Arial" w:eastAsia="Times New Roman" w:hAnsi="Arial" w:cs="Arial"/>
          <w:b/>
          <w:bCs/>
          <w:sz w:val="20"/>
          <w:szCs w:val="20"/>
          <w:lang w:eastAsia="zh-CN"/>
        </w:rPr>
      </w:pPr>
      <w:r w:rsidRPr="003F0D65">
        <w:rPr>
          <w:rFonts w:ascii="Arial" w:eastAsia="Times New Roman" w:hAnsi="Arial" w:cs="Arial"/>
          <w:b/>
          <w:bCs/>
          <w:sz w:val="20"/>
          <w:szCs w:val="20"/>
          <w:lang w:eastAsia="zh-CN"/>
        </w:rPr>
        <w:t xml:space="preserve">- </w:t>
      </w:r>
      <w:r w:rsidRPr="00606580">
        <w:rPr>
          <w:rFonts w:ascii="Arial" w:eastAsia="Times New Roman" w:hAnsi="Arial" w:cs="Arial"/>
          <w:b/>
          <w:bCs/>
          <w:sz w:val="20"/>
          <w:szCs w:val="20"/>
          <w:lang w:eastAsia="zh-CN"/>
        </w:rPr>
        <w:t>Wykonanie i montaż tablicy informacyjnej</w:t>
      </w:r>
      <w:r w:rsidR="003F0D65">
        <w:rPr>
          <w:rFonts w:ascii="Arial" w:eastAsia="Times New Roman" w:hAnsi="Arial" w:cs="Arial"/>
          <w:b/>
          <w:bCs/>
          <w:sz w:val="20"/>
          <w:szCs w:val="20"/>
          <w:lang w:eastAsia="zh-CN"/>
        </w:rPr>
        <w:t>.</w:t>
      </w:r>
    </w:p>
    <w:p w14:paraId="4A8B3874" w14:textId="77777777" w:rsidR="00606580" w:rsidRDefault="00606580" w:rsidP="00C41309">
      <w:pPr>
        <w:spacing w:after="0" w:line="240" w:lineRule="auto"/>
        <w:jc w:val="both"/>
        <w:rPr>
          <w:rFonts w:ascii="Arial" w:eastAsia="Times New Roman" w:hAnsi="Arial" w:cs="Arial"/>
          <w:b/>
          <w:sz w:val="20"/>
          <w:szCs w:val="20"/>
          <w:lang w:eastAsia="pl-PL"/>
        </w:rPr>
      </w:pPr>
    </w:p>
    <w:p w14:paraId="02073E77" w14:textId="430FE5D5"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04289932" w14:textId="228FA0F5"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49CC9857" w14:textId="5B288351" w:rsidR="00F40681" w:rsidRPr="00D613D7" w:rsidRDefault="00D613D7" w:rsidP="003F0D65">
      <w:pPr>
        <w:widowControl w:val="0"/>
        <w:suppressAutoHyphens/>
        <w:spacing w:after="0" w:line="240" w:lineRule="auto"/>
        <w:ind w:left="1080"/>
        <w:jc w:val="both"/>
        <w:rPr>
          <w:rFonts w:ascii="Arial" w:eastAsia="Times New Roman" w:hAnsi="Arial" w:cs="Arial"/>
          <w:bCs/>
          <w:sz w:val="20"/>
          <w:szCs w:val="24"/>
          <w:lang w:eastAsia="zh-CN"/>
        </w:rPr>
      </w:pPr>
      <w:r w:rsidRPr="00D613D7">
        <w:rPr>
          <w:rFonts w:ascii="Arial" w:eastAsia="Times New Roman" w:hAnsi="Arial" w:cs="Arial"/>
          <w:bCs/>
          <w:sz w:val="20"/>
          <w:szCs w:val="24"/>
          <w:lang w:eastAsia="zh-CN"/>
        </w:rPr>
        <w:t>Zamawiający nie wymaga wniesienia zabezpieczenia należytego wykonania umowy</w:t>
      </w:r>
      <w:r>
        <w:rPr>
          <w:rFonts w:ascii="Arial" w:eastAsia="Times New Roman" w:hAnsi="Arial" w:cs="Arial"/>
          <w:bCs/>
          <w:sz w:val="20"/>
          <w:szCs w:val="24"/>
          <w:lang w:eastAsia="zh-CN"/>
        </w:rPr>
        <w:t>.</w:t>
      </w: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67E42EC7" w:rsidR="00F40681" w:rsidRPr="00F40681" w:rsidRDefault="00F40681" w:rsidP="00902112">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C41309">
        <w:rPr>
          <w:rFonts w:ascii="Arial" w:eastAsia="Times New Roman" w:hAnsi="Arial" w:cs="Arial"/>
          <w:sz w:val="20"/>
          <w:szCs w:val="20"/>
          <w:lang w:eastAsia="zh-CN"/>
        </w:rPr>
        <w:t>7</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CCBD0F2"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902112">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902112">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902112">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902112">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902112">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902112">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902112">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902112">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902112">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902112">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902112">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902112">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0"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902112">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2F532F44" w14:textId="5E5B6D58"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bookmarkStart w:id="29" w:name="_Hlk72136791"/>
      <w:r w:rsidRPr="00784500">
        <w:rPr>
          <w:rFonts w:ascii="Arial" w:hAnsi="Arial" w:cs="Arial"/>
          <w:bCs/>
          <w:sz w:val="20"/>
          <w:szCs w:val="20"/>
        </w:rPr>
        <w:t>Decyzja pozwolenia na budowę 860/2021</w:t>
      </w:r>
      <w:r>
        <w:rPr>
          <w:rFonts w:ascii="Arial" w:hAnsi="Arial" w:cs="Arial"/>
          <w:bCs/>
          <w:sz w:val="20"/>
          <w:szCs w:val="20"/>
        </w:rPr>
        <w:t>,</w:t>
      </w:r>
    </w:p>
    <w:p w14:paraId="25490857" w14:textId="63909169"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784500">
        <w:rPr>
          <w:rFonts w:ascii="Arial" w:hAnsi="Arial" w:cs="Arial"/>
          <w:bCs/>
          <w:sz w:val="20"/>
          <w:szCs w:val="20"/>
        </w:rPr>
        <w:t>Projekt zagospodarowania terenu i Projekt architektoniczno – budowlany</w:t>
      </w:r>
      <w:r>
        <w:rPr>
          <w:rFonts w:ascii="Arial" w:hAnsi="Arial" w:cs="Arial"/>
          <w:bCs/>
          <w:sz w:val="20"/>
          <w:szCs w:val="20"/>
        </w:rPr>
        <w:t>,</w:t>
      </w:r>
    </w:p>
    <w:p w14:paraId="7DD1B3C4" w14:textId="2D488841"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784500">
        <w:rPr>
          <w:rFonts w:ascii="Arial" w:hAnsi="Arial" w:cs="Arial"/>
          <w:bCs/>
          <w:sz w:val="20"/>
          <w:szCs w:val="20"/>
        </w:rPr>
        <w:t>Zagospodarowanie terenu – przesunięcie obiektu tężni w kierunku południowo – wschodnim</w:t>
      </w:r>
      <w:r>
        <w:rPr>
          <w:rFonts w:ascii="Arial" w:hAnsi="Arial" w:cs="Arial"/>
          <w:bCs/>
          <w:sz w:val="20"/>
          <w:szCs w:val="20"/>
        </w:rPr>
        <w:t>,</w:t>
      </w:r>
    </w:p>
    <w:p w14:paraId="70EA4EF3" w14:textId="770E5594"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784500">
        <w:rPr>
          <w:rFonts w:ascii="Arial" w:hAnsi="Arial" w:cs="Arial"/>
          <w:bCs/>
          <w:sz w:val="20"/>
          <w:szCs w:val="20"/>
        </w:rPr>
        <w:t>Rysunek rzutu tężni z obrysem istniejącej piwnicy</w:t>
      </w:r>
      <w:r>
        <w:rPr>
          <w:rFonts w:ascii="Arial" w:hAnsi="Arial" w:cs="Arial"/>
          <w:bCs/>
          <w:sz w:val="20"/>
          <w:szCs w:val="20"/>
        </w:rPr>
        <w:t>,</w:t>
      </w:r>
    </w:p>
    <w:p w14:paraId="67E3BE14" w14:textId="07B6E9B3"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784500">
        <w:rPr>
          <w:rFonts w:ascii="Arial" w:eastAsia="Times New Roman" w:hAnsi="Arial" w:cs="Arial"/>
          <w:bCs/>
          <w:sz w:val="20"/>
          <w:szCs w:val="20"/>
          <w:lang w:eastAsia="zh-CN"/>
        </w:rPr>
        <w:t>Wizualizacja tężni</w:t>
      </w:r>
      <w:r>
        <w:rPr>
          <w:rFonts w:ascii="Arial" w:hAnsi="Arial" w:cs="Arial"/>
          <w:bCs/>
          <w:sz w:val="20"/>
          <w:szCs w:val="20"/>
        </w:rPr>
        <w:t>,</w:t>
      </w:r>
    </w:p>
    <w:p w14:paraId="245A17E3" w14:textId="18FE47F1" w:rsidR="00784500" w:rsidRPr="00784500" w:rsidRDefault="00784500" w:rsidP="00784500">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784500">
        <w:rPr>
          <w:rFonts w:ascii="Arial" w:hAnsi="Arial" w:cs="Arial"/>
          <w:bCs/>
          <w:sz w:val="20"/>
          <w:szCs w:val="20"/>
        </w:rPr>
        <w:t>Specyfikacja techniczna wykonania i odbioru robót</w:t>
      </w:r>
      <w:r>
        <w:rPr>
          <w:rFonts w:ascii="Arial" w:hAnsi="Arial" w:cs="Arial"/>
          <w:bCs/>
          <w:sz w:val="20"/>
          <w:szCs w:val="20"/>
        </w:rPr>
        <w:t>,</w:t>
      </w:r>
    </w:p>
    <w:bookmarkEnd w:id="29"/>
    <w:p w14:paraId="12B546B4" w14:textId="6AABF528" w:rsidR="00F40681" w:rsidRPr="00F40681" w:rsidRDefault="00F40681" w:rsidP="00902112">
      <w:pPr>
        <w:numPr>
          <w:ilvl w:val="0"/>
          <w:numId w:val="40"/>
        </w:numPr>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Projektowane postanowienia umowy – wzór umowy,</w:t>
      </w:r>
    </w:p>
    <w:p w14:paraId="4F6616AB"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określone w art.117 ust. 4 ustawy Pzp,</w:t>
      </w:r>
    </w:p>
    <w:p w14:paraId="252339D8" w14:textId="5126AFE5" w:rsidR="00F40681" w:rsidRPr="00F40681" w:rsidRDefault="00F40681" w:rsidP="00902112">
      <w:pPr>
        <w:widowControl w:val="0"/>
        <w:numPr>
          <w:ilvl w:val="0"/>
          <w:numId w:val="40"/>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NewRomanPSMT" w:hAnsi="Arial" w:cs="Arial"/>
          <w:sz w:val="20"/>
          <w:szCs w:val="20"/>
          <w:lang w:eastAsia="pl-PL"/>
        </w:rPr>
        <w:t>Formularz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wykazu</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osób skierowanych przez wykonawcę do realizacji zamówienia publicznego</w:t>
      </w:r>
      <w:r w:rsidR="00784500">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F7379D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9F9FB02"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784500">
        <w:rPr>
          <w:rFonts w:ascii="Arial" w:eastAsia="Times New Roman" w:hAnsi="Arial" w:cs="Arial"/>
          <w:sz w:val="20"/>
          <w:szCs w:val="24"/>
          <w:lang w:eastAsia="zh-CN"/>
        </w:rPr>
        <w:t>1</w:t>
      </w:r>
      <w:r w:rsidR="0075020E">
        <w:rPr>
          <w:rFonts w:ascii="Arial" w:eastAsia="Times New Roman" w:hAnsi="Arial" w:cs="Arial"/>
          <w:sz w:val="20"/>
          <w:szCs w:val="24"/>
          <w:lang w:eastAsia="zh-CN"/>
        </w:rPr>
        <w:t>5</w:t>
      </w:r>
      <w:r w:rsidRPr="00F40681">
        <w:rPr>
          <w:rFonts w:ascii="Arial" w:eastAsia="Times New Roman" w:hAnsi="Arial" w:cs="Arial"/>
          <w:sz w:val="20"/>
          <w:szCs w:val="24"/>
          <w:lang w:eastAsia="zh-CN"/>
        </w:rPr>
        <w:t>.0</w:t>
      </w:r>
      <w:r w:rsidR="00784500">
        <w:rPr>
          <w:rFonts w:ascii="Arial" w:eastAsia="Times New Roman" w:hAnsi="Arial" w:cs="Arial"/>
          <w:sz w:val="20"/>
          <w:szCs w:val="24"/>
          <w:lang w:eastAsia="zh-CN"/>
        </w:rPr>
        <w:t>9</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08D794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890473">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1C80" w14:textId="77777777" w:rsidR="00D70CC0" w:rsidRDefault="00D70CC0">
      <w:pPr>
        <w:spacing w:after="0" w:line="240" w:lineRule="auto"/>
      </w:pPr>
      <w:r>
        <w:separator/>
      </w:r>
    </w:p>
  </w:endnote>
  <w:endnote w:type="continuationSeparator" w:id="0">
    <w:p w14:paraId="2A597395" w14:textId="77777777" w:rsidR="00D70CC0" w:rsidRDefault="00D7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D70CC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D70CC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6FAD" w14:textId="77777777" w:rsidR="00D70CC0" w:rsidRDefault="00D70CC0">
      <w:pPr>
        <w:spacing w:after="0" w:line="240" w:lineRule="auto"/>
      </w:pPr>
      <w:r>
        <w:separator/>
      </w:r>
    </w:p>
  </w:footnote>
  <w:footnote w:type="continuationSeparator" w:id="0">
    <w:p w14:paraId="7B8547B2" w14:textId="77777777" w:rsidR="00D70CC0" w:rsidRDefault="00D70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D70CC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E901CE"/>
    <w:multiLevelType w:val="hybridMultilevel"/>
    <w:tmpl w:val="10F02060"/>
    <w:lvl w:ilvl="0" w:tplc="6D1A1162">
      <w:start w:val="1"/>
      <w:numFmt w:val="decimal"/>
      <w:lvlText w:val="%1)"/>
      <w:lvlJc w:val="left"/>
      <w:pPr>
        <w:ind w:left="180" w:hanging="360"/>
      </w:pPr>
      <w:rPr>
        <w:rFonts w:hint="default"/>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A8156A7"/>
    <w:multiLevelType w:val="hybridMultilevel"/>
    <w:tmpl w:val="2FFAD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2F6B0F"/>
    <w:multiLevelType w:val="hybridMultilevel"/>
    <w:tmpl w:val="8E526346"/>
    <w:lvl w:ilvl="0" w:tplc="3168DEBA">
      <w:start w:val="1"/>
      <w:numFmt w:val="lowerLetter"/>
      <w:lvlText w:val="%1)"/>
      <w:lvlJc w:val="left"/>
      <w:pPr>
        <w:tabs>
          <w:tab w:val="num" w:pos="3600"/>
        </w:tabs>
        <w:ind w:left="3600" w:firstLine="0"/>
      </w:pPr>
      <w:rPr>
        <w:rFonts w:ascii="Times New Roman" w:hAnsi="Times New Roman" w:cs="Times New Roman" w:hint="default"/>
        <w:b w:val="0"/>
        <w:sz w:val="24"/>
        <w:szCs w:val="24"/>
      </w:rPr>
    </w:lvl>
    <w:lvl w:ilvl="1" w:tplc="2B443A0A">
      <w:start w:val="1"/>
      <w:numFmt w:val="lowerLetter"/>
      <w:lvlText w:val="%2)"/>
      <w:lvlJc w:val="left"/>
      <w:pPr>
        <w:tabs>
          <w:tab w:val="num" w:pos="1080"/>
        </w:tabs>
        <w:ind w:left="1080" w:firstLine="0"/>
      </w:pPr>
      <w:rPr>
        <w:rFonts w:ascii="Arial" w:hAnsi="Arial" w:cs="Arial" w:hint="default"/>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C74A18D4">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0E7057"/>
    <w:multiLevelType w:val="multilevel"/>
    <w:tmpl w:val="EA16F158"/>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B3A1D"/>
    <w:multiLevelType w:val="hybridMultilevel"/>
    <w:tmpl w:val="2F8EAA02"/>
    <w:lvl w:ilvl="0" w:tplc="C74A18D4">
      <w:start w:val="1"/>
      <w:numFmt w:val="decimal"/>
      <w:lvlText w:val="%1)"/>
      <w:lvlJc w:val="left"/>
      <w:pPr>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CF34EC1"/>
    <w:multiLevelType w:val="hybridMultilevel"/>
    <w:tmpl w:val="E8B29EAA"/>
    <w:lvl w:ilvl="0" w:tplc="F93AA7F8">
      <w:start w:val="1"/>
      <w:numFmt w:val="decimal"/>
      <w:lvlText w:val="%1)"/>
      <w:lvlJc w:val="left"/>
      <w:pPr>
        <w:ind w:left="2220" w:hanging="360"/>
      </w:pPr>
      <w:rPr>
        <w:rFonts w:hint="default"/>
        <w:b w:val="0"/>
        <w:bCs w:val="0"/>
        <w:color w:val="auto"/>
      </w:r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1B63B78"/>
    <w:multiLevelType w:val="hybridMultilevel"/>
    <w:tmpl w:val="4EDE082E"/>
    <w:lvl w:ilvl="0" w:tplc="8F40223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47D5FB0"/>
    <w:multiLevelType w:val="hybridMultilevel"/>
    <w:tmpl w:val="1E3684A6"/>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6ED3BAD"/>
    <w:multiLevelType w:val="hybridMultilevel"/>
    <w:tmpl w:val="17D24E84"/>
    <w:lvl w:ilvl="0" w:tplc="961C3E22">
      <w:start w:val="1"/>
      <w:numFmt w:val="lowerLetter"/>
      <w:lvlText w:val="%1)"/>
      <w:lvlJc w:val="left"/>
      <w:pPr>
        <w:ind w:left="180" w:hanging="360"/>
      </w:pPr>
      <w:rPr>
        <w:rFonts w:ascii="Arial" w:hAnsi="Arial" w:cs="Arial" w:hint="default"/>
        <w:sz w:val="20"/>
        <w:szCs w:val="20"/>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4"/>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5"/>
  </w:num>
  <w:num w:numId="8">
    <w:abstractNumId w:val="20"/>
  </w:num>
  <w:num w:numId="9">
    <w:abstractNumId w:val="3"/>
  </w:num>
  <w:num w:numId="10">
    <w:abstractNumId w:val="36"/>
  </w:num>
  <w:num w:numId="11">
    <w:abstractNumId w:val="33"/>
  </w:num>
  <w:num w:numId="12">
    <w:abstractNumId w:val="47"/>
  </w:num>
  <w:num w:numId="13">
    <w:abstractNumId w:val="25"/>
  </w:num>
  <w:num w:numId="14">
    <w:abstractNumId w:val="34"/>
  </w:num>
  <w:num w:numId="15">
    <w:abstractNumId w:val="31"/>
  </w:num>
  <w:num w:numId="16">
    <w:abstractNumId w:val="6"/>
  </w:num>
  <w:num w:numId="17">
    <w:abstractNumId w:val="16"/>
  </w:num>
  <w:num w:numId="18">
    <w:abstractNumId w:val="43"/>
  </w:num>
  <w:num w:numId="19">
    <w:abstractNumId w:val="29"/>
  </w:num>
  <w:num w:numId="20">
    <w:abstractNumId w:val="26"/>
  </w:num>
  <w:num w:numId="21">
    <w:abstractNumId w:val="32"/>
  </w:num>
  <w:num w:numId="22">
    <w:abstractNumId w:val="46"/>
  </w:num>
  <w:num w:numId="23">
    <w:abstractNumId w:val="10"/>
  </w:num>
  <w:num w:numId="24">
    <w:abstractNumId w:val="48"/>
  </w:num>
  <w:num w:numId="25">
    <w:abstractNumId w:val="13"/>
  </w:num>
  <w:num w:numId="26">
    <w:abstractNumId w:val="40"/>
  </w:num>
  <w:num w:numId="27">
    <w:abstractNumId w:val="35"/>
  </w:num>
  <w:num w:numId="28">
    <w:abstractNumId w:val="27"/>
  </w:num>
  <w:num w:numId="29">
    <w:abstractNumId w:val="42"/>
  </w:num>
  <w:num w:numId="30">
    <w:abstractNumId w:val="8"/>
  </w:num>
  <w:num w:numId="31">
    <w:abstractNumId w:val="15"/>
  </w:num>
  <w:num w:numId="32">
    <w:abstractNumId w:val="7"/>
  </w:num>
  <w:num w:numId="33">
    <w:abstractNumId w:val="24"/>
  </w:num>
  <w:num w:numId="34">
    <w:abstractNumId w:val="23"/>
  </w:num>
  <w:num w:numId="35">
    <w:abstractNumId w:val="19"/>
  </w:num>
  <w:num w:numId="36">
    <w:abstractNumId w:val="44"/>
  </w:num>
  <w:num w:numId="37">
    <w:abstractNumId w:val="38"/>
  </w:num>
  <w:num w:numId="38">
    <w:abstractNumId w:val="22"/>
  </w:num>
  <w:num w:numId="39">
    <w:abstractNumId w:val="41"/>
  </w:num>
  <w:num w:numId="40">
    <w:abstractNumId w:val="12"/>
  </w:num>
  <w:num w:numId="41">
    <w:abstractNumId w:val="11"/>
  </w:num>
  <w:num w:numId="42">
    <w:abstractNumId w:val="18"/>
  </w:num>
  <w:num w:numId="43">
    <w:abstractNumId w:val="45"/>
  </w:num>
  <w:num w:numId="44">
    <w:abstractNumId w:val="4"/>
  </w:num>
  <w:num w:numId="45">
    <w:abstractNumId w:val="37"/>
  </w:num>
  <w:num w:numId="46">
    <w:abstractNumId w:val="9"/>
  </w:num>
  <w:num w:numId="47">
    <w:abstractNumId w:val="30"/>
  </w:num>
  <w:num w:numId="48">
    <w:abstractNumId w:val="28"/>
  </w:num>
  <w:num w:numId="49">
    <w:abstractNumId w:val="39"/>
  </w:num>
  <w:num w:numId="50">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2221F"/>
    <w:rsid w:val="00170B75"/>
    <w:rsid w:val="001877F5"/>
    <w:rsid w:val="001A5B87"/>
    <w:rsid w:val="00261512"/>
    <w:rsid w:val="00270BB6"/>
    <w:rsid w:val="00296737"/>
    <w:rsid w:val="002A377C"/>
    <w:rsid w:val="002A44B3"/>
    <w:rsid w:val="002C148B"/>
    <w:rsid w:val="002D2127"/>
    <w:rsid w:val="00356889"/>
    <w:rsid w:val="003E38AA"/>
    <w:rsid w:val="003F0D65"/>
    <w:rsid w:val="003F442E"/>
    <w:rsid w:val="004107E4"/>
    <w:rsid w:val="00517ED4"/>
    <w:rsid w:val="0053618E"/>
    <w:rsid w:val="00570E82"/>
    <w:rsid w:val="005F2186"/>
    <w:rsid w:val="00606580"/>
    <w:rsid w:val="00611E8D"/>
    <w:rsid w:val="0071572C"/>
    <w:rsid w:val="0075020E"/>
    <w:rsid w:val="0075087D"/>
    <w:rsid w:val="007569B8"/>
    <w:rsid w:val="00784500"/>
    <w:rsid w:val="007D38C7"/>
    <w:rsid w:val="0082211E"/>
    <w:rsid w:val="00833C43"/>
    <w:rsid w:val="008527B4"/>
    <w:rsid w:val="00861BF4"/>
    <w:rsid w:val="008D56B3"/>
    <w:rsid w:val="00902112"/>
    <w:rsid w:val="00953917"/>
    <w:rsid w:val="0097518E"/>
    <w:rsid w:val="00996AE1"/>
    <w:rsid w:val="009C6D53"/>
    <w:rsid w:val="009D2542"/>
    <w:rsid w:val="00A24893"/>
    <w:rsid w:val="00AA7B3A"/>
    <w:rsid w:val="00B93168"/>
    <w:rsid w:val="00C41309"/>
    <w:rsid w:val="00D453AE"/>
    <w:rsid w:val="00D613D7"/>
    <w:rsid w:val="00D70CC0"/>
    <w:rsid w:val="00DA378C"/>
    <w:rsid w:val="00DA6E1B"/>
    <w:rsid w:val="00DC52BA"/>
    <w:rsid w:val="00E74C63"/>
    <w:rsid w:val="00F40681"/>
    <w:rsid w:val="00F45ECE"/>
    <w:rsid w:val="00F7278E"/>
    <w:rsid w:val="00F85CF9"/>
    <w:rsid w:val="00FC720D"/>
    <w:rsid w:val="00FE7915"/>
    <w:rsid w:val="00FF1D8C"/>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570E82"/>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E74C63"/>
    <w:rPr>
      <w:rFonts w:ascii="Arial" w:hAnsi="Arial" w:cs="Arial"/>
      <w:sz w:val="19"/>
      <w:szCs w:val="19"/>
      <w:shd w:val="clear" w:color="auto" w:fill="FFFFFF"/>
    </w:rPr>
  </w:style>
  <w:style w:type="paragraph" w:customStyle="1" w:styleId="Teksttreci0">
    <w:name w:val="Tekst treści"/>
    <w:basedOn w:val="Normalny"/>
    <w:link w:val="Teksttreci"/>
    <w:uiPriority w:val="99"/>
    <w:rsid w:val="00E74C63"/>
    <w:pPr>
      <w:widowControl w:val="0"/>
      <w:shd w:val="clear" w:color="auto" w:fill="FFFFFF"/>
      <w:spacing w:after="0" w:line="293" w:lineRule="auto"/>
      <w:ind w:firstLine="140"/>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16</Pages>
  <Words>8320</Words>
  <Characters>49920</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22</cp:revision>
  <cp:lastPrinted>2021-08-09T10:22:00Z</cp:lastPrinted>
  <dcterms:created xsi:type="dcterms:W3CDTF">2021-06-16T11:19:00Z</dcterms:created>
  <dcterms:modified xsi:type="dcterms:W3CDTF">2021-09-15T09:21:00Z</dcterms:modified>
</cp:coreProperties>
</file>