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B5F0" w14:textId="77777777" w:rsidR="00A7515B" w:rsidRPr="00AC18C3" w:rsidRDefault="00A7515B" w:rsidP="00A7515B">
      <w:pPr>
        <w:widowControl w:val="0"/>
        <w:autoSpaceDE w:val="0"/>
        <w:autoSpaceDN w:val="0"/>
        <w:spacing w:after="0" w:line="360" w:lineRule="auto"/>
        <w:ind w:left="6837"/>
        <w:rPr>
          <w:rFonts w:eastAsia="Roboto" w:cstheme="minorHAnsi"/>
          <w:sz w:val="20"/>
          <w:szCs w:val="18"/>
          <w:lang w:val="en-US"/>
        </w:rPr>
      </w:pPr>
      <w:r w:rsidRPr="00AC18C3">
        <w:rPr>
          <w:rFonts w:eastAsia="Roboto" w:cstheme="minorHAnsi"/>
          <w:noProof/>
          <w:sz w:val="20"/>
          <w:szCs w:val="18"/>
          <w:lang w:eastAsia="pl-PL"/>
        </w:rPr>
        <mc:AlternateContent>
          <mc:Choice Requires="wpg">
            <w:drawing>
              <wp:inline distT="0" distB="0" distL="0" distR="0" wp14:anchorId="78AF96BB" wp14:editId="03368D82">
                <wp:extent cx="1285593" cy="1117600"/>
                <wp:effectExtent l="0" t="0" r="10160" b="6350"/>
                <wp:docPr id="31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593" cy="1117600"/>
                          <a:chOff x="0" y="0"/>
                          <a:chExt cx="1766" cy="1760"/>
                        </a:xfrm>
                      </wpg:grpSpPr>
                      <pic:pic xmlns:pic="http://schemas.openxmlformats.org/drawingml/2006/picture">
                        <pic:nvPicPr>
                          <pic:cNvPr id="32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" cy="17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6" cy="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F6B4C" w14:textId="77777777" w:rsidR="00A7515B" w:rsidRDefault="00A7515B" w:rsidP="00A7515B">
                              <w:pPr>
                                <w:spacing w:before="7"/>
                                <w:rPr>
                                  <w:b/>
                                  <w:color w:val="002F56"/>
                                  <w:sz w:val="24"/>
                                </w:rPr>
                              </w:pPr>
                            </w:p>
                            <w:p w14:paraId="3C242FDC" w14:textId="77777777" w:rsidR="00A7515B" w:rsidRPr="00F87307" w:rsidRDefault="00A7515B" w:rsidP="00A7515B">
                              <w:pPr>
                                <w:spacing w:before="7"/>
                                <w:jc w:val="center"/>
                                <w:rPr>
                                  <w:b/>
                                  <w:color w:val="002F56"/>
                                  <w:sz w:val="24"/>
                                </w:rPr>
                              </w:pPr>
                              <w:r w:rsidRPr="00F87307">
                                <w:rPr>
                                  <w:b/>
                                  <w:color w:val="002F56"/>
                                  <w:sz w:val="24"/>
                                </w:rPr>
                                <w:t>Acczent Excellence Compact + 80</w:t>
                              </w:r>
                            </w:p>
                            <w:p w14:paraId="534CCEF5" w14:textId="77777777" w:rsidR="00A7515B" w:rsidRDefault="00A7515B" w:rsidP="00A7515B">
                              <w:pPr>
                                <w:ind w:left="294" w:right="272" w:hanging="1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F96BB" id="docshapegroup14" o:spid="_x0000_s1026" style="width:101.25pt;height:88pt;mso-position-horizontal-relative:char;mso-position-vertical-relative:line" coordsize="1766,1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5" o:spid="_x0000_s1027" type="#_x0000_t75" style="position:absolute;width:1766;height:1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6" o:spid="_x0000_s1028" type="#_x0000_t202" style="position:absolute;width:1766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EDF6B4C" w14:textId="77777777" w:rsidR="00A7515B" w:rsidRDefault="00A7515B" w:rsidP="00A7515B">
                        <w:pPr>
                          <w:spacing w:before="7"/>
                          <w:rPr>
                            <w:b/>
                            <w:color w:val="002F56"/>
                            <w:sz w:val="24"/>
                          </w:rPr>
                        </w:pPr>
                      </w:p>
                      <w:p w14:paraId="3C242FDC" w14:textId="77777777" w:rsidR="00A7515B" w:rsidRPr="00F87307" w:rsidRDefault="00A7515B" w:rsidP="00A7515B">
                        <w:pPr>
                          <w:spacing w:before="7"/>
                          <w:jc w:val="center"/>
                          <w:rPr>
                            <w:b/>
                            <w:color w:val="002F56"/>
                            <w:sz w:val="24"/>
                          </w:rPr>
                        </w:pPr>
                        <w:r w:rsidRPr="00F87307">
                          <w:rPr>
                            <w:b/>
                            <w:color w:val="002F56"/>
                            <w:sz w:val="24"/>
                          </w:rPr>
                          <w:t>Acczent Excellence Compact + 80</w:t>
                        </w:r>
                      </w:p>
                      <w:p w14:paraId="534CCEF5" w14:textId="77777777" w:rsidR="00A7515B" w:rsidRDefault="00A7515B" w:rsidP="00A7515B">
                        <w:pPr>
                          <w:ind w:left="294" w:right="272" w:hanging="10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E684EA" w14:textId="77777777" w:rsidR="00A7515B" w:rsidRPr="00AC18C3" w:rsidRDefault="00A7515B" w:rsidP="00A7515B">
      <w:pPr>
        <w:keepNext/>
        <w:keepLines/>
        <w:tabs>
          <w:tab w:val="left" w:pos="1102"/>
        </w:tabs>
        <w:spacing w:before="40" w:after="0"/>
        <w:outlineLvl w:val="1"/>
        <w:rPr>
          <w:rFonts w:eastAsia="Times New Roman" w:cstheme="minorHAnsi"/>
          <w:color w:val="2F5496" w:themeColor="accent1" w:themeShade="BF"/>
          <w:sz w:val="18"/>
          <w:szCs w:val="24"/>
          <w:lang w:eastAsia="pl-PL"/>
        </w:rPr>
      </w:pPr>
      <w:bookmarkStart w:id="0" w:name="_Toc154670522"/>
      <w:r w:rsidRPr="00AC18C3">
        <w:rPr>
          <w:rFonts w:eastAsia="Times New Roman" w:cstheme="minorHAnsi"/>
          <w:color w:val="2F5496" w:themeColor="accent1" w:themeShade="BF"/>
          <w:sz w:val="18"/>
          <w:szCs w:val="24"/>
          <w:lang w:eastAsia="pl-PL"/>
        </w:rPr>
        <w:t>Acczent Excellence Compact + 80</w:t>
      </w:r>
      <w:bookmarkEnd w:id="0"/>
      <w:r w:rsidRPr="00AC18C3">
        <w:rPr>
          <w:rFonts w:eastAsia="Times New Roman" w:cstheme="minorHAnsi"/>
          <w:color w:val="2F5496" w:themeColor="accent1" w:themeShade="BF"/>
          <w:sz w:val="18"/>
          <w:szCs w:val="24"/>
          <w:lang w:eastAsia="pl-PL"/>
        </w:rPr>
        <w:tab/>
      </w:r>
    </w:p>
    <w:p w14:paraId="4E85DED9" w14:textId="77777777" w:rsidR="00A7515B" w:rsidRPr="00AC18C3" w:rsidRDefault="00A7515B" w:rsidP="00A7515B">
      <w:pPr>
        <w:spacing w:before="150" w:line="216" w:lineRule="auto"/>
        <w:rPr>
          <w:rFonts w:cstheme="minorHAnsi"/>
          <w:b/>
          <w:bCs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b/>
          <w:bCs/>
          <w:color w:val="000000" w:themeColor="text1"/>
          <w:kern w:val="24"/>
          <w:sz w:val="18"/>
          <w:szCs w:val="18"/>
          <w:lang w:eastAsia="pl-PL"/>
        </w:rPr>
        <w:t>W ciągach komunikacyjnych oraz pomieszczeniach należy zastosować:</w:t>
      </w:r>
    </w:p>
    <w:p w14:paraId="00C2FC82" w14:textId="77777777" w:rsidR="00A7515B" w:rsidRPr="00AC18C3" w:rsidRDefault="00A7515B" w:rsidP="00A7515B">
      <w:p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</w:p>
    <w:p w14:paraId="535DBA40" w14:textId="25E80D51" w:rsidR="00A7515B" w:rsidRPr="00AC18C3" w:rsidRDefault="00A7515B" w:rsidP="00A7515B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 xml:space="preserve">Wykładzinę elastyczną   z PCV, rulonową np. typu Tarkett Acczent Excellence Compact + 80 </w:t>
      </w:r>
    </w:p>
    <w:p w14:paraId="4DBF1DD7" w14:textId="17DE2E0B" w:rsidR="00A7515B" w:rsidRPr="00AC18C3" w:rsidRDefault="00A7515B" w:rsidP="00A7515B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>Heterogeniczną wykładzinę z PCV zgodnie z normą ISO 11638</w:t>
      </w:r>
    </w:p>
    <w:p w14:paraId="37E89853" w14:textId="494A80CB" w:rsidR="00A7515B" w:rsidRPr="003C0EAD" w:rsidRDefault="00A7515B" w:rsidP="003C0EAD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>Posiadającą klasyfikację użytkową wg normy ISO 10874 (EN 685) minimum 34</w:t>
      </w:r>
      <w:r w:rsidR="003C0EAD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3C0EAD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>o grupie ścieralności T wg. EN 11638</w:t>
      </w:r>
    </w:p>
    <w:p w14:paraId="71286C1C" w14:textId="77777777" w:rsidR="00A7515B" w:rsidRPr="00AC18C3" w:rsidRDefault="00A7515B" w:rsidP="00A7515B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>O grubości całkowitej 2,15 mm, przezroczystej warstwie użytkowej 0,80 mm, wadze całkowitej ≥ 2750 g/m2 wg normy ISO 23997 (EN 430) oraz szerokości 2 m</w:t>
      </w:r>
    </w:p>
    <w:p w14:paraId="36C864B6" w14:textId="77777777" w:rsidR="00A7515B" w:rsidRPr="00AC18C3" w:rsidRDefault="00A7515B" w:rsidP="00A7515B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>O stabilności wymiarów wg normyEN ISO 23999 : ≤0.10%</w:t>
      </w:r>
    </w:p>
    <w:p w14:paraId="40CC5B61" w14:textId="77777777" w:rsidR="00A7515B" w:rsidRPr="00AC18C3" w:rsidRDefault="00A7515B" w:rsidP="00A7515B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 xml:space="preserve">Zabezpieczoną fabrycznie np. „Tektanium” w sposób nie wymagający woskowania, pastowania bądź nakładania dodatkowych środków zabezpieczających  przez cały okres użytkowania.  </w:t>
      </w:r>
    </w:p>
    <w:p w14:paraId="7ADA7A17" w14:textId="77777777" w:rsidR="00A7515B" w:rsidRPr="00AC18C3" w:rsidRDefault="00A7515B" w:rsidP="00A7515B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>Antypoślizgową o wartości R10 wg DIN 51130</w:t>
      </w:r>
    </w:p>
    <w:p w14:paraId="2A8ACD1A" w14:textId="77777777" w:rsidR="00A7515B" w:rsidRPr="00AC18C3" w:rsidRDefault="00A7515B" w:rsidP="00A7515B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>Reakcją na ogień wg normy EN13501-1 : Bfl s1 – klejona do podłoża A1fl i A2fl oraz do podłoża drewnopodobnego</w:t>
      </w:r>
    </w:p>
    <w:p w14:paraId="29EB24F4" w14:textId="77777777" w:rsidR="00A7515B" w:rsidRPr="00AC18C3" w:rsidRDefault="00A7515B" w:rsidP="00A7515B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eastAsia="Times New Roman" w:cstheme="minorHAnsi"/>
          <w:sz w:val="18"/>
          <w:szCs w:val="24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>Wgniecenie resztkowe wg EN ISO 24343-1– najlepsza wartość zmierzona 0,03mm</w:t>
      </w:r>
    </w:p>
    <w:p w14:paraId="3CF57B8F" w14:textId="77777777" w:rsidR="00A7515B" w:rsidRPr="00AC18C3" w:rsidRDefault="00A7515B" w:rsidP="00A7515B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>Charakteryzującą się brakiem uszkodzeń przy oddziaływaniu kółek krzeseł i nóżek mebli</w:t>
      </w:r>
    </w:p>
    <w:p w14:paraId="3091EB67" w14:textId="77777777" w:rsidR="00A7515B" w:rsidRPr="00AC18C3" w:rsidRDefault="00A7515B" w:rsidP="00A7515B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>Charakteryzującą się brakiem zmian przy oddziaływaniu substancji chemicznych zgodnie z normą ISO 26987 (EN 423)</w:t>
      </w:r>
    </w:p>
    <w:p w14:paraId="690088B6" w14:textId="77777777" w:rsidR="00A7515B" w:rsidRPr="00AC18C3" w:rsidRDefault="00A7515B" w:rsidP="00A7515B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>Posiadającą parametr zwijanie się pod wypływem ciepła wg EN ISO 23999 nie większy niż ≤ |8|mm</w:t>
      </w:r>
    </w:p>
    <w:p w14:paraId="54899418" w14:textId="77777777" w:rsidR="00A7515B" w:rsidRPr="00AC18C3" w:rsidRDefault="00A7515B" w:rsidP="00A7515B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>O odporności na światło wg. EN ISO 105-B02 ≥ 6</w:t>
      </w:r>
    </w:p>
    <w:p w14:paraId="3D033EBA" w14:textId="77777777" w:rsidR="00A7515B" w:rsidRPr="00AC18C3" w:rsidRDefault="00A7515B" w:rsidP="00A7515B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eastAsia="Times New Roman" w:cstheme="minorHAnsi"/>
          <w:sz w:val="18"/>
          <w:szCs w:val="24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 xml:space="preserve">Charakteryzująca się redukcją dźwięków uderzeniowych wg ISO 717/2   -  ∆L </w:t>
      </w:r>
      <w:r w:rsidRPr="00AC18C3">
        <w:rPr>
          <w:rFonts w:cstheme="minorHAnsi"/>
          <w:color w:val="000000" w:themeColor="text1"/>
          <w:kern w:val="24"/>
          <w:sz w:val="18"/>
          <w:szCs w:val="18"/>
          <w:vertAlign w:val="subscript"/>
          <w:lang w:eastAsia="pl-PL"/>
        </w:rPr>
        <w:t>w</w:t>
      </w: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 xml:space="preserve">  = 8 dB, oraz poprawą akustyki w klasie B ( L </w:t>
      </w:r>
      <w:r w:rsidRPr="00AC18C3">
        <w:rPr>
          <w:rFonts w:cstheme="minorHAnsi"/>
          <w:color w:val="000000" w:themeColor="text1"/>
          <w:kern w:val="24"/>
          <w:sz w:val="18"/>
          <w:szCs w:val="18"/>
          <w:vertAlign w:val="subscript"/>
          <w:lang w:eastAsia="pl-PL"/>
        </w:rPr>
        <w:t xml:space="preserve">n,e,w </w:t>
      </w: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>&lt; 75 dB) wg. NF S31-074</w:t>
      </w:r>
    </w:p>
    <w:p w14:paraId="408A2F86" w14:textId="77777777" w:rsidR="00A7515B" w:rsidRPr="00AC18C3" w:rsidRDefault="00A7515B" w:rsidP="00A7515B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>Nie sprzyjającą rozwojowi grzybów i bakterii (zgodnie z ISO 846/C)</w:t>
      </w:r>
    </w:p>
    <w:p w14:paraId="104E0C3D" w14:textId="77777777" w:rsidR="00A7515B" w:rsidRPr="00AC18C3" w:rsidRDefault="00A7515B" w:rsidP="00A7515B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>Nie posiadającą biocydów i ftalanów</w:t>
      </w:r>
    </w:p>
    <w:p w14:paraId="1D382A7F" w14:textId="77777777" w:rsidR="00A7515B" w:rsidRPr="00AC18C3" w:rsidRDefault="00A7515B" w:rsidP="00A7515B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>Odpowiednią do ogrzewania podłogowego</w:t>
      </w:r>
    </w:p>
    <w:p w14:paraId="0EC315AB" w14:textId="77777777" w:rsidR="00A7515B" w:rsidRPr="00AC18C3" w:rsidRDefault="00A7515B" w:rsidP="00A7515B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 xml:space="preserve"> O niskiej emisji LZO &lt;10 µg/m3 mierzonej po 28 dniach oraz spełniającą klasę A+ potwierdzoną raportem  Eurofins oraz posiadającą certyfikat FloorScore</w:t>
      </w:r>
    </w:p>
    <w:p w14:paraId="6D22F831" w14:textId="77777777" w:rsidR="00A7515B" w:rsidRPr="00AC18C3" w:rsidRDefault="00A7515B" w:rsidP="00A7515B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 xml:space="preserve">Posiadająca oświadczenie o właściwościach zdrowotnych materiałów  MHS wydane przez EPEA </w:t>
      </w:r>
    </w:p>
    <w:p w14:paraId="71985D0B" w14:textId="77777777" w:rsidR="00A7515B" w:rsidRPr="00AC18C3" w:rsidRDefault="00A7515B" w:rsidP="00A7515B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>O średniej zawartości surowca z recyklingu nie mniejszej niż 27%</w:t>
      </w:r>
    </w:p>
    <w:p w14:paraId="7D3668E7" w14:textId="77777777" w:rsidR="00A7515B" w:rsidRPr="00AC18C3" w:rsidRDefault="00A7515B" w:rsidP="00A7515B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>O śladzie węglowym  Cradle to Gate moduł A1-A3 – 8,78 kg CO</w:t>
      </w:r>
      <w:r w:rsidRPr="00AC18C3">
        <w:rPr>
          <w:rFonts w:cstheme="minorHAnsi"/>
          <w:color w:val="000000" w:themeColor="text1"/>
          <w:kern w:val="24"/>
          <w:sz w:val="18"/>
          <w:szCs w:val="18"/>
          <w:vertAlign w:val="subscript"/>
          <w:lang w:eastAsia="pl-PL"/>
        </w:rPr>
        <w:t>2</w:t>
      </w: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>eq/m</w:t>
      </w:r>
      <w:r w:rsidRPr="00AC18C3">
        <w:rPr>
          <w:rFonts w:cstheme="minorHAnsi"/>
          <w:color w:val="000000" w:themeColor="text1"/>
          <w:kern w:val="24"/>
          <w:sz w:val="18"/>
          <w:szCs w:val="18"/>
          <w:vertAlign w:val="superscript"/>
          <w:lang w:eastAsia="pl-PL"/>
        </w:rPr>
        <w:t>2</w:t>
      </w:r>
    </w:p>
    <w:p w14:paraId="2B635424" w14:textId="77777777" w:rsidR="00A7515B" w:rsidRPr="00AC18C3" w:rsidRDefault="00A7515B" w:rsidP="00A7515B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>Spełniającą wymogi certyfikacji BREEM, LEED oraz WELL</w:t>
      </w:r>
    </w:p>
    <w:p w14:paraId="1C9FA40D" w14:textId="77777777" w:rsidR="00A7515B" w:rsidRPr="00AC18C3" w:rsidRDefault="00A7515B" w:rsidP="00A7515B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>Nadającą się w 100% do recyklingu</w:t>
      </w:r>
    </w:p>
    <w:p w14:paraId="2A72E72F" w14:textId="77777777" w:rsidR="00C07167" w:rsidRDefault="00A7515B" w:rsidP="00C07167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  <w:rPr>
          <w:rFonts w:cstheme="minorHAnsi"/>
          <w:color w:val="000000" w:themeColor="text1"/>
          <w:kern w:val="24"/>
          <w:sz w:val="18"/>
          <w:szCs w:val="18"/>
          <w:lang w:eastAsia="pl-PL"/>
        </w:rPr>
      </w:pPr>
      <w:r w:rsidRPr="00AC18C3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 xml:space="preserve"> Wyprodukowaną w Europie</w:t>
      </w:r>
    </w:p>
    <w:p w14:paraId="76346186" w14:textId="57A4EAE4" w:rsidR="00383536" w:rsidRDefault="00A7515B" w:rsidP="00C07167">
      <w:pPr>
        <w:numPr>
          <w:ilvl w:val="0"/>
          <w:numId w:val="1"/>
        </w:numPr>
        <w:spacing w:before="100" w:beforeAutospacing="1" w:after="0" w:line="360" w:lineRule="auto"/>
        <w:ind w:left="709"/>
        <w:contextualSpacing/>
      </w:pPr>
      <w:r w:rsidRPr="00C07167">
        <w:rPr>
          <w:rFonts w:cstheme="minorHAnsi"/>
          <w:color w:val="000000" w:themeColor="text1"/>
          <w:kern w:val="24"/>
          <w:sz w:val="18"/>
          <w:szCs w:val="18"/>
          <w:lang w:eastAsia="pl-PL"/>
        </w:rPr>
        <w:t xml:space="preserve">Wykładzina musi być przyklejona na podłożu suchym dla podkładów cementowych &lt;2% CCM (ogrzewanie podłogowe &lt;1,8%) lub anhydrytowym 0,5%, czystym i równym 2mm/2m. Zainstalowana zgodnie z zaleceniami </w:t>
      </w:r>
    </w:p>
    <w:sectPr w:rsidR="003835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CE0F" w14:textId="77777777" w:rsidR="0040556B" w:rsidRDefault="0040556B" w:rsidP="00C07167">
      <w:pPr>
        <w:spacing w:after="0" w:line="240" w:lineRule="auto"/>
      </w:pPr>
      <w:r>
        <w:separator/>
      </w:r>
    </w:p>
  </w:endnote>
  <w:endnote w:type="continuationSeparator" w:id="0">
    <w:p w14:paraId="490BB273" w14:textId="77777777" w:rsidR="0040556B" w:rsidRDefault="0040556B" w:rsidP="00C0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0B52" w14:textId="77777777" w:rsidR="00C07167" w:rsidRDefault="00C07167" w:rsidP="00C07167">
    <w:pPr>
      <w:pStyle w:val="Stopka"/>
      <w:rPr>
        <w:sz w:val="16"/>
        <w:szCs w:val="16"/>
      </w:rPr>
    </w:pPr>
  </w:p>
  <w:p w14:paraId="5DAD0D92" w14:textId="79F2116E" w:rsidR="00C07167" w:rsidRPr="00FC6B32" w:rsidRDefault="00C07167" w:rsidP="00C07167">
    <w:pPr>
      <w:pStyle w:val="Stopka"/>
      <w:rPr>
        <w:sz w:val="16"/>
        <w:szCs w:val="16"/>
      </w:rPr>
    </w:pPr>
    <w:r w:rsidRPr="00FC6B32">
      <w:rPr>
        <w:sz w:val="16"/>
        <w:szCs w:val="16"/>
      </w:rPr>
      <w:t xml:space="preserve">stan na </w:t>
    </w:r>
    <w:r w:rsidR="00F62B72">
      <w:rPr>
        <w:sz w:val="16"/>
        <w:szCs w:val="16"/>
      </w:rPr>
      <w:t>28</w:t>
    </w:r>
    <w:r w:rsidRPr="00FC6B32">
      <w:rPr>
        <w:sz w:val="16"/>
        <w:szCs w:val="16"/>
      </w:rPr>
      <w:t>.</w:t>
    </w:r>
    <w:r>
      <w:rPr>
        <w:sz w:val="16"/>
        <w:szCs w:val="16"/>
      </w:rPr>
      <w:t>0</w:t>
    </w:r>
    <w:r w:rsidR="00F62B72">
      <w:rPr>
        <w:sz w:val="16"/>
        <w:szCs w:val="16"/>
      </w:rPr>
      <w:t>2</w:t>
    </w:r>
    <w:r w:rsidRPr="00FC6B32">
      <w:rPr>
        <w:sz w:val="16"/>
        <w:szCs w:val="16"/>
      </w:rPr>
      <w:t>.202</w:t>
    </w:r>
    <w:r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C088" w14:textId="77777777" w:rsidR="0040556B" w:rsidRDefault="0040556B" w:rsidP="00C07167">
      <w:pPr>
        <w:spacing w:after="0" w:line="240" w:lineRule="auto"/>
      </w:pPr>
      <w:r>
        <w:separator/>
      </w:r>
    </w:p>
  </w:footnote>
  <w:footnote w:type="continuationSeparator" w:id="0">
    <w:p w14:paraId="63811022" w14:textId="77777777" w:rsidR="0040556B" w:rsidRDefault="0040556B" w:rsidP="00C0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519"/>
    <w:multiLevelType w:val="hybridMultilevel"/>
    <w:tmpl w:val="74DEC518"/>
    <w:lvl w:ilvl="0" w:tplc="9DD8D99A">
      <w:start w:val="1"/>
      <w:numFmt w:val="bullet"/>
      <w:pStyle w:val="Spistreci2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B41B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4049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54AB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FE26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DA0D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4C4F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82AD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747D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4239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5B"/>
    <w:rsid w:val="001117BC"/>
    <w:rsid w:val="00383536"/>
    <w:rsid w:val="003C0EAD"/>
    <w:rsid w:val="0040556B"/>
    <w:rsid w:val="00A7515B"/>
    <w:rsid w:val="00C07167"/>
    <w:rsid w:val="00F6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618D"/>
  <w15:chartTrackingRefBased/>
  <w15:docId w15:val="{FF6495BB-6A83-457A-B085-EB81F3C7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2">
    <w:name w:val="toc 2"/>
    <w:basedOn w:val="Normalny"/>
    <w:next w:val="Normalny"/>
    <w:autoRedefine/>
    <w:uiPriority w:val="39"/>
    <w:unhideWhenUsed/>
    <w:rsid w:val="00A7515B"/>
    <w:pPr>
      <w:numPr>
        <w:numId w:val="1"/>
      </w:numPr>
      <w:tabs>
        <w:tab w:val="left" w:pos="660"/>
        <w:tab w:val="right" w:leader="dot" w:pos="9062"/>
      </w:tabs>
      <w:spacing w:after="100"/>
    </w:pPr>
    <w:rPr>
      <w:noProof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167"/>
  </w:style>
  <w:style w:type="paragraph" w:styleId="Stopka">
    <w:name w:val="footer"/>
    <w:basedOn w:val="Normalny"/>
    <w:link w:val="StopkaZnak"/>
    <w:uiPriority w:val="99"/>
    <w:unhideWhenUsed/>
    <w:rsid w:val="00C0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1956</Characters>
  <Application>Microsoft Office Word</Application>
  <DocSecurity>0</DocSecurity>
  <Lines>16</Lines>
  <Paragraphs>4</Paragraphs>
  <ScaleCrop>false</ScaleCrop>
  <Company>Tarkett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Prus, Katarzyna</dc:creator>
  <cp:keywords/>
  <dc:description/>
  <cp:lastModifiedBy>Prus, Katarzyna</cp:lastModifiedBy>
  <cp:revision>5</cp:revision>
  <dcterms:created xsi:type="dcterms:W3CDTF">2024-01-02T10:06:00Z</dcterms:created>
  <dcterms:modified xsi:type="dcterms:W3CDTF">2024-04-12T05:31:00Z</dcterms:modified>
</cp:coreProperties>
</file>