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BF2652" w:rsidRDefault="00774FD0" w:rsidP="009B636A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E551F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9B636A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E551F0" w:rsidRDefault="00F3381B" w:rsidP="00E7004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Inkubator otwarto-zamknięty </w:t>
      </w:r>
      <w:r w:rsidR="003141FB" w:rsidRPr="00E551F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noworodkowy – 4</w:t>
      </w:r>
      <w:r w:rsidR="00E551F0">
        <w:rPr>
          <w:rFonts w:asciiTheme="minorHAnsi" w:hAnsiTheme="minorHAnsi" w:cstheme="minorHAnsi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551F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Inkubator stacjonarny o stabilnej konstrukcji umieszczony na podstawie jezdnej. Wszystkie kółka wyposażone w hamulce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 xml:space="preserve">Zasilanie sieciowe 230 V, 50 </w:t>
            </w:r>
            <w:proofErr w:type="spellStart"/>
            <w:r w:rsidRPr="004774B1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Podstawa z elektrycznie regulowaną wysokością umożliwiająca  dostęp do dziecka przebywającego w inkubatorze z pozycji siedzącej dla rodziców. Regulacja podstawy realizowana z obu stron inkubatora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Materacyk o udokumentowanych właściwościach przeciwodleżynowych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Po dwa otwory pielęgnacyjne na ściankach bocznych i min. 1 od strony czołowej. Otwory pielęgnacyjne z cichym zamykaniem.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Kopuła umożliwiająca dostęp do noworodka poprzez jej otwarcie, uniesienie. Ruch kopuły realizowany za pomocą mechanizmu sterowanego elektrycznie. Regulacja realizowana z obu stron inkubatora. Możliwość uniesienia kopuły za dotknięciem jednego przycisku w sytuacjach krytycznych dla noworodka.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Po uniesieniu kopuły urządzenie automatycznie utrzymuje zadaną wcześniej temperaturę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Regulacja pochylenia materacyka +/-12 stopni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Otwierana ścianka boczna z podwójnym zabezpieczeniem przed przypadkowym otwarciem.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Podstawa materacyka obrotowa (obrót 360º), zapewniająca optymalny dostęp do pacjenta bez konieczności przemieszczania go do celów zabiegowych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  <w:lang w:val="en-US"/>
              </w:rPr>
              <w:t>Podstawa materacyka wysuwana obustronnie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Prowadnice do wprowadzenia kasety rtg pod materacyk bez konieczności przemieszczania dziecka, ze znacznikami pozycji kasety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  <w:lang w:val="en-US"/>
              </w:rPr>
              <w:t>Konstrukcja kopuły dwuścienna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Uszczelnione otwory (przepusty) na rury, przewody monitorowania, cewniki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System cyrkulacji powietrza pod kopułą tworzący kurtynę, zwiększany przy otwarciu ścianki bocznej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Głośniki alarmów umieszczone w sposób ograniczający poziom hałasu oddziałującego na pacjenta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Średni poziom hałasu pod kopułą 40dB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Pr="00A76B6F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 xml:space="preserve"> Układ automatycznej regulacji nawilżania (servo)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Zakres regulacji nawilżania (30÷90)%.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Zbiornik na wodę umieszczony poza przedziałem pacjenta. Nie dopuszcza się bezpośredniego kontaktu wody w zbiorniku z powietrzem obiegającym przedział noworodka. Poziom wody w zbiorniku, widoczny dla personelu.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System nawilżania i podaży nawilżonego powietrza do przestrzeni inkubatora niwelujący drobnoustroje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 xml:space="preserve"> Układ automatycznej regulacji stężenia tlenu (servo)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Układ automatycznej regulacji temperatury (servo) bazujący na pomiarach temperatury skóry noworodka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Panel sterujący z dużym, dotykowym kolorowym wyświetlaczem (ekranem) powyżej 10 cali umieszczonym centralnie, do konfiguracji pracy inkubatora, oraz prezentacji mierzonych parametrów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Ekran sterowania i wyświetlania dostępny z obu stron inkubatora.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Jednoczesne cyfrowe wyświetlanie temperatury nastawionej i rzeczywistej (zmierzonej)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Alarmy akustyczno-optyczne monitorowanych parametrów oraz braku wody w pojemniku nawilżacza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System bezdotykowego wyciszania alarmów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Wykonywanie automatycznie testu sprawdzającego po włączeniu do sieci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Wbudowana elektroniczna waga dla noworodka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Szyny umożliwiające  mocowanie akcesoriów do inkubatora min.2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</w:tcPr>
          <w:p w:rsidR="00F3381B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Możliwość przesyłania danych do urządzeń zewnętrznych; wbudowane połączenia IT (min.2)</w:t>
            </w:r>
          </w:p>
        </w:tc>
        <w:tc>
          <w:tcPr>
            <w:tcW w:w="783" w:type="pct"/>
          </w:tcPr>
          <w:p w:rsidR="004774B1" w:rsidRDefault="004774B1" w:rsidP="004774B1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BF2652" w:rsidTr="00E3356C">
        <w:tc>
          <w:tcPr>
            <w:tcW w:w="310" w:type="pct"/>
            <w:vAlign w:val="center"/>
          </w:tcPr>
          <w:p w:rsidR="004774B1" w:rsidRDefault="004774B1" w:rsidP="004774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B1" w:rsidRPr="004774B1" w:rsidRDefault="004774B1" w:rsidP="004774B1">
            <w:pPr>
              <w:rPr>
                <w:sz w:val="20"/>
                <w:szCs w:val="20"/>
              </w:rPr>
            </w:pPr>
            <w:r w:rsidRPr="004774B1">
              <w:rPr>
                <w:sz w:val="20"/>
                <w:szCs w:val="20"/>
              </w:rPr>
              <w:t>Automatyczne ustawienie parametrów inkubatora (zakres temperatury) na podstawie wprowadzonych parametrów życiowych noworodka</w:t>
            </w:r>
          </w:p>
        </w:tc>
        <w:tc>
          <w:tcPr>
            <w:tcW w:w="783" w:type="pct"/>
          </w:tcPr>
          <w:p w:rsidR="004774B1" w:rsidRDefault="00F3381B" w:rsidP="004774B1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A76B6F" w:rsidRDefault="004774B1" w:rsidP="004774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4774B1" w:rsidRPr="001573A3" w:rsidRDefault="004774B1" w:rsidP="004774B1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4774B1" w:rsidRPr="00650551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4774B1" w:rsidRPr="00650551" w:rsidRDefault="004774B1" w:rsidP="004774B1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4774B1" w:rsidRPr="00650551" w:rsidRDefault="004774B1" w:rsidP="004774B1"/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</w:p>
        </w:tc>
      </w:tr>
      <w:tr w:rsidR="004774B1" w:rsidRPr="001573A3" w:rsidTr="00A5074F">
        <w:tc>
          <w:tcPr>
            <w:tcW w:w="310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</w:p>
        </w:tc>
      </w:tr>
      <w:tr w:rsidR="004774B1" w:rsidRPr="001573A3" w:rsidTr="00A5074F">
        <w:tc>
          <w:tcPr>
            <w:tcW w:w="310" w:type="pct"/>
            <w:hideMark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3285" w:type="pct"/>
            <w:hideMark/>
          </w:tcPr>
          <w:p w:rsidR="004774B1" w:rsidRPr="001573A3" w:rsidRDefault="004774B1" w:rsidP="004774B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4774B1" w:rsidRPr="001573A3" w:rsidRDefault="004774B1" w:rsidP="004774B1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4774B1" w:rsidRPr="001573A3" w:rsidRDefault="004774B1" w:rsidP="004774B1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217" w:rsidRDefault="00D63217" w:rsidP="0087150F">
      <w:pPr>
        <w:spacing w:after="0" w:line="240" w:lineRule="auto"/>
      </w:pPr>
      <w:r>
        <w:separator/>
      </w:r>
    </w:p>
  </w:endnote>
  <w:endnote w:type="continuationSeparator" w:id="0">
    <w:p w:rsidR="00D63217" w:rsidRDefault="00D63217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6A" w:rsidRDefault="009B63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6A" w:rsidRDefault="009B6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217" w:rsidRDefault="00D63217" w:rsidP="0087150F">
      <w:pPr>
        <w:spacing w:after="0" w:line="240" w:lineRule="auto"/>
      </w:pPr>
      <w:r>
        <w:separator/>
      </w:r>
    </w:p>
  </w:footnote>
  <w:footnote w:type="continuationSeparator" w:id="0">
    <w:p w:rsidR="00D63217" w:rsidRDefault="00D63217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6A" w:rsidRDefault="009B63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6A" w:rsidRDefault="009B636A" w:rsidP="009B636A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0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0"/>
  </w:p>
  <w:p w:rsidR="009B636A" w:rsidRDefault="009B636A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6A" w:rsidRDefault="009B63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141FB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0765"/>
    <w:rsid w:val="004438F6"/>
    <w:rsid w:val="00452D42"/>
    <w:rsid w:val="004623F9"/>
    <w:rsid w:val="00472B0B"/>
    <w:rsid w:val="00475178"/>
    <w:rsid w:val="004774B1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36A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47BC9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63217"/>
    <w:rsid w:val="00DC5366"/>
    <w:rsid w:val="00DC69D1"/>
    <w:rsid w:val="00E106DD"/>
    <w:rsid w:val="00E33E4F"/>
    <w:rsid w:val="00E4777A"/>
    <w:rsid w:val="00E54CFD"/>
    <w:rsid w:val="00E551F0"/>
    <w:rsid w:val="00E679AA"/>
    <w:rsid w:val="00E7004C"/>
    <w:rsid w:val="00E906C8"/>
    <w:rsid w:val="00EB6533"/>
    <w:rsid w:val="00EE6B6B"/>
    <w:rsid w:val="00F30305"/>
    <w:rsid w:val="00F3381B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A69CD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636A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636A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5AAD-D8B1-42E0-8E69-E08998AB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2024-01-24T14:30:00Z</dcterms:created>
  <dcterms:modified xsi:type="dcterms:W3CDTF">2024-01-29T11:10:00Z</dcterms:modified>
</cp:coreProperties>
</file>