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BF2652" w:rsidRDefault="00774FD0" w:rsidP="00136465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CC2DD4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136465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2</w:t>
      </w:r>
      <w:bookmarkStart w:id="0" w:name="_GoBack"/>
      <w:bookmarkEnd w:id="0"/>
    </w:p>
    <w:p w:rsidR="00A33D41" w:rsidRPr="00BF2652" w:rsidRDefault="00A33D4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A619D2" w:rsidRDefault="004E439B" w:rsidP="00A619D2">
      <w:pPr>
        <w:pStyle w:val="Nagwek2"/>
        <w:rPr>
          <w:rFonts w:ascii="Arial" w:hAnsi="Arial" w:cs="Arial"/>
          <w:b/>
          <w:color w:val="010005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color w:val="auto"/>
          <w:sz w:val="22"/>
          <w:szCs w:val="22"/>
        </w:rPr>
        <w:t>Materac zmiennociśnieniowy 2</w:t>
      </w:r>
      <w:r w:rsidR="00A619D2" w:rsidRPr="00A619D2">
        <w:rPr>
          <w:rFonts w:ascii="Arial" w:hAnsi="Arial" w:cs="Arial"/>
          <w:color w:val="010005"/>
          <w:sz w:val="22"/>
          <w:szCs w:val="22"/>
        </w:rPr>
        <w:t xml:space="preserve"> szt.</w:t>
      </w:r>
    </w:p>
    <w:p w:rsidR="00FB0BD2" w:rsidRPr="00FB082D" w:rsidRDefault="00FB0BD2" w:rsidP="00E7004C">
      <w:pPr>
        <w:spacing w:after="0" w:line="240" w:lineRule="auto"/>
        <w:rPr>
          <w:rFonts w:ascii="Arial" w:hAnsi="Arial" w:cs="Arial"/>
          <w:lang w:eastAsia="pl-PL"/>
        </w:rPr>
      </w:pPr>
    </w:p>
    <w:p w:rsidR="00636E24" w:rsidRPr="004E439B" w:rsidRDefault="00A33D41" w:rsidP="004E439B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FB082D">
        <w:rPr>
          <w:rFonts w:ascii="Arial" w:hAnsi="Arial" w:cs="Arial"/>
          <w:b/>
          <w:lang w:eastAsia="pl-PL"/>
        </w:rPr>
        <w:t>ZESTAWIENIE PARAMETRÓW TECHNICZNYCH</w:t>
      </w:r>
      <w:r w:rsidRPr="00FB082D">
        <w:rPr>
          <w:rFonts w:ascii="Arial" w:hAnsi="Arial" w:cs="Arial"/>
          <w:b/>
          <w:lang w:eastAsia="pl-PL"/>
        </w:rPr>
        <w:br/>
      </w:r>
    </w:p>
    <w:p w:rsidR="00AF400A" w:rsidRPr="00BF2652" w:rsidRDefault="00AF400A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"/>
        <w:gridCol w:w="5479"/>
        <w:gridCol w:w="1527"/>
        <w:gridCol w:w="1447"/>
      </w:tblGrid>
      <w:tr w:rsidR="00641ADF" w:rsidRPr="00BF2652" w:rsidTr="00FB1CFF">
        <w:tc>
          <w:tcPr>
            <w:tcW w:w="0" w:type="auto"/>
            <w:vAlign w:val="center"/>
          </w:tcPr>
          <w:p w:rsidR="00636E24" w:rsidRPr="00FB082D" w:rsidRDefault="00636E24" w:rsidP="00636E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FB082D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0" w:type="auto"/>
            <w:vAlign w:val="center"/>
          </w:tcPr>
          <w:p w:rsidR="00636E24" w:rsidRPr="00FB082D" w:rsidRDefault="00636E24" w:rsidP="009450F4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82D">
              <w:rPr>
                <w:rFonts w:ascii="Arial" w:hAnsi="Arial" w:cs="Arial"/>
                <w:b/>
                <w:bCs/>
              </w:rPr>
              <w:t>Parametry i warunki techniczne</w:t>
            </w:r>
          </w:p>
        </w:tc>
        <w:tc>
          <w:tcPr>
            <w:tcW w:w="0" w:type="auto"/>
            <w:vAlign w:val="center"/>
          </w:tcPr>
          <w:p w:rsidR="00636E24" w:rsidRPr="00FB082D" w:rsidRDefault="00636E24" w:rsidP="00636E24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82D">
              <w:rPr>
                <w:rFonts w:ascii="Arial" w:hAnsi="Arial" w:cs="Arial"/>
                <w:b/>
                <w:bCs/>
              </w:rPr>
              <w:t>Parametr wymagany</w:t>
            </w:r>
          </w:p>
        </w:tc>
        <w:tc>
          <w:tcPr>
            <w:tcW w:w="0" w:type="auto"/>
          </w:tcPr>
          <w:p w:rsidR="00636E24" w:rsidRPr="00FB082D" w:rsidRDefault="00636E24" w:rsidP="00636E24">
            <w:pPr>
              <w:rPr>
                <w:rFonts w:ascii="Arial" w:hAnsi="Arial" w:cs="Arial"/>
                <w:b/>
                <w:bCs/>
              </w:rPr>
            </w:pPr>
            <w:r w:rsidRPr="00FB082D">
              <w:rPr>
                <w:rFonts w:ascii="Arial" w:hAnsi="Arial" w:cs="Arial"/>
                <w:b/>
                <w:bCs/>
              </w:rPr>
              <w:t>Parametry oferowane</w:t>
            </w:r>
          </w:p>
        </w:tc>
      </w:tr>
      <w:tr w:rsidR="00641ADF" w:rsidRPr="00BF2652" w:rsidTr="00FB1CFF">
        <w:tc>
          <w:tcPr>
            <w:tcW w:w="0" w:type="auto"/>
            <w:vAlign w:val="center"/>
          </w:tcPr>
          <w:p w:rsidR="001940E4" w:rsidRPr="00FB082D" w:rsidRDefault="001940E4" w:rsidP="001940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B082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1940E4" w:rsidRPr="00FB082D" w:rsidRDefault="001940E4" w:rsidP="009450F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B082D">
              <w:rPr>
                <w:rFonts w:ascii="Arial" w:hAnsi="Arial" w:cs="Arial"/>
                <w:b/>
                <w:bCs/>
                <w:sz w:val="24"/>
                <w:szCs w:val="24"/>
              </w:rPr>
              <w:t>I. Wymagania Ogólne</w:t>
            </w:r>
          </w:p>
        </w:tc>
        <w:tc>
          <w:tcPr>
            <w:tcW w:w="0" w:type="auto"/>
            <w:vAlign w:val="center"/>
          </w:tcPr>
          <w:p w:rsidR="001940E4" w:rsidRPr="00BF2652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1940E4" w:rsidRPr="00BF2652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AF400A" w:rsidRPr="00BF2652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AF400A" w:rsidRPr="00BF2652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AF400A" w:rsidRPr="00BF2652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AF400A" w:rsidRPr="00BF2652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2023</w:t>
            </w:r>
            <w:r w:rsidR="00153580">
              <w:rPr>
                <w:rFonts w:asciiTheme="minorHAnsi" w:hAnsiTheme="minorHAnsi" w:cstheme="minorHAnsi"/>
                <w:sz w:val="20"/>
                <w:szCs w:val="20"/>
              </w:rPr>
              <w:t>/2024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BF2652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AF400A" w:rsidRPr="0087150F" w:rsidRDefault="00AF400A" w:rsidP="00AF400A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BF2652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 lub równoważna</w:t>
            </w:r>
          </w:p>
        </w:tc>
        <w:tc>
          <w:tcPr>
            <w:tcW w:w="0" w:type="auto"/>
            <w:vAlign w:val="center"/>
          </w:tcPr>
          <w:p w:rsidR="00AF400A" w:rsidRPr="00A76B6F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BF2652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FB082D" w:rsidRDefault="00AF400A" w:rsidP="00AF40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F400A" w:rsidRPr="00FB082D" w:rsidRDefault="00AF400A" w:rsidP="00AF400A">
            <w:pPr>
              <w:rPr>
                <w:rFonts w:ascii="Arial" w:hAnsi="Arial" w:cs="Arial"/>
                <w:sz w:val="20"/>
                <w:szCs w:val="20"/>
              </w:rPr>
            </w:pPr>
            <w:r w:rsidRPr="00FB082D">
              <w:rPr>
                <w:rFonts w:ascii="Arial" w:hAnsi="Arial" w:cs="Arial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0" w:type="auto"/>
            <w:vAlign w:val="center"/>
          </w:tcPr>
          <w:p w:rsidR="00AF400A" w:rsidRPr="00FB082D" w:rsidRDefault="00AF400A" w:rsidP="00AF40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AF400A" w:rsidRPr="00BF2652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82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Materac powietrzny, przeciwodleżynowy, zmiennociśnieniowy, niskociśnieniowy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82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82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Rozmiar materaca 90cm x 200cm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8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Wysokość materaca 17 cm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82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 xml:space="preserve">Waga materaca 12 kg 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82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Wymiary pompy zewnętrznej 29x20x12 cm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82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Masa pompy 2,2 kg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16B80" w:rsidRPr="00BF2652" w:rsidTr="004E439B">
        <w:trPr>
          <w:trHeight w:val="2542"/>
        </w:trPr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082D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16B80" w:rsidRPr="006A40CA" w:rsidRDefault="00C16B80" w:rsidP="004E439B">
            <w:pPr>
              <w:spacing w:after="0"/>
            </w:pPr>
            <w:r w:rsidRPr="006A40CA">
              <w:t>Materac 3 strefowy.</w:t>
            </w:r>
          </w:p>
          <w:p w:rsidR="00C16B80" w:rsidRPr="006A40CA" w:rsidRDefault="00C16B80" w:rsidP="004E439B">
            <w:pPr>
              <w:spacing w:after="0"/>
            </w:pPr>
            <w:r w:rsidRPr="006A40CA">
              <w:t>1 strefa: głowy – 3 komory pracujące w trybie stałego niskiego ciśnienia,</w:t>
            </w:r>
          </w:p>
          <w:p w:rsidR="00C16B80" w:rsidRPr="006A40CA" w:rsidRDefault="00C16B80" w:rsidP="004E439B">
            <w:pPr>
              <w:spacing w:after="0"/>
            </w:pPr>
            <w:r w:rsidRPr="006A40CA">
              <w:t>2 strefa: klatki piersiowej, krzyżowa, ud – 12 komór pracujących w trybie zmiennego niskiego ciśnienia lub stałego niskiego ciśnienia (z możliwością wyboru)</w:t>
            </w:r>
          </w:p>
          <w:p w:rsidR="00C16B80" w:rsidRPr="006A40CA" w:rsidRDefault="00C16B80" w:rsidP="004E439B">
            <w:pPr>
              <w:spacing w:after="0"/>
            </w:pPr>
            <w:r w:rsidRPr="006A40CA">
              <w:t>3 strefa: pięt – 9 komór pracujących w trybie stałego niskiego ciśnienia.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Materac składa się z 24 komór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Strefa pięt – pod komorami powietrznymi pianka, nachylona pod kątem 5˚,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Konstrukcja materaca zawiera zintegrowaną warstwę podkładu z pianki . Brak konieczności podkładania pod materac powietrzny materaca piankowego.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Możliwość rozłączenia warstwy komór powietrznych od podkładu z pianki i stosowania jej w funkcji nakładki powietrznej.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 xml:space="preserve">Materac w pokrowcu wodoszczelnym ze zgrzewanymi krawędziami, antystatycznym, niealergizującym, bakteriostatycznymi, </w:t>
            </w:r>
            <w:proofErr w:type="spellStart"/>
            <w:r w:rsidRPr="006A40CA">
              <w:t>grzybostatycznym</w:t>
            </w:r>
            <w:proofErr w:type="spellEnd"/>
            <w:r w:rsidRPr="006A40CA">
              <w:t>, wykonanym z tkaniny rozciągliwej w dwóch kierunkach.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Materac przystosowany do mycia i dezynfekcji. Zamek pokrowca 360° (łatwość zdjęcia i czyszczenia) zakryty, chroniony przed łatwym zanieczyszczeniem.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color w:val="000007"/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Moduł sterujący pompy wyposażony w przyciski membranowe ułatwiające jego dezynfekcję.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Funkcja natychmiastowego utwardzenia powierzchni materaca w celu ułatwienia codziennych procedur pielęgniarskich.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Materac wyposażony w zawór natychmiastowego opróżniania - CPR oznaczony wyraźnym napisem i wyróżniający się kolorem.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Możliwość manualnego dostosowania poziomu ciśnienia w komorach, dla indywidualnego komfortu pacjenta.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Materac zaprojektowany do pracy w dwóch trybach terapeutycznych (z możliwością wyboru): ciągłego i zmiennego niskiego ciśnienia.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Wybór optymalnego czasu długości cyklu trybu zmiennego niskiego ciśnienia. Możliwość zaprogramowania cyklu o długości 10, 15, 20 lub 25 minut.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Manualna oraz automatyczna blokada funkcji, aktywowana po 5min. nieużywania panelu sterowania,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Dźwiękowy i wizualny alarm zbyt niskiego ciśnienia i awarii oraz braku zasilania, z możliwością wyciszenia.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B80" w:rsidRPr="00BF2652" w:rsidTr="007E5347">
        <w:tc>
          <w:tcPr>
            <w:tcW w:w="0" w:type="auto"/>
            <w:vAlign w:val="center"/>
          </w:tcPr>
          <w:p w:rsidR="00C16B80" w:rsidRPr="00FB082D" w:rsidRDefault="00C16B80" w:rsidP="00C1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16B80" w:rsidRPr="006A40CA" w:rsidRDefault="00C16B80" w:rsidP="00C16B80">
            <w:r w:rsidRPr="006A40CA">
              <w:t>Bezpieczne obciążenie robocze 250 kg</w:t>
            </w:r>
          </w:p>
        </w:tc>
        <w:tc>
          <w:tcPr>
            <w:tcW w:w="0" w:type="auto"/>
            <w:vAlign w:val="center"/>
          </w:tcPr>
          <w:p w:rsidR="00C16B80" w:rsidRPr="00FB082D" w:rsidRDefault="00C16B80" w:rsidP="00C16B80">
            <w:pPr>
              <w:pStyle w:val="Styl"/>
              <w:ind w:left="115"/>
              <w:jc w:val="center"/>
              <w:rPr>
                <w:sz w:val="20"/>
                <w:szCs w:val="20"/>
              </w:rPr>
            </w:pPr>
            <w:r w:rsidRPr="00FB082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16B80" w:rsidRPr="0072535E" w:rsidRDefault="00C16B80" w:rsidP="00C16B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FB082D" w:rsidRDefault="00AF400A" w:rsidP="00AF40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F400A" w:rsidRPr="00FB082D" w:rsidRDefault="00AF400A" w:rsidP="00AF40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082D">
              <w:rPr>
                <w:rFonts w:ascii="Arial" w:hAnsi="Arial" w:cs="Arial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0" w:type="auto"/>
            <w:vAlign w:val="center"/>
          </w:tcPr>
          <w:p w:rsidR="00AF400A" w:rsidRPr="00FB082D" w:rsidRDefault="00AF400A" w:rsidP="00AF40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F400A" w:rsidRPr="00BF2652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AD0015"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F400A" w:rsidRPr="00BF2652" w:rsidTr="00AD0015"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F400A" w:rsidRPr="00BF2652" w:rsidTr="00AD0015"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F400A" w:rsidRPr="00BF2652" w:rsidTr="00AD0015"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</w:t>
            </w:r>
            <w:r>
              <w:rPr>
                <w:rFonts w:cs="Calibri"/>
                <w:i/>
                <w:iCs/>
                <w:sz w:val="20"/>
                <w:szCs w:val="20"/>
              </w:rPr>
              <w:t>ą</w:t>
            </w:r>
            <w:r w:rsidRPr="001573A3">
              <w:rPr>
                <w:rFonts w:cs="Calibri"/>
                <w:i/>
                <w:iCs/>
                <w:sz w:val="20"/>
                <w:szCs w:val="20"/>
              </w:rPr>
              <w:t xml:space="preserve"> przedmiotu zamówienia.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F400A" w:rsidRPr="00BF2652" w:rsidTr="00AD0015"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Bezpłatne przeglądy w okresie gwarancji.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F400A" w:rsidTr="00AD0015"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0" w:type="auto"/>
          </w:tcPr>
          <w:p w:rsidR="00AF400A" w:rsidRPr="00650551" w:rsidRDefault="00AF400A" w:rsidP="00153580">
            <w:pPr>
              <w:jc w:val="center"/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650551" w:rsidRDefault="00AF400A" w:rsidP="00AF400A"/>
        </w:tc>
      </w:tr>
      <w:tr w:rsidR="00AF400A" w:rsidRPr="00BF2652" w:rsidTr="00AD0015"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rPr>
                <w:rFonts w:cs="Calibri"/>
                <w:sz w:val="20"/>
                <w:szCs w:val="20"/>
              </w:rPr>
            </w:pPr>
          </w:p>
        </w:tc>
      </w:tr>
      <w:tr w:rsidR="00AF400A" w:rsidRPr="00BF2652" w:rsidTr="00AD0015"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rPr>
                <w:rFonts w:cs="Calibri"/>
                <w:sz w:val="20"/>
                <w:szCs w:val="20"/>
              </w:rPr>
            </w:pPr>
          </w:p>
        </w:tc>
      </w:tr>
      <w:tr w:rsidR="00AF400A" w:rsidTr="00CE085F">
        <w:tc>
          <w:tcPr>
            <w:tcW w:w="0" w:type="auto"/>
            <w:hideMark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AF400A" w:rsidRPr="001573A3" w:rsidRDefault="00AF400A" w:rsidP="00AF400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0" w:type="auto"/>
            <w:hideMark/>
          </w:tcPr>
          <w:p w:rsidR="00AF400A" w:rsidRPr="001573A3" w:rsidRDefault="00AF400A" w:rsidP="00AF400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0" w:type="auto"/>
          </w:tcPr>
          <w:p w:rsidR="00AF400A" w:rsidRPr="001573A3" w:rsidRDefault="00AF400A" w:rsidP="00AF400A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E7004C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F400A" w:rsidRPr="00C83F10" w:rsidRDefault="00AF400A" w:rsidP="00AF400A">
      <w:pPr>
        <w:tabs>
          <w:tab w:val="left" w:pos="2400"/>
        </w:tabs>
        <w:rPr>
          <w:rFonts w:ascii="Tahoma" w:hAnsi="Tahoma" w:cs="Tahoma"/>
          <w:b/>
          <w:sz w:val="16"/>
          <w:szCs w:val="16"/>
        </w:rPr>
      </w:pPr>
      <w:r w:rsidRPr="00C83F10">
        <w:rPr>
          <w:rFonts w:ascii="Tahoma" w:hAnsi="Tahoma" w:cs="Tahoma"/>
          <w:b/>
          <w:sz w:val="16"/>
          <w:szCs w:val="16"/>
        </w:rPr>
        <w:t xml:space="preserve">Uwaga: </w:t>
      </w:r>
      <w:r w:rsidRPr="00C83F10">
        <w:rPr>
          <w:rFonts w:ascii="Tahoma" w:hAnsi="Tahoma" w:cs="Tahoma"/>
          <w:b/>
          <w:sz w:val="16"/>
          <w:szCs w:val="16"/>
        </w:rPr>
        <w:br/>
        <w:t>1. Parametry techniczne graniczne stanowią wymagania - nie spełnienie choćby jednego z w/w wymogów spowoduje odrzucenie oferty.</w:t>
      </w:r>
    </w:p>
    <w:p w:rsidR="00A33D41" w:rsidRPr="004E439B" w:rsidRDefault="00AF400A" w:rsidP="004E439B">
      <w:pPr>
        <w:tabs>
          <w:tab w:val="left" w:pos="2400"/>
        </w:tabs>
        <w:rPr>
          <w:rFonts w:ascii="Tahoma" w:hAnsi="Tahoma" w:cs="Tahoma"/>
          <w:b/>
          <w:sz w:val="16"/>
          <w:szCs w:val="16"/>
        </w:rPr>
      </w:pPr>
      <w:r w:rsidRPr="00C83F10">
        <w:rPr>
          <w:rFonts w:ascii="Tahoma" w:hAnsi="Tahoma" w:cs="Tahoma"/>
          <w:b/>
          <w:sz w:val="16"/>
          <w:szCs w:val="16"/>
        </w:rPr>
        <w:t>2. Zamawiający zastrzega sobie możliwość zażądania potwierdzenia wiarygodności przedstawionych przez Wykonawcę danych we wszystkich dostępnych źródłach w tym u producenta.</w:t>
      </w:r>
    </w:p>
    <w:p w:rsidR="00A33D41" w:rsidRPr="00BF2652" w:rsidRDefault="00A33D41" w:rsidP="00E7004C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7004C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7004C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A33D41" w:rsidRPr="00BF2652" w:rsidRDefault="00FB0BD2" w:rsidP="00774FD0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sz w:val="20"/>
          <w:szCs w:val="20"/>
          <w:lang w:eastAsia="pl-PL"/>
        </w:rPr>
        <w:t xml:space="preserve"> data i podpisy</w:t>
      </w:r>
    </w:p>
    <w:sectPr w:rsidR="00A33D41" w:rsidRPr="00BF2652" w:rsidSect="00606A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465" w:rsidRDefault="00136465" w:rsidP="00136465">
      <w:pPr>
        <w:spacing w:after="0" w:line="240" w:lineRule="auto"/>
      </w:pPr>
      <w:r>
        <w:separator/>
      </w:r>
    </w:p>
  </w:endnote>
  <w:endnote w:type="continuationSeparator" w:id="0">
    <w:p w:rsidR="00136465" w:rsidRDefault="00136465" w:rsidP="0013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465" w:rsidRDefault="00136465" w:rsidP="00136465">
      <w:pPr>
        <w:spacing w:after="0" w:line="240" w:lineRule="auto"/>
      </w:pPr>
      <w:r>
        <w:separator/>
      </w:r>
    </w:p>
  </w:footnote>
  <w:footnote w:type="continuationSeparator" w:id="0">
    <w:p w:rsidR="00136465" w:rsidRDefault="00136465" w:rsidP="0013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465" w:rsidRDefault="00136465" w:rsidP="00136465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:rsidR="00136465" w:rsidRDefault="001364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849DC"/>
    <w:rsid w:val="000E0814"/>
    <w:rsid w:val="000E17D0"/>
    <w:rsid w:val="00134F12"/>
    <w:rsid w:val="00136465"/>
    <w:rsid w:val="00153580"/>
    <w:rsid w:val="001772A6"/>
    <w:rsid w:val="001846BD"/>
    <w:rsid w:val="001940E4"/>
    <w:rsid w:val="001D5427"/>
    <w:rsid w:val="002006EF"/>
    <w:rsid w:val="002346B3"/>
    <w:rsid w:val="00245BF9"/>
    <w:rsid w:val="002577E9"/>
    <w:rsid w:val="002669CE"/>
    <w:rsid w:val="002816C7"/>
    <w:rsid w:val="002904D0"/>
    <w:rsid w:val="002908CB"/>
    <w:rsid w:val="00295A5B"/>
    <w:rsid w:val="002A407C"/>
    <w:rsid w:val="002A7485"/>
    <w:rsid w:val="002B73CB"/>
    <w:rsid w:val="00303567"/>
    <w:rsid w:val="00357E70"/>
    <w:rsid w:val="003745E1"/>
    <w:rsid w:val="0038209B"/>
    <w:rsid w:val="003B3741"/>
    <w:rsid w:val="003C483F"/>
    <w:rsid w:val="003E6C81"/>
    <w:rsid w:val="004438F6"/>
    <w:rsid w:val="00452D42"/>
    <w:rsid w:val="00472B0B"/>
    <w:rsid w:val="00475178"/>
    <w:rsid w:val="00493FD1"/>
    <w:rsid w:val="004E439B"/>
    <w:rsid w:val="0053302D"/>
    <w:rsid w:val="00580AD6"/>
    <w:rsid w:val="00582CDC"/>
    <w:rsid w:val="00593759"/>
    <w:rsid w:val="005955A4"/>
    <w:rsid w:val="005A2510"/>
    <w:rsid w:val="005A6C91"/>
    <w:rsid w:val="005C1592"/>
    <w:rsid w:val="005C2C64"/>
    <w:rsid w:val="005E5162"/>
    <w:rsid w:val="005F48AE"/>
    <w:rsid w:val="00602420"/>
    <w:rsid w:val="00606AD5"/>
    <w:rsid w:val="006266FB"/>
    <w:rsid w:val="00636E24"/>
    <w:rsid w:val="00641ADF"/>
    <w:rsid w:val="006A5E36"/>
    <w:rsid w:val="007013D7"/>
    <w:rsid w:val="0072535E"/>
    <w:rsid w:val="007372E7"/>
    <w:rsid w:val="00763375"/>
    <w:rsid w:val="00774FD0"/>
    <w:rsid w:val="007858E4"/>
    <w:rsid w:val="007A15EA"/>
    <w:rsid w:val="007E4D3B"/>
    <w:rsid w:val="007E5347"/>
    <w:rsid w:val="00814492"/>
    <w:rsid w:val="00857BA0"/>
    <w:rsid w:val="008700D9"/>
    <w:rsid w:val="0087385F"/>
    <w:rsid w:val="00877ED6"/>
    <w:rsid w:val="008C67B4"/>
    <w:rsid w:val="008F4227"/>
    <w:rsid w:val="0091541A"/>
    <w:rsid w:val="00924790"/>
    <w:rsid w:val="009379DA"/>
    <w:rsid w:val="009450F4"/>
    <w:rsid w:val="00960E2D"/>
    <w:rsid w:val="009A31C0"/>
    <w:rsid w:val="009A5AC3"/>
    <w:rsid w:val="009A71CE"/>
    <w:rsid w:val="009A763E"/>
    <w:rsid w:val="009B6DDC"/>
    <w:rsid w:val="009F1E62"/>
    <w:rsid w:val="00A10E16"/>
    <w:rsid w:val="00A33D41"/>
    <w:rsid w:val="00A57C3D"/>
    <w:rsid w:val="00A61540"/>
    <w:rsid w:val="00A619D2"/>
    <w:rsid w:val="00A65CCC"/>
    <w:rsid w:val="00A65F42"/>
    <w:rsid w:val="00AA1BC4"/>
    <w:rsid w:val="00AD0015"/>
    <w:rsid w:val="00AD5148"/>
    <w:rsid w:val="00AE0129"/>
    <w:rsid w:val="00AF400A"/>
    <w:rsid w:val="00B0321A"/>
    <w:rsid w:val="00B26F13"/>
    <w:rsid w:val="00B44334"/>
    <w:rsid w:val="00B54727"/>
    <w:rsid w:val="00B865AE"/>
    <w:rsid w:val="00B93BEC"/>
    <w:rsid w:val="00B9622B"/>
    <w:rsid w:val="00BA3F96"/>
    <w:rsid w:val="00BE0650"/>
    <w:rsid w:val="00BE67ED"/>
    <w:rsid w:val="00BF2652"/>
    <w:rsid w:val="00BF7621"/>
    <w:rsid w:val="00C16B80"/>
    <w:rsid w:val="00C36835"/>
    <w:rsid w:val="00C54BEF"/>
    <w:rsid w:val="00C6237F"/>
    <w:rsid w:val="00CC2DD4"/>
    <w:rsid w:val="00CE085F"/>
    <w:rsid w:val="00CE3863"/>
    <w:rsid w:val="00CF5973"/>
    <w:rsid w:val="00CF7148"/>
    <w:rsid w:val="00D26671"/>
    <w:rsid w:val="00D312E6"/>
    <w:rsid w:val="00D45AB6"/>
    <w:rsid w:val="00D51E77"/>
    <w:rsid w:val="00D94D9A"/>
    <w:rsid w:val="00DC5366"/>
    <w:rsid w:val="00DC69D1"/>
    <w:rsid w:val="00E42328"/>
    <w:rsid w:val="00E54CFD"/>
    <w:rsid w:val="00E7004C"/>
    <w:rsid w:val="00E906C8"/>
    <w:rsid w:val="00EE6B6B"/>
    <w:rsid w:val="00F50C51"/>
    <w:rsid w:val="00F81979"/>
    <w:rsid w:val="00F916B6"/>
    <w:rsid w:val="00FA2C01"/>
    <w:rsid w:val="00FB082D"/>
    <w:rsid w:val="00FB0BD2"/>
    <w:rsid w:val="00FB1CFF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DB2EB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400A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36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465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465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465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9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5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C5043-DDEA-45C1-8E2D-847D2B1E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Miazek</dc:creator>
  <cp:keywords/>
  <dc:description/>
  <cp:lastModifiedBy>Kinga Miśkiewicz</cp:lastModifiedBy>
  <cp:revision>3</cp:revision>
  <cp:lastPrinted>2019-10-29T10:48:00Z</cp:lastPrinted>
  <dcterms:created xsi:type="dcterms:W3CDTF">2024-01-23T16:53:00Z</dcterms:created>
  <dcterms:modified xsi:type="dcterms:W3CDTF">2024-01-29T11:07:00Z</dcterms:modified>
</cp:coreProperties>
</file>