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 w:rsidRPr="0030733E">
        <w:rPr>
          <w:rFonts w:ascii="Arial" w:hAnsi="Arial" w:cs="Arial"/>
          <w:i/>
          <w:szCs w:val="24"/>
        </w:rPr>
        <w:t xml:space="preserve">                             </w:t>
      </w:r>
      <w:r w:rsidR="00723633">
        <w:rPr>
          <w:rFonts w:ascii="Arial" w:hAnsi="Arial" w:cs="Arial"/>
          <w:i/>
          <w:szCs w:val="24"/>
        </w:rPr>
        <w:t xml:space="preserve">                 </w:t>
      </w:r>
      <w:r w:rsidR="00723633" w:rsidRPr="0030733E">
        <w:rPr>
          <w:rFonts w:ascii="Arial" w:hAnsi="Arial" w:cs="Arial"/>
          <w:i/>
          <w:szCs w:val="24"/>
        </w:rPr>
        <w:t xml:space="preserve">     </w:t>
      </w:r>
      <w:r w:rsidR="00723633">
        <w:rPr>
          <w:rFonts w:ascii="Arial" w:hAnsi="Arial" w:cs="Arial"/>
          <w:i/>
          <w:szCs w:val="24"/>
        </w:rPr>
        <w:t xml:space="preserve">     </w:t>
      </w:r>
      <w:r w:rsidR="00D15A00">
        <w:rPr>
          <w:rFonts w:ascii="Arial" w:hAnsi="Arial" w:cs="Arial"/>
          <w:i/>
          <w:szCs w:val="24"/>
        </w:rPr>
        <w:t xml:space="preserve">      </w:t>
      </w:r>
      <w:r w:rsidR="00723633">
        <w:rPr>
          <w:rFonts w:ascii="Arial" w:hAnsi="Arial" w:cs="Arial"/>
          <w:i/>
          <w:szCs w:val="24"/>
        </w:rPr>
        <w:t xml:space="preserve"> Wykonawca</w:t>
      </w:r>
      <w:r w:rsidR="00723633" w:rsidRPr="0030733E">
        <w:rPr>
          <w:rFonts w:ascii="Arial" w:hAnsi="Arial" w:cs="Arial"/>
          <w:i/>
          <w:szCs w:val="24"/>
        </w:rPr>
        <w:t>: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115C9C">
        <w:rPr>
          <w:rFonts w:ascii="Arial" w:hAnsi="Arial" w:cs="Arial"/>
          <w:szCs w:val="24"/>
        </w:rPr>
        <w:t>……………………………</w:t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8358E1">
        <w:rPr>
          <w:rFonts w:ascii="Arial" w:hAnsi="Arial" w:cs="Arial"/>
          <w:b/>
          <w:szCs w:val="24"/>
        </w:rPr>
        <w:t>WOJSKA POLSKIEGO 2F</w:t>
      </w: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B178D7">
        <w:rPr>
          <w:rFonts w:ascii="Arial" w:hAnsi="Arial" w:cs="Arial"/>
          <w:b/>
          <w:szCs w:val="24"/>
        </w:rPr>
        <w:tab/>
      </w:r>
      <w:r w:rsidR="00115C9C">
        <w:rPr>
          <w:rFonts w:ascii="Arial" w:hAnsi="Arial" w:cs="Arial"/>
          <w:b/>
          <w:szCs w:val="24"/>
        </w:rPr>
        <w:t>……………………………</w:t>
      </w:r>
      <w:r w:rsidR="002A0E9C">
        <w:rPr>
          <w:rFonts w:ascii="Arial" w:hAnsi="Arial" w:cs="Arial"/>
          <w:b/>
          <w:szCs w:val="24"/>
        </w:rPr>
        <w:t xml:space="preserve"> </w:t>
      </w:r>
    </w:p>
    <w:p w:rsidR="00B178D7" w:rsidRPr="00B178D7" w:rsidRDefault="00194B87" w:rsidP="00AC453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22-400 ZAMOŚĆ   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="00115C9C">
        <w:rPr>
          <w:rFonts w:ascii="Arial" w:hAnsi="Arial" w:cs="Arial"/>
          <w:b/>
          <w:szCs w:val="24"/>
        </w:rPr>
        <w:t>……………………………</w:t>
      </w:r>
    </w:p>
    <w:p w:rsidR="006D4C4E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FF6E38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115C9C">
        <w:rPr>
          <w:rFonts w:ascii="Arial" w:hAnsi="Arial" w:cs="Arial"/>
          <w:b/>
          <w:szCs w:val="24"/>
        </w:rPr>
        <w:t>……………………………</w:t>
      </w:r>
    </w:p>
    <w:p w:rsidR="00AC4539" w:rsidRPr="00AC4539" w:rsidRDefault="00194B87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245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Tel. 084</w:t>
      </w:r>
      <w:r w:rsidR="00A4167D">
        <w:rPr>
          <w:rFonts w:ascii="Arial" w:hAnsi="Arial" w:cs="Arial"/>
          <w:b/>
          <w:szCs w:val="24"/>
        </w:rPr>
        <w:t> 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 1</w:t>
      </w:r>
      <w:r w:rsidRPr="00AC4539">
        <w:rPr>
          <w:rFonts w:ascii="Arial" w:hAnsi="Arial" w:cs="Arial"/>
          <w:b/>
          <w:szCs w:val="24"/>
        </w:rPr>
        <w:t>81 360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084 </w:t>
      </w:r>
      <w:r w:rsidR="00A4167D">
        <w:rPr>
          <w:rFonts w:ascii="Arial" w:hAnsi="Arial" w:cs="Arial"/>
          <w:b/>
          <w:szCs w:val="24"/>
        </w:rPr>
        <w:t>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1 </w:t>
      </w:r>
      <w:r w:rsidRPr="00AC4539">
        <w:rPr>
          <w:rFonts w:ascii="Arial" w:hAnsi="Arial" w:cs="Arial"/>
          <w:b/>
          <w:szCs w:val="24"/>
        </w:rPr>
        <w:t xml:space="preserve">81 </w:t>
      </w:r>
      <w:r w:rsidR="00A4167D">
        <w:rPr>
          <w:rFonts w:ascii="Arial" w:hAnsi="Arial" w:cs="Arial"/>
          <w:b/>
          <w:szCs w:val="24"/>
        </w:rPr>
        <w:t>360</w:t>
      </w:r>
      <w:r w:rsidR="005022D3">
        <w:rPr>
          <w:rFonts w:ascii="Arial" w:hAnsi="Arial" w:cs="Arial"/>
          <w:b/>
          <w:szCs w:val="24"/>
        </w:rPr>
        <w:tab/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pStyle w:val="Nagwek1"/>
        <w:ind w:left="-142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  <w:r w:rsidRPr="0030733E">
        <w:rPr>
          <w:rFonts w:ascii="Arial" w:hAnsi="Arial" w:cs="Arial"/>
          <w:i/>
          <w:szCs w:val="24"/>
        </w:rPr>
        <w:t xml:space="preserve">warunki  płatności: </w:t>
      </w:r>
    </w:p>
    <w:p w:rsidR="00194B87" w:rsidRPr="0030733E" w:rsidRDefault="005656A7" w:rsidP="00B55A57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194B87" w:rsidRPr="0030733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płatne - przelew </w:t>
      </w:r>
      <w:r w:rsidR="008358E1">
        <w:rPr>
          <w:rFonts w:ascii="Arial" w:hAnsi="Arial" w:cs="Arial"/>
          <w:szCs w:val="24"/>
        </w:rPr>
        <w:t>30</w:t>
      </w:r>
      <w:r w:rsidRPr="000F7775">
        <w:rPr>
          <w:rFonts w:ascii="Arial" w:hAnsi="Arial" w:cs="Arial"/>
          <w:szCs w:val="24"/>
        </w:rPr>
        <w:t xml:space="preserve"> dni  </w:t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</w:p>
    <w:p w:rsidR="00194B87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94B87" w:rsidRPr="000F7775">
        <w:rPr>
          <w:rFonts w:ascii="Arial" w:hAnsi="Arial" w:cs="Arial"/>
          <w:szCs w:val="24"/>
        </w:rPr>
        <w:t xml:space="preserve"> </w:t>
      </w:r>
    </w:p>
    <w:p w:rsidR="002E7233" w:rsidRDefault="002E7233" w:rsidP="002E7233"/>
    <w:p w:rsidR="002E7233" w:rsidRDefault="002E7233" w:rsidP="002E7233"/>
    <w:p w:rsidR="002E7233" w:rsidRDefault="002E7233" w:rsidP="002E7233"/>
    <w:p w:rsidR="002E7233" w:rsidRDefault="002E7233" w:rsidP="002E7233"/>
    <w:p w:rsidR="002E7233" w:rsidRDefault="002E7233" w:rsidP="002E7233"/>
    <w:p w:rsidR="002E7233" w:rsidRPr="002E7233" w:rsidRDefault="002E7233" w:rsidP="002E7233"/>
    <w:p w:rsidR="00194B87" w:rsidRPr="00511102" w:rsidRDefault="00194B87" w:rsidP="00511102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  <w:r w:rsidR="00E300C9">
        <w:rPr>
          <w:rFonts w:ascii="Arial" w:hAnsi="Arial" w:cs="Arial"/>
          <w:i/>
          <w:sz w:val="36"/>
          <w:szCs w:val="36"/>
          <w:bdr w:val="single" w:sz="4" w:space="0" w:color="auto"/>
        </w:rPr>
        <w:t xml:space="preserve"> WZÓR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8358E1">
        <w:rPr>
          <w:rFonts w:ascii="Arial" w:hAnsi="Arial" w:cs="Arial"/>
          <w:b w:val="0"/>
          <w:szCs w:val="24"/>
        </w:rPr>
        <w:t>…….</w:t>
      </w:r>
      <w:r w:rsidR="00A85A90">
        <w:rPr>
          <w:rFonts w:ascii="Arial" w:hAnsi="Arial" w:cs="Arial"/>
          <w:b w:val="0"/>
          <w:szCs w:val="24"/>
        </w:rPr>
        <w:t>/</w:t>
      </w:r>
      <w:proofErr w:type="spellStart"/>
      <w:r w:rsidR="00A85A90">
        <w:rPr>
          <w:rFonts w:ascii="Arial" w:hAnsi="Arial" w:cs="Arial"/>
          <w:b w:val="0"/>
          <w:szCs w:val="24"/>
        </w:rPr>
        <w:t>Infr</w:t>
      </w:r>
      <w:proofErr w:type="spellEnd"/>
      <w:r w:rsidR="00A85A90">
        <w:rPr>
          <w:rFonts w:ascii="Arial" w:hAnsi="Arial" w:cs="Arial"/>
          <w:b w:val="0"/>
          <w:szCs w:val="24"/>
        </w:rPr>
        <w:t>./STUN</w:t>
      </w:r>
      <w:r w:rsidR="00940424">
        <w:rPr>
          <w:rFonts w:ascii="Arial" w:hAnsi="Arial" w:cs="Arial"/>
          <w:b w:val="0"/>
          <w:szCs w:val="24"/>
        </w:rPr>
        <w:t>/</w:t>
      </w:r>
      <w:r w:rsidR="008358E1">
        <w:rPr>
          <w:rFonts w:ascii="Arial" w:hAnsi="Arial" w:cs="Arial"/>
          <w:b w:val="0"/>
          <w:szCs w:val="24"/>
        </w:rPr>
        <w:t>……..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 xml:space="preserve"> 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8358E1">
        <w:rPr>
          <w:rFonts w:ascii="Arial" w:hAnsi="Arial" w:cs="Arial"/>
          <w:b w:val="0"/>
          <w:szCs w:val="24"/>
        </w:rPr>
        <w:t>……………….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036"/>
        <w:gridCol w:w="520"/>
        <w:gridCol w:w="642"/>
        <w:gridCol w:w="1574"/>
        <w:gridCol w:w="1010"/>
        <w:gridCol w:w="1496"/>
        <w:gridCol w:w="1023"/>
        <w:gridCol w:w="1024"/>
      </w:tblGrid>
      <w:tr w:rsidR="00F8449B" w:rsidRPr="00F8449B" w:rsidTr="00F8449B">
        <w:trPr>
          <w:trHeight w:val="1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49B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Wyszczególnienie/nazwa materiałów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844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F844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>jerdnostkowa</w:t>
            </w:r>
            <w:proofErr w:type="spellEnd"/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>Podatek VAT [PLN]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[PLN]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>Wartość netto [PLN}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49B">
              <w:rPr>
                <w:rFonts w:ascii="Arial" w:hAnsi="Arial" w:cs="Arial"/>
                <w:b/>
                <w:bCs/>
                <w:sz w:val="22"/>
                <w:szCs w:val="22"/>
              </w:rPr>
              <w:t>Wartość brutto [PLN]</w:t>
            </w:r>
          </w:p>
        </w:tc>
      </w:tr>
      <w:tr w:rsidR="00F8449B" w:rsidRPr="00F8449B" w:rsidTr="00F21BA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Emalia chlorokauczukowa , odporność na działanie czynników atmosferycznych, odporna na uderzenia i </w:t>
            </w:r>
            <w:r w:rsidR="00015C92" w:rsidRPr="00F8449B">
              <w:rPr>
                <w:rFonts w:ascii="Arial" w:hAnsi="Arial" w:cs="Arial"/>
                <w:color w:val="000000"/>
                <w:sz w:val="20"/>
              </w:rPr>
              <w:t>zarysowania</w:t>
            </w:r>
            <w:r w:rsidRPr="00F8449B">
              <w:rPr>
                <w:rFonts w:ascii="Arial" w:hAnsi="Arial" w:cs="Arial"/>
                <w:color w:val="000000"/>
                <w:sz w:val="20"/>
              </w:rPr>
              <w:t>; wydajność do 12 m</w:t>
            </w:r>
            <w:r w:rsidRPr="00F8449B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/l; kolor brąz;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21BA8">
        <w:trPr>
          <w:trHeight w:val="14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Emalia olejno-ftalowa (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alkaidowa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 xml:space="preserve">) do drewna i metalu, tynków oraz elementów stalowych i żeliwnych; na </w:t>
            </w:r>
            <w:r w:rsidR="009F5136" w:rsidRPr="00F8449B">
              <w:rPr>
                <w:rFonts w:ascii="Arial" w:hAnsi="Arial" w:cs="Arial"/>
                <w:color w:val="000000"/>
                <w:sz w:val="20"/>
              </w:rPr>
              <w:t>zewnątrz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 do wewnątrz pomieszczeń; odporna na czynniki mechaniczne i atmosferyczne oraz środki dezynfekujące; trudno zapalna powłoka wydajność do 16m2/l przy jednokrotnym malowaniu; kolor biały 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21BA8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Emalia olejno-ftalowa (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alkalidowa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 xml:space="preserve">) do drewna i metalu, tynków oraz elementów stalowych i żeliwnych; na </w:t>
            </w:r>
            <w:r w:rsidR="009F5136" w:rsidRPr="00F8449B">
              <w:rPr>
                <w:rFonts w:ascii="Arial" w:hAnsi="Arial" w:cs="Arial"/>
                <w:color w:val="000000"/>
                <w:sz w:val="20"/>
              </w:rPr>
              <w:t>zewnątrz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 do wewnątrz pomieszczeń; odporna na czynniki mechaniczne i atmosferyczne oraz środki dezynfekujące; trudno zapalna powłoka wydajność do 16m2/l </w:t>
            </w:r>
            <w:r w:rsidRPr="00F8449B">
              <w:rPr>
                <w:rFonts w:ascii="Arial" w:hAnsi="Arial" w:cs="Arial"/>
                <w:color w:val="000000"/>
                <w:sz w:val="20"/>
              </w:rPr>
              <w:lastRenderedPageBreak/>
              <w:t>przy jednokrotnym malowaniu; kolor żółty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Emulsja głęboko gruntująca do stosowania na zewnątrz i wewnątrz pomieszczeń; wysoko wydajna; do 20m</w:t>
            </w:r>
            <w:r w:rsidRPr="00F8449B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/l; na bazie wody;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chlorokauczukowa szara nawierzchniowa dolna granica palności 1.08%, górna granica 6,69%, gęstość względna 1.01, lepkość kinetyczna 40 C &gt; 0.21 cm2/s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do poziomego znakowania dróg; wydajność na powierzchni bitumicznej do 2m2/l; kolor biały; </w:t>
            </w: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opakowanie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elewacyjna w kolorze białym; długotrwały kolor i wykończenie; odporna na promieniowanie UV oraz warunki atmosferyczne; wydajność do 10m2/l;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emulsyjna zewnętrzna silikatowa kolor - piaskowy, wartość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pH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 xml:space="preserve"> - 7-8, gęstość w 20° C - 1,5g/cm3, rozpuszczalność w wodzie - w pełni mieszalny, zawartość ciał stałych - 54%, mieszanina dyspersji akrylowej z wypełniaczami i dodatkami modyfikującymi </w:t>
            </w: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opakowanie  15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21BA8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ftalowa nawierzchniowa - kolor biała, ciecz wysoko lepka, lepkość mierzona kubkiem Forda - 90-120s, temperatura zapłonu- 26° C, gęstość przy 20 C- 1,3 g/cm3, rozpuszczalna w większości rozpuszczalników organicznych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21BA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ftalowa nawierzchniowa - kolor czarny, ciecz wysoko lepka, lepkość mierzona kubkiem Forda - 90-120s, temperatura zapłonu- 26°  C, gęstość przy 20 C- 1,3 g/cm3, rozpuszczalna w większości rozpuszczalników organicznych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ftalowa nawierzchniowa - kolor jasny orzech, ciecz wysoko lepka, lepkość mierzona kubkiem Forda - 90-120s, temperatura zapłonu- 26°  C, gęstość przy 20°  C- 1,3 g/cm3, rozpuszczalna w większości rozpuszczalników organicznych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ftalowa nawierzchniowa - kolor zielony , ciecz wysoko lepka, lepkość mierzona kubkiem Forda - 90-120s, temperatura zapłonu- 26 ° C, gęstość przy 20° C- 1,3 g/cm3, rozpuszczalna w większości rozpuszczalników organicznych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ftalowa nawierzchniowa - kolor żółty , ciecz wysoko lepka, lepkość mierzona kubkiem Forda - 90-120s, temperatura zapłonu- 26 C, gęstość przy 20 ° C- 1,3 g/cm3, rozpuszczalna w większości rozpuszczalników organicznych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olejna tlenkowa podkładowa- kolor czerwony , ciecz wysoko lepka, lepkość mierzona kubkiem Forda - 90-120s, temperatura zapłonu- 26°C, gęstość przy 20 ° C- 1,3 g/cm3, rozpuszczalna w większości rozpuszczalników organicznych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Farba podkładowa antykorozyjna szara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unikor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>,</w:t>
            </w:r>
            <w:r w:rsidR="009F51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8449B">
              <w:rPr>
                <w:rFonts w:ascii="Arial" w:hAnsi="Arial" w:cs="Arial"/>
                <w:color w:val="000000"/>
                <w:sz w:val="20"/>
              </w:rPr>
              <w:t>gęstość względna, 1.29, temperatura zapłonu- 650 °C</w:t>
            </w:r>
            <w:r w:rsidR="009F51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,lepkość kinetyczna 40° C;&gt; 0.21 cm2/s,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015C92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sz w:val="20"/>
              </w:rPr>
            </w:pPr>
            <w:r w:rsidRPr="00F8449B">
              <w:rPr>
                <w:rFonts w:ascii="Arial" w:hAnsi="Arial" w:cs="Arial"/>
                <w:sz w:val="20"/>
              </w:rPr>
              <w:t xml:space="preserve">Impregnat do malowania przedmiotów drewnianych na zewnątrz  pomieszczeń, chroniący przed działaniem czynników atmosferycznych, czarny op.5l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sz w:val="20"/>
              </w:rPr>
            </w:pPr>
            <w:r w:rsidRPr="00F8449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015C92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Impregnat gruntujący pod farby emulsyjne forma płynna, zapach obecny, wartość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pH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 xml:space="preserve"> - 7-8, gęstość w 20°C- 1,6g/cm3,rozpuszczalność w wodzie- do rozpuszczania w wodzie, zawartość rozpuszczalników organicznych - 0,00%, zawartość ciał stałych - 58%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015C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Lakier jednoskładnikowy pol</w:t>
            </w:r>
            <w:r w:rsidR="00015C92">
              <w:rPr>
                <w:rFonts w:ascii="Arial" w:hAnsi="Arial" w:cs="Arial"/>
                <w:color w:val="000000"/>
                <w:sz w:val="20"/>
              </w:rPr>
              <w:t>i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uretanowy, poliuretan - 1K, bardzo odporny na ścieranie, wilgoć, i promieniowanie UV, atest PZH,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pH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 xml:space="preserve"> 7.5-8.5, gęstość 1g/cm3- 1.1g/cm3, zawartość LZO &lt; 130g/l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sz w:val="20"/>
              </w:rPr>
            </w:pPr>
            <w:proofErr w:type="spellStart"/>
            <w:r w:rsidRPr="00F8449B">
              <w:rPr>
                <w:rFonts w:ascii="Arial" w:hAnsi="Arial" w:cs="Arial"/>
                <w:sz w:val="20"/>
              </w:rPr>
              <w:t>Lakierobejca</w:t>
            </w:r>
            <w:proofErr w:type="spellEnd"/>
            <w:r w:rsidRPr="00F8449B">
              <w:rPr>
                <w:rFonts w:ascii="Arial" w:hAnsi="Arial" w:cs="Arial"/>
                <w:sz w:val="20"/>
              </w:rPr>
              <w:t xml:space="preserve"> brąz , wydajność min 20m2/l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Pokost lniany - ciecz wysoko lepka, kolor bezbarwny, lepkość - 20-30s, temperatura za</w:t>
            </w:r>
            <w:r w:rsidR="009F5136">
              <w:rPr>
                <w:rFonts w:ascii="Arial" w:hAnsi="Arial" w:cs="Arial"/>
                <w:color w:val="000000"/>
                <w:sz w:val="20"/>
              </w:rPr>
              <w:t>p</w:t>
            </w:r>
            <w:r w:rsidRPr="00F8449B">
              <w:rPr>
                <w:rFonts w:ascii="Arial" w:hAnsi="Arial" w:cs="Arial"/>
                <w:color w:val="000000"/>
                <w:sz w:val="20"/>
              </w:rPr>
              <w:t>łonu- 26°C, gęstość wyrobu 20°C- 1,1g/cm3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sz w:val="20"/>
              </w:rPr>
            </w:pPr>
            <w:r w:rsidRPr="00F8449B">
              <w:rPr>
                <w:rFonts w:ascii="Arial" w:hAnsi="Arial" w:cs="Arial"/>
                <w:sz w:val="20"/>
              </w:rPr>
              <w:t xml:space="preserve">Preparat do zwalczania grzybów pleśniowych i zabezpieczania ścian przed zawilgoceniem,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sz w:val="20"/>
              </w:rPr>
            </w:pPr>
            <w:r w:rsidRPr="00F8449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Rozpuszczalnik do farb </w:t>
            </w:r>
            <w:r w:rsidR="009F5136" w:rsidRPr="00F8449B">
              <w:rPr>
                <w:rFonts w:ascii="Arial" w:hAnsi="Arial" w:cs="Arial"/>
                <w:color w:val="000000"/>
                <w:sz w:val="20"/>
              </w:rPr>
              <w:t>chlorokauczukowych</w:t>
            </w:r>
            <w:r w:rsidRPr="00F8449B">
              <w:rPr>
                <w:rFonts w:ascii="Arial" w:hAnsi="Arial" w:cs="Arial"/>
                <w:color w:val="000000"/>
                <w:sz w:val="20"/>
              </w:rPr>
              <w:t xml:space="preserve">  - op. 0.5l Gęstość 20°  C - 790-830 kg/m3, temperatura zapłonu- 15°  C, temperatura samozapłonu - 200°C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Rozpuszczalnik do farb ftalowych - op. 0.5l                              Gęstość 20 C - 750-790kg/m3, Lepkość kinetyczna 40 °C        -&lt; 20,5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cSt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>, temperatura zapłonu- -4 C, temperatura samozapłonu - 200°C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Środek (koncentrat) do gruntowania posadzek głęboko penetrujący, krzemianowy  Szybkoschnący,</w:t>
            </w:r>
            <w:r w:rsidR="00015C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8449B">
              <w:rPr>
                <w:rFonts w:ascii="Arial" w:hAnsi="Arial" w:cs="Arial"/>
                <w:color w:val="000000"/>
                <w:sz w:val="20"/>
              </w:rPr>
              <w:t>stabilizuje pyliste podłoże,</w:t>
            </w:r>
            <w:r w:rsidR="00015C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8449B">
              <w:rPr>
                <w:rFonts w:ascii="Arial" w:hAnsi="Arial" w:cs="Arial"/>
                <w:color w:val="000000"/>
                <w:sz w:val="20"/>
              </w:rPr>
              <w:t>gęstość PN-EN ISO 2811 - 1,00-1,05 czas schnięcia - 3 h, zawartość substancji nielotnych % - 3-4, rozpuszczalnik - woda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1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 xml:space="preserve">Tynk mozaikowy żywiczny </w:t>
            </w:r>
            <w:proofErr w:type="spellStart"/>
            <w:r w:rsidRPr="00F8449B">
              <w:rPr>
                <w:rFonts w:ascii="Arial" w:hAnsi="Arial" w:cs="Arial"/>
                <w:color w:val="000000"/>
                <w:sz w:val="20"/>
              </w:rPr>
              <w:t>pH</w:t>
            </w:r>
            <w:proofErr w:type="spellEnd"/>
            <w:r w:rsidRPr="00F8449B">
              <w:rPr>
                <w:rFonts w:ascii="Arial" w:hAnsi="Arial" w:cs="Arial"/>
                <w:color w:val="000000"/>
                <w:sz w:val="20"/>
              </w:rPr>
              <w:t>- 8.9, początkowa temperatura wrzenia &gt; 37.78 C, lepkość kinetyczna 40° C&gt; 0.21 cm2/s, gęstość względna 1.02, kolor brązowy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44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8449B" w:rsidRPr="00F8449B" w:rsidTr="00F8449B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49B" w:rsidRPr="00F8449B" w:rsidRDefault="00F8449B" w:rsidP="00F844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449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5656A7" w:rsidRDefault="005656A7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F8449B" w:rsidRDefault="00F8449B" w:rsidP="00F21B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1BA8" w:rsidRDefault="00F21BA8" w:rsidP="00F21B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1BA8" w:rsidRDefault="00F21BA8" w:rsidP="00F21B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1BA8" w:rsidRDefault="00F21BA8" w:rsidP="00F21B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1BA8" w:rsidRDefault="00F21BA8" w:rsidP="00F21BA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781BDA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4E4E">
        <w:rPr>
          <w:rFonts w:ascii="Arial" w:hAnsi="Arial" w:cs="Arial"/>
          <w:b/>
          <w:sz w:val="22"/>
          <w:szCs w:val="22"/>
        </w:rPr>
        <w:lastRenderedPageBreak/>
        <w:t xml:space="preserve">NETTO: </w:t>
      </w:r>
      <w:r w:rsidR="00F8449B">
        <w:rPr>
          <w:rFonts w:ascii="Arial" w:hAnsi="Arial" w:cs="Arial"/>
          <w:b/>
          <w:sz w:val="22"/>
          <w:szCs w:val="22"/>
        </w:rPr>
        <w:t>…………………</w:t>
      </w:r>
      <w:r w:rsidR="00D47A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PLN</w:t>
      </w:r>
    </w:p>
    <w:p w:rsidR="00C4353D" w:rsidRPr="00082C6F" w:rsidRDefault="00C4353D" w:rsidP="00035C9A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82C6F">
        <w:rPr>
          <w:rFonts w:ascii="Arial" w:hAnsi="Arial" w:cs="Arial"/>
          <w:i/>
          <w:sz w:val="22"/>
          <w:szCs w:val="22"/>
        </w:rPr>
        <w:t>(słownie</w:t>
      </w:r>
      <w:r w:rsidR="002D602D">
        <w:rPr>
          <w:rFonts w:ascii="Arial" w:hAnsi="Arial" w:cs="Arial"/>
          <w:i/>
          <w:sz w:val="22"/>
          <w:szCs w:val="22"/>
        </w:rPr>
        <w:t>:</w:t>
      </w:r>
      <w:r w:rsidR="009E6C66">
        <w:rPr>
          <w:rFonts w:ascii="Arial" w:hAnsi="Arial" w:cs="Arial"/>
          <w:i/>
          <w:sz w:val="22"/>
          <w:szCs w:val="22"/>
        </w:rPr>
        <w:t xml:space="preserve"> </w:t>
      </w:r>
      <w:r w:rsidR="00F8449B">
        <w:rPr>
          <w:rFonts w:ascii="Arial" w:hAnsi="Arial" w:cs="Arial"/>
          <w:i/>
          <w:sz w:val="22"/>
          <w:szCs w:val="22"/>
        </w:rPr>
        <w:t>………………….</w:t>
      </w:r>
      <w:r w:rsidR="002D602D">
        <w:rPr>
          <w:rFonts w:ascii="Arial" w:hAnsi="Arial" w:cs="Arial"/>
          <w:i/>
          <w:sz w:val="22"/>
          <w:szCs w:val="22"/>
        </w:rPr>
        <w:t xml:space="preserve"> </w:t>
      </w:r>
      <w:r w:rsidR="00F8449B">
        <w:rPr>
          <w:rFonts w:ascii="Arial" w:hAnsi="Arial" w:cs="Arial"/>
          <w:i/>
          <w:sz w:val="22"/>
          <w:szCs w:val="22"/>
        </w:rPr>
        <w:t>00</w:t>
      </w:r>
      <w:r w:rsidR="00082C6F" w:rsidRPr="00082C6F">
        <w:rPr>
          <w:rFonts w:ascii="Arial" w:hAnsi="Arial" w:cs="Arial"/>
          <w:i/>
          <w:sz w:val="22"/>
          <w:szCs w:val="22"/>
        </w:rPr>
        <w:t>/100 PLN)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</w:t>
      </w:r>
      <w:r w:rsidR="002A409B">
        <w:rPr>
          <w:rFonts w:ascii="Arial" w:hAnsi="Arial" w:cs="Arial"/>
          <w:b/>
          <w:sz w:val="22"/>
          <w:szCs w:val="22"/>
        </w:rPr>
        <w:t xml:space="preserve">   </w:t>
      </w:r>
      <w:r w:rsidR="00F8449B">
        <w:rPr>
          <w:rFonts w:ascii="Arial" w:hAnsi="Arial" w:cs="Arial"/>
          <w:b/>
          <w:sz w:val="22"/>
          <w:szCs w:val="22"/>
        </w:rPr>
        <w:t>……………………</w:t>
      </w:r>
      <w:r w:rsidR="008A6967">
        <w:rPr>
          <w:rFonts w:ascii="Arial" w:hAnsi="Arial" w:cs="Arial"/>
          <w:b/>
          <w:sz w:val="22"/>
          <w:szCs w:val="22"/>
        </w:rPr>
        <w:t xml:space="preserve"> </w:t>
      </w:r>
      <w:r w:rsidR="00FF1994">
        <w:rPr>
          <w:rFonts w:ascii="Arial" w:hAnsi="Arial" w:cs="Arial"/>
          <w:b/>
          <w:sz w:val="22"/>
          <w:szCs w:val="22"/>
        </w:rPr>
        <w:t>PLN</w:t>
      </w:r>
    </w:p>
    <w:p w:rsidR="00C4353D" w:rsidRPr="006C5858" w:rsidRDefault="00C4353D" w:rsidP="00C4353D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6602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449B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 xml:space="preserve"> PLN </w:t>
      </w:r>
    </w:p>
    <w:p w:rsidR="000C6120" w:rsidRPr="007C0496" w:rsidRDefault="00C4353D" w:rsidP="007C0496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C6120">
        <w:rPr>
          <w:rFonts w:ascii="Arial" w:hAnsi="Arial" w:cs="Arial"/>
          <w:i/>
          <w:sz w:val="22"/>
          <w:szCs w:val="22"/>
        </w:rPr>
        <w:t xml:space="preserve">(słownie: </w:t>
      </w:r>
      <w:r w:rsidR="00F8449B">
        <w:rPr>
          <w:rFonts w:ascii="Arial" w:hAnsi="Arial" w:cs="Arial"/>
          <w:i/>
          <w:sz w:val="22"/>
          <w:szCs w:val="22"/>
        </w:rPr>
        <w:t>…………………. 00</w:t>
      </w:r>
      <w:r>
        <w:rPr>
          <w:rFonts w:ascii="Arial" w:hAnsi="Arial" w:cs="Arial"/>
          <w:i/>
          <w:sz w:val="22"/>
          <w:szCs w:val="22"/>
        </w:rPr>
        <w:t xml:space="preserve">/100 PLN </w:t>
      </w:r>
      <w:r w:rsidRPr="000C6120">
        <w:rPr>
          <w:rFonts w:ascii="Arial" w:hAnsi="Arial" w:cs="Arial"/>
          <w:i/>
          <w:sz w:val="22"/>
          <w:szCs w:val="22"/>
        </w:rPr>
        <w:t>)</w:t>
      </w:r>
    </w:p>
    <w:p w:rsidR="008358E1" w:rsidRPr="007C0496" w:rsidRDefault="00194B87" w:rsidP="00D75052">
      <w:p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Upoważni</w:t>
      </w:r>
      <w:r w:rsidR="00855A6A">
        <w:rPr>
          <w:rFonts w:ascii="Arial" w:hAnsi="Arial" w:cs="Arial"/>
          <w:b/>
          <w:sz w:val="22"/>
          <w:szCs w:val="22"/>
          <w:u w:val="single"/>
        </w:rPr>
        <w:t>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my </w:t>
      </w:r>
      <w:r w:rsidR="009F2430">
        <w:rPr>
          <w:rFonts w:ascii="Arial" w:hAnsi="Arial" w:cs="Arial"/>
          <w:b/>
          <w:sz w:val="22"/>
          <w:szCs w:val="22"/>
          <w:u w:val="single"/>
        </w:rPr>
        <w:t>Wykona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wcę do wystawienia Faktury VAT bez podpisu </w:t>
      </w:r>
      <w:r w:rsidR="00D75052">
        <w:rPr>
          <w:rFonts w:ascii="Arial" w:hAnsi="Arial" w:cs="Arial"/>
          <w:b/>
          <w:sz w:val="22"/>
          <w:szCs w:val="22"/>
          <w:u w:val="single"/>
        </w:rPr>
        <w:t>Zamawiającego</w:t>
      </w:r>
      <w:r w:rsidR="00D75052" w:rsidRPr="00A95BD5">
        <w:rPr>
          <w:rFonts w:ascii="Arial" w:hAnsi="Arial" w:cs="Arial"/>
          <w:b/>
          <w:sz w:val="22"/>
          <w:szCs w:val="22"/>
          <w:u w:val="single"/>
        </w:rPr>
        <w:t>. Jesteśmy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 płatnikiem VAT.</w:t>
      </w:r>
    </w:p>
    <w:p w:rsidR="005D0E40" w:rsidRDefault="005D0E40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0E40" w:rsidRDefault="00577ADD" w:rsidP="005D0E40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577ADD">
        <w:rPr>
          <w:rFonts w:ascii="Arial" w:hAnsi="Arial" w:cs="Arial"/>
          <w:b/>
          <w:sz w:val="22"/>
          <w:szCs w:val="22"/>
        </w:rPr>
        <w:t xml:space="preserve">Termin </w:t>
      </w:r>
      <w:r w:rsidR="00C374D0">
        <w:rPr>
          <w:rFonts w:ascii="Arial" w:hAnsi="Arial" w:cs="Arial"/>
          <w:b/>
          <w:sz w:val="22"/>
          <w:szCs w:val="22"/>
        </w:rPr>
        <w:t>wykonania zamówienia</w:t>
      </w:r>
      <w:r w:rsidRPr="00577A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577ADD">
        <w:rPr>
          <w:rFonts w:ascii="Arial" w:hAnsi="Arial" w:cs="Arial"/>
          <w:b/>
          <w:sz w:val="22"/>
          <w:szCs w:val="22"/>
        </w:rPr>
        <w:t xml:space="preserve"> </w:t>
      </w:r>
      <w:r w:rsidR="00097697">
        <w:rPr>
          <w:rFonts w:ascii="Arial" w:hAnsi="Arial" w:cs="Arial"/>
          <w:b/>
          <w:sz w:val="22"/>
          <w:szCs w:val="22"/>
        </w:rPr>
        <w:t xml:space="preserve">do </w:t>
      </w:r>
      <w:r w:rsidR="00CA3A2E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="00097697">
        <w:rPr>
          <w:rFonts w:ascii="Arial" w:hAnsi="Arial" w:cs="Arial"/>
          <w:b/>
          <w:sz w:val="22"/>
          <w:szCs w:val="22"/>
        </w:rPr>
        <w:t xml:space="preserve"> </w:t>
      </w:r>
      <w:r w:rsidR="006B05AF">
        <w:rPr>
          <w:rFonts w:ascii="Arial" w:hAnsi="Arial" w:cs="Arial"/>
          <w:b/>
          <w:sz w:val="22"/>
          <w:szCs w:val="22"/>
        </w:rPr>
        <w:t>października</w:t>
      </w:r>
      <w:r w:rsidR="00C374D0">
        <w:rPr>
          <w:rFonts w:ascii="Arial" w:hAnsi="Arial" w:cs="Arial"/>
          <w:b/>
          <w:sz w:val="22"/>
          <w:szCs w:val="22"/>
        </w:rPr>
        <w:t xml:space="preserve"> </w:t>
      </w:r>
      <w:r w:rsidR="006C39D9">
        <w:rPr>
          <w:rFonts w:ascii="Arial" w:hAnsi="Arial" w:cs="Arial"/>
          <w:b/>
          <w:sz w:val="22"/>
          <w:szCs w:val="22"/>
        </w:rPr>
        <w:t>2021 r</w:t>
      </w:r>
    </w:p>
    <w:p w:rsidR="00577ADD" w:rsidRPr="00577ADD" w:rsidRDefault="00577ADD" w:rsidP="00577ADD">
      <w:pPr>
        <w:tabs>
          <w:tab w:val="right" w:leader="dot" w:pos="7797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7C0496" w:rsidRPr="007C0496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C0496">
        <w:rPr>
          <w:rFonts w:ascii="Arial" w:hAnsi="Arial" w:cs="Arial"/>
          <w:b/>
          <w:sz w:val="22"/>
          <w:szCs w:val="22"/>
          <w:u w:val="single"/>
        </w:rPr>
        <w:t>Osoby do kontaktu:</w:t>
      </w:r>
    </w:p>
    <w:p w:rsidR="007A2DB1" w:rsidRDefault="006B05AF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Zbigniew Kretkowski</w:t>
      </w:r>
      <w:r w:rsidR="00732DAE">
        <w:rPr>
          <w:rFonts w:ascii="Arial" w:hAnsi="Arial" w:cs="Arial"/>
          <w:b/>
          <w:sz w:val="22"/>
          <w:szCs w:val="22"/>
          <w:u w:val="single"/>
        </w:rPr>
        <w:t xml:space="preserve"> tel. </w:t>
      </w:r>
      <w:r w:rsidR="007A2DB1">
        <w:rPr>
          <w:rFonts w:ascii="Arial" w:hAnsi="Arial" w:cs="Arial"/>
          <w:b/>
          <w:sz w:val="22"/>
          <w:szCs w:val="22"/>
          <w:u w:val="single"/>
        </w:rPr>
        <w:t>261</w:t>
      </w:r>
      <w:r>
        <w:rPr>
          <w:rFonts w:ascii="Arial" w:hAnsi="Arial" w:cs="Arial"/>
          <w:b/>
          <w:sz w:val="22"/>
          <w:szCs w:val="22"/>
          <w:u w:val="single"/>
        </w:rPr>
        <w:t> 181 360</w:t>
      </w:r>
    </w:p>
    <w:p w:rsidR="007A2DB1" w:rsidRDefault="007A2DB1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7C0496" w:rsidRPr="007C0496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C0496">
        <w:rPr>
          <w:rFonts w:ascii="Arial" w:hAnsi="Arial" w:cs="Arial"/>
          <w:b/>
          <w:sz w:val="22"/>
          <w:szCs w:val="22"/>
          <w:u w:val="single"/>
        </w:rPr>
        <w:t>Miejsce dostawy i montażu:</w:t>
      </w: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32 Wojskowy Oddział Gospodarczy</w:t>
      </w:r>
    </w:p>
    <w:p w:rsidR="007C0496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 xml:space="preserve">Kompleks Wojskowy w </w:t>
      </w:r>
      <w:proofErr w:type="spellStart"/>
      <w:r w:rsidR="00BF388B">
        <w:rPr>
          <w:rFonts w:ascii="Arial" w:hAnsi="Arial" w:cs="Arial"/>
          <w:b/>
          <w:sz w:val="22"/>
          <w:szCs w:val="22"/>
        </w:rPr>
        <w:t>Jawidzu</w:t>
      </w:r>
      <w:proofErr w:type="spellEnd"/>
    </w:p>
    <w:p w:rsidR="005330DB" w:rsidRPr="00993083" w:rsidRDefault="005330DB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</w:t>
      </w:r>
      <w:r w:rsidR="009523EB">
        <w:rPr>
          <w:rFonts w:ascii="Arial" w:hAnsi="Arial" w:cs="Arial"/>
          <w:b/>
          <w:sz w:val="22"/>
          <w:szCs w:val="22"/>
        </w:rPr>
        <w:t>ynek</w:t>
      </w:r>
      <w:r>
        <w:rPr>
          <w:rFonts w:ascii="Arial" w:hAnsi="Arial" w:cs="Arial"/>
          <w:b/>
          <w:sz w:val="22"/>
          <w:szCs w:val="22"/>
        </w:rPr>
        <w:t xml:space="preserve"> nr 18 </w:t>
      </w:r>
    </w:p>
    <w:p w:rsidR="007C0496" w:rsidRDefault="00674838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21-077 Spiczyn</w:t>
      </w:r>
    </w:p>
    <w:p w:rsidR="005330DB" w:rsidRDefault="005330DB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 – Jan Dzikowiec tel. 261 182 345</w:t>
      </w:r>
    </w:p>
    <w:p w:rsidR="004A346A" w:rsidRDefault="004A346A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</w:p>
    <w:p w:rsidR="004A346A" w:rsidRPr="00993083" w:rsidRDefault="004A346A" w:rsidP="004A346A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32 Wojskowy Oddział Gospodarczy</w:t>
      </w:r>
    </w:p>
    <w:p w:rsidR="004A346A" w:rsidRPr="00993083" w:rsidRDefault="004A346A" w:rsidP="004A346A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 xml:space="preserve">Kompleks Wojskowy w </w:t>
      </w:r>
      <w:r w:rsidR="00BF388B">
        <w:rPr>
          <w:rFonts w:ascii="Arial" w:hAnsi="Arial" w:cs="Arial"/>
          <w:b/>
          <w:sz w:val="22"/>
          <w:szCs w:val="22"/>
        </w:rPr>
        <w:t>Hrubieszowie</w:t>
      </w:r>
    </w:p>
    <w:p w:rsidR="004A346A" w:rsidRPr="00993083" w:rsidRDefault="004A346A" w:rsidP="004A346A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budynek nr 12</w:t>
      </w:r>
    </w:p>
    <w:p w:rsidR="004A346A" w:rsidRDefault="009523EB" w:rsidP="004A346A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22-500 Hrubieszów</w:t>
      </w:r>
    </w:p>
    <w:p w:rsidR="009523EB" w:rsidRDefault="009523EB" w:rsidP="004A346A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Kontakt – Edyta Brzoza tel. </w:t>
      </w:r>
      <w:r w:rsidR="004D69BB">
        <w:rPr>
          <w:rFonts w:ascii="Arial" w:hAnsi="Arial" w:cs="Arial"/>
          <w:b/>
          <w:sz w:val="22"/>
          <w:szCs w:val="22"/>
        </w:rPr>
        <w:t>261 158 295</w:t>
      </w:r>
    </w:p>
    <w:p w:rsidR="004A346A" w:rsidRDefault="004A346A" w:rsidP="004D69BB">
      <w:pPr>
        <w:tabs>
          <w:tab w:val="right" w:leader="dot" w:pos="7797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7C0496" w:rsidRPr="007C0496" w:rsidRDefault="007C0496" w:rsidP="00BF388B">
      <w:pPr>
        <w:tabs>
          <w:tab w:val="right" w:leader="dot" w:pos="7797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7C0496" w:rsidRPr="007C0496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C0496">
        <w:rPr>
          <w:rFonts w:ascii="Arial" w:hAnsi="Arial" w:cs="Arial"/>
          <w:b/>
          <w:sz w:val="22"/>
          <w:szCs w:val="22"/>
          <w:u w:val="single"/>
        </w:rPr>
        <w:t>DANE DO FAKTURY:</w:t>
      </w:r>
    </w:p>
    <w:p w:rsidR="007C0496" w:rsidRPr="007C0496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32 WOJSKOWY ODDZIAŁ GOSPODARCZY</w:t>
      </w: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ul. Wojska Polskiego 2 F</w:t>
      </w: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22-400 ZAMOŚĆ</w:t>
      </w: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NIP: 922-304-63-57</w:t>
      </w:r>
    </w:p>
    <w:p w:rsidR="007C0496" w:rsidRPr="00993083" w:rsidRDefault="007C0496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 xml:space="preserve">REGON: 061402337  </w:t>
      </w:r>
    </w:p>
    <w:p w:rsidR="005D0E40" w:rsidRDefault="005D0E40" w:rsidP="007C0496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7C0496" w:rsidRDefault="007C0496" w:rsidP="00AC5BE3">
      <w:pPr>
        <w:tabs>
          <w:tab w:val="right" w:leader="dot" w:pos="7797"/>
          <w:tab w:val="left" w:pos="7938"/>
        </w:tabs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C0496">
        <w:rPr>
          <w:rFonts w:ascii="Arial" w:hAnsi="Arial" w:cs="Arial"/>
          <w:b/>
          <w:sz w:val="22"/>
          <w:szCs w:val="22"/>
          <w:u w:val="single"/>
        </w:rPr>
        <w:t xml:space="preserve">Wykonawca zobowiązuje się na własny koszt dostarczyć w/w asortyment do magazynów 32 Wojskowego Oddziału Gospodarczego </w:t>
      </w:r>
      <w:r w:rsidR="00E65743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 w:rsidRPr="007C04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3C8C">
        <w:rPr>
          <w:rFonts w:ascii="Arial" w:hAnsi="Arial" w:cs="Arial"/>
          <w:b/>
          <w:sz w:val="22"/>
          <w:szCs w:val="22"/>
          <w:u w:val="single"/>
        </w:rPr>
        <w:t>Hrubieszów</w:t>
      </w:r>
      <w:r w:rsidRPr="007C0496">
        <w:rPr>
          <w:rFonts w:ascii="Arial" w:hAnsi="Arial" w:cs="Arial"/>
          <w:b/>
          <w:sz w:val="22"/>
          <w:szCs w:val="22"/>
          <w:u w:val="single"/>
        </w:rPr>
        <w:t xml:space="preserve"> ul. </w:t>
      </w:r>
      <w:r w:rsidR="00BF388B">
        <w:rPr>
          <w:rFonts w:ascii="Arial" w:hAnsi="Arial" w:cs="Arial"/>
          <w:b/>
          <w:sz w:val="22"/>
          <w:szCs w:val="22"/>
          <w:u w:val="single"/>
        </w:rPr>
        <w:t>Dwernickiego</w:t>
      </w:r>
      <w:r w:rsidRPr="007C04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388B">
        <w:rPr>
          <w:rFonts w:ascii="Arial" w:hAnsi="Arial" w:cs="Arial"/>
          <w:b/>
          <w:sz w:val="22"/>
          <w:szCs w:val="22"/>
          <w:u w:val="single"/>
        </w:rPr>
        <w:t>4</w:t>
      </w:r>
      <w:r w:rsidR="00433C8C">
        <w:rPr>
          <w:rFonts w:ascii="Arial" w:hAnsi="Arial" w:cs="Arial"/>
          <w:b/>
          <w:sz w:val="22"/>
          <w:szCs w:val="22"/>
          <w:u w:val="single"/>
        </w:rPr>
        <w:br/>
      </w:r>
      <w:r w:rsidR="00E65743">
        <w:rPr>
          <w:rFonts w:ascii="Arial" w:hAnsi="Arial" w:cs="Arial"/>
          <w:b/>
          <w:sz w:val="22"/>
          <w:szCs w:val="22"/>
          <w:u w:val="single"/>
        </w:rPr>
        <w:t xml:space="preserve">20-500 Hrubieszów </w:t>
      </w:r>
      <w:r w:rsidRPr="007C0496">
        <w:rPr>
          <w:rFonts w:ascii="Arial" w:hAnsi="Arial" w:cs="Arial"/>
          <w:b/>
          <w:sz w:val="22"/>
          <w:szCs w:val="22"/>
          <w:u w:val="single"/>
        </w:rPr>
        <w:t xml:space="preserve">budynek nr </w:t>
      </w:r>
      <w:r w:rsidR="00E65743">
        <w:rPr>
          <w:rFonts w:ascii="Arial" w:hAnsi="Arial" w:cs="Arial"/>
          <w:b/>
          <w:sz w:val="22"/>
          <w:szCs w:val="22"/>
          <w:u w:val="single"/>
        </w:rPr>
        <w:t xml:space="preserve">97, Grupa Zabezpieczenia </w:t>
      </w:r>
      <w:proofErr w:type="spellStart"/>
      <w:r w:rsidR="00E65743">
        <w:rPr>
          <w:rFonts w:ascii="Arial" w:hAnsi="Arial" w:cs="Arial"/>
          <w:b/>
          <w:sz w:val="22"/>
          <w:szCs w:val="22"/>
          <w:u w:val="single"/>
        </w:rPr>
        <w:t>Jawidz</w:t>
      </w:r>
      <w:proofErr w:type="spellEnd"/>
      <w:r w:rsidR="00433C8C">
        <w:rPr>
          <w:rFonts w:ascii="Arial" w:hAnsi="Arial" w:cs="Arial"/>
          <w:b/>
          <w:sz w:val="22"/>
          <w:szCs w:val="22"/>
          <w:u w:val="single"/>
        </w:rPr>
        <w:t xml:space="preserve"> 21-077 Spiczyn budynek nr 18 </w:t>
      </w:r>
    </w:p>
    <w:p w:rsidR="005D0E40" w:rsidRDefault="005D0E40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52A8" w:rsidRDefault="00A652A8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3253" w:rsidRDefault="005C3253" w:rsidP="005C3253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C3253">
        <w:rPr>
          <w:rFonts w:ascii="Arial" w:hAnsi="Arial" w:cs="Arial"/>
          <w:b/>
          <w:sz w:val="22"/>
          <w:szCs w:val="22"/>
        </w:rPr>
        <w:t>§ 1</w:t>
      </w:r>
    </w:p>
    <w:p w:rsidR="005C3253" w:rsidRPr="005C3253" w:rsidRDefault="005C3253" w:rsidP="005C3253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C3253" w:rsidRPr="005C3253" w:rsidRDefault="005C3253" w:rsidP="006665B2">
      <w:pPr>
        <w:numPr>
          <w:ilvl w:val="0"/>
          <w:numId w:val="4"/>
        </w:numPr>
        <w:tabs>
          <w:tab w:val="right" w:leader="dot" w:pos="7797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5C3253">
        <w:rPr>
          <w:rFonts w:ascii="Arial" w:hAnsi="Arial" w:cs="Arial"/>
          <w:sz w:val="22"/>
          <w:szCs w:val="22"/>
        </w:rPr>
        <w:t>Zamawiający zbada towar w ciągu 7 dni kal</w:t>
      </w:r>
      <w:r w:rsidR="00D1265E">
        <w:rPr>
          <w:rFonts w:ascii="Arial" w:hAnsi="Arial" w:cs="Arial"/>
          <w:sz w:val="22"/>
          <w:szCs w:val="22"/>
        </w:rPr>
        <w:t>endarzowych od daty otrzymania i</w:t>
      </w:r>
      <w:r w:rsidRPr="005C3253">
        <w:rPr>
          <w:rFonts w:ascii="Arial" w:hAnsi="Arial" w:cs="Arial"/>
          <w:sz w:val="22"/>
          <w:szCs w:val="22"/>
        </w:rPr>
        <w:t xml:space="preserve"> o stwierdzonych wadach  powiadomi Wykonawcę w terminie 7  dni kalendarzowych od ich ujawnienia wyznaczając termin na ich usunięcie.</w:t>
      </w:r>
    </w:p>
    <w:p w:rsidR="005C3253" w:rsidRPr="005C3253" w:rsidRDefault="005C3253" w:rsidP="006665B2">
      <w:pPr>
        <w:numPr>
          <w:ilvl w:val="0"/>
          <w:numId w:val="4"/>
        </w:numPr>
        <w:tabs>
          <w:tab w:val="right" w:leader="dot" w:pos="7797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5C3253">
        <w:rPr>
          <w:rFonts w:ascii="Arial" w:hAnsi="Arial" w:cs="Arial"/>
          <w:sz w:val="22"/>
          <w:szCs w:val="22"/>
        </w:rPr>
        <w:t xml:space="preserve">Uprawnienia Zamawiającego z tytułu rękojmi za wady fizyczne rzeczy wygasają z upływem </w:t>
      </w:r>
      <w:r w:rsidR="00584917">
        <w:rPr>
          <w:rFonts w:ascii="Arial" w:hAnsi="Arial" w:cs="Arial"/>
          <w:sz w:val="22"/>
          <w:szCs w:val="22"/>
        </w:rPr>
        <w:br/>
        <w:t xml:space="preserve">12 </w:t>
      </w:r>
      <w:r w:rsidRPr="005C3253">
        <w:rPr>
          <w:rFonts w:ascii="Arial" w:hAnsi="Arial" w:cs="Arial"/>
          <w:sz w:val="22"/>
          <w:szCs w:val="22"/>
        </w:rPr>
        <w:t>miesięcy od dnia wydania  towaru.</w:t>
      </w:r>
    </w:p>
    <w:p w:rsidR="005C3253" w:rsidRPr="005C3253" w:rsidRDefault="005C3253" w:rsidP="006665B2">
      <w:pPr>
        <w:numPr>
          <w:ilvl w:val="0"/>
          <w:numId w:val="4"/>
        </w:numPr>
        <w:tabs>
          <w:tab w:val="right" w:leader="dot" w:pos="7797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5C3253">
        <w:rPr>
          <w:rFonts w:ascii="Arial" w:hAnsi="Arial" w:cs="Arial"/>
          <w:sz w:val="22"/>
          <w:szCs w:val="22"/>
        </w:rPr>
        <w:t>Wykonawca dostarczy towar zgodnie z wyszczególnionym miejscem dostawy wystawiając fakturę zgodnie z podanym adresem.</w:t>
      </w:r>
    </w:p>
    <w:p w:rsidR="005C3253" w:rsidRDefault="005C3253" w:rsidP="006665B2">
      <w:pPr>
        <w:numPr>
          <w:ilvl w:val="0"/>
          <w:numId w:val="4"/>
        </w:numPr>
        <w:tabs>
          <w:tab w:val="right" w:leader="dot" w:pos="7797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5C3253">
        <w:rPr>
          <w:rFonts w:ascii="Arial" w:hAnsi="Arial" w:cs="Arial"/>
          <w:sz w:val="22"/>
          <w:szCs w:val="22"/>
        </w:rPr>
        <w:t xml:space="preserve">Zakazana jest cesja wierzytelności przysługujących wykonawcy z tytułu wykonania  niniejszego zamówienia bez pisemnej zgody zamawiającego. </w:t>
      </w:r>
    </w:p>
    <w:p w:rsidR="00993083" w:rsidRDefault="00993083" w:rsidP="006665B2">
      <w:pPr>
        <w:tabs>
          <w:tab w:val="right" w:leader="dot" w:pos="7797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3083" w:rsidRDefault="00993083" w:rsidP="00993083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993083">
        <w:rPr>
          <w:rFonts w:ascii="Arial" w:hAnsi="Arial" w:cs="Arial"/>
          <w:b/>
          <w:sz w:val="22"/>
          <w:szCs w:val="22"/>
        </w:rPr>
        <w:t>§ 2</w:t>
      </w:r>
    </w:p>
    <w:p w:rsidR="00993083" w:rsidRPr="00993083" w:rsidRDefault="00993083" w:rsidP="006665B2">
      <w:pPr>
        <w:tabs>
          <w:tab w:val="right" w:leader="dot" w:pos="7797"/>
          <w:tab w:val="left" w:pos="793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93083" w:rsidRPr="006665B2" w:rsidRDefault="00993083" w:rsidP="003D58D9">
      <w:pPr>
        <w:pStyle w:val="Tekstpodstawowy3"/>
        <w:spacing w:line="276" w:lineRule="auto"/>
        <w:ind w:firstLine="360"/>
        <w:rPr>
          <w:rFonts w:ascii="Arial" w:hAnsi="Arial" w:cs="Arial"/>
          <w:b/>
          <w:sz w:val="22"/>
        </w:rPr>
      </w:pPr>
      <w:r w:rsidRPr="006665B2">
        <w:rPr>
          <w:rFonts w:ascii="Arial" w:hAnsi="Arial" w:cs="Arial"/>
          <w:b/>
          <w:sz w:val="22"/>
        </w:rPr>
        <w:t xml:space="preserve">      Wykonawca zobowiązuje się zapłacić Zamawiającemu następujące kary umowne : </w:t>
      </w:r>
    </w:p>
    <w:p w:rsidR="003D58D9" w:rsidRPr="003D58D9" w:rsidRDefault="003D58D9" w:rsidP="003D58D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Za opóźnienie w  dostarczeniu towaru  w wys.0,1% wynagrodzenia  brutto za każdy dzień  opóźnień.</w:t>
      </w:r>
    </w:p>
    <w:p w:rsidR="003D58D9" w:rsidRPr="003D58D9" w:rsidRDefault="003D58D9" w:rsidP="003D58D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Za opóźnienie w  usunięciu  wad stwierdzonych przy odbiorze lub ujawnionych w okresie gwarancji w wys. 0,1%      wynagrodzenia  brutto za każdy dzień opóźnienia, licząc od terminu  wyznaczonego na usunięcie wad.</w:t>
      </w:r>
    </w:p>
    <w:p w:rsidR="003D58D9" w:rsidRPr="003D58D9" w:rsidRDefault="003D58D9" w:rsidP="003D58D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Za odstąpienie od wykonania zamówienia przez Zamawiającego z przyczyn leżących po stronie Wykonawcy w wys. 10%   wynagrodzenia umownego brutto.</w:t>
      </w:r>
    </w:p>
    <w:p w:rsidR="003D58D9" w:rsidRPr="003D58D9" w:rsidRDefault="003D58D9" w:rsidP="003D58D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Zamawiający zastrzega sobie prawo dochodzenia odszkodowania uzupełniającego przewyższającego wysokość zastrzeżonych kar umownych.</w:t>
      </w:r>
    </w:p>
    <w:p w:rsidR="003D58D9" w:rsidRPr="00D1265E" w:rsidRDefault="003D58D9" w:rsidP="00D1265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D1265E">
        <w:rPr>
          <w:rFonts w:ascii="Arial" w:hAnsi="Arial" w:cs="Arial"/>
          <w:b/>
          <w:sz w:val="22"/>
        </w:rPr>
        <w:t>§ 3</w:t>
      </w:r>
    </w:p>
    <w:p w:rsidR="003D58D9" w:rsidRPr="003D58D9" w:rsidRDefault="003D58D9" w:rsidP="003D58D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 xml:space="preserve">Spory wynikłe na tle realizacji niniejszego zamówienia będzie rozstrzygał Sąd właściwy dla siedziby  Zamawiającego. </w:t>
      </w:r>
    </w:p>
    <w:p w:rsidR="003D58D9" w:rsidRPr="003D58D9" w:rsidRDefault="003D58D9" w:rsidP="003D58D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 xml:space="preserve">W sprawach nieuregulowanych w niniejszym zamówieniu mają zastosowanie przepisy: kodeksu cywilnego. </w:t>
      </w:r>
    </w:p>
    <w:p w:rsidR="003D58D9" w:rsidRPr="00D54869" w:rsidRDefault="003D58D9" w:rsidP="00D54869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D54869">
        <w:rPr>
          <w:rFonts w:ascii="Arial" w:hAnsi="Arial" w:cs="Arial"/>
          <w:b/>
          <w:sz w:val="22"/>
        </w:rPr>
        <w:t xml:space="preserve">§ </w:t>
      </w:r>
      <w:r w:rsidR="00D1265E">
        <w:rPr>
          <w:rFonts w:ascii="Arial" w:hAnsi="Arial" w:cs="Arial"/>
          <w:b/>
          <w:sz w:val="22"/>
        </w:rPr>
        <w:t>4</w:t>
      </w:r>
    </w:p>
    <w:p w:rsidR="00D54869" w:rsidRPr="003D58D9" w:rsidRDefault="00D54869" w:rsidP="00D54869">
      <w:pPr>
        <w:spacing w:line="276" w:lineRule="auto"/>
        <w:jc w:val="center"/>
        <w:rPr>
          <w:rFonts w:ascii="Arial" w:hAnsi="Arial" w:cs="Arial"/>
          <w:sz w:val="22"/>
        </w:rPr>
      </w:pPr>
    </w:p>
    <w:p w:rsidR="003D58D9" w:rsidRPr="00D54869" w:rsidRDefault="003D58D9" w:rsidP="00D54869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D54869">
        <w:rPr>
          <w:rFonts w:ascii="Arial" w:hAnsi="Arial" w:cs="Arial"/>
          <w:b/>
          <w:sz w:val="22"/>
        </w:rPr>
        <w:t>ZASADY WEJŚCIA / WJAZDU:</w:t>
      </w:r>
    </w:p>
    <w:p w:rsidR="00D54869" w:rsidRPr="003D58D9" w:rsidRDefault="00D54869" w:rsidP="003D58D9">
      <w:pPr>
        <w:spacing w:line="276" w:lineRule="auto"/>
        <w:rPr>
          <w:rFonts w:ascii="Arial" w:hAnsi="Arial" w:cs="Arial"/>
          <w:sz w:val="22"/>
        </w:rPr>
      </w:pPr>
    </w:p>
    <w:p w:rsidR="003D58D9" w:rsidRPr="003D58D9" w:rsidRDefault="003D58D9" w:rsidP="003D58D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</w:t>
      </w:r>
      <w:r w:rsidR="002734B7">
        <w:rPr>
          <w:rFonts w:ascii="Arial" w:hAnsi="Arial" w:cs="Arial"/>
          <w:sz w:val="22"/>
        </w:rPr>
        <w:t xml:space="preserve"> </w:t>
      </w:r>
      <w:r w:rsidRPr="003D58D9">
        <w:rPr>
          <w:rFonts w:ascii="Arial" w:hAnsi="Arial" w:cs="Arial"/>
          <w:sz w:val="22"/>
        </w:rPr>
        <w:t xml:space="preserve">r. w sprawie wewnętrznych służb ochrony działających na terenach komórek i jednostek organizacyjnych resortu obrony narodowej (Dz. U. Nr 58, poz. 619, z </w:t>
      </w:r>
      <w:proofErr w:type="spellStart"/>
      <w:r w:rsidRPr="003D58D9">
        <w:rPr>
          <w:rFonts w:ascii="Arial" w:hAnsi="Arial" w:cs="Arial"/>
          <w:sz w:val="22"/>
        </w:rPr>
        <w:t>późn</w:t>
      </w:r>
      <w:proofErr w:type="spellEnd"/>
      <w:r w:rsidRPr="003D58D9">
        <w:rPr>
          <w:rFonts w:ascii="Arial" w:hAnsi="Arial" w:cs="Arial"/>
          <w:sz w:val="22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3D58D9" w:rsidRPr="003D58D9" w:rsidRDefault="003D58D9" w:rsidP="003D58D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Zamawiający na podstawie: Instrukcji o ochronie obiektów wojskowych Szt. Gen.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3D58D9">
        <w:rPr>
          <w:rFonts w:ascii="Arial" w:hAnsi="Arial" w:cs="Arial"/>
          <w:sz w:val="22"/>
        </w:rPr>
        <w:t>Dz.Urz</w:t>
      </w:r>
      <w:proofErr w:type="spellEnd"/>
      <w:r w:rsidRPr="003D58D9">
        <w:rPr>
          <w:rFonts w:ascii="Arial" w:hAnsi="Arial" w:cs="Arial"/>
          <w:sz w:val="22"/>
        </w:rPr>
        <w:t xml:space="preserve">. MON poz. 18), Rozkazu Dowódcy Generalnego Rodzajów Sił Zbrojnych Nr Z-405 z dnia 27 lipca 2015 r. w sprawie organizacji systemu </w:t>
      </w:r>
      <w:proofErr w:type="spellStart"/>
      <w:r w:rsidRPr="003D58D9">
        <w:rPr>
          <w:rFonts w:ascii="Arial" w:hAnsi="Arial" w:cs="Arial"/>
          <w:sz w:val="22"/>
        </w:rPr>
        <w:t>przepustkowego</w:t>
      </w:r>
      <w:proofErr w:type="spellEnd"/>
      <w:r w:rsidRPr="003D58D9">
        <w:rPr>
          <w:rFonts w:ascii="Arial" w:hAnsi="Arial" w:cs="Arial"/>
          <w:sz w:val="22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3D58D9" w:rsidRPr="003D58D9" w:rsidRDefault="003D58D9" w:rsidP="003D58D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 xml:space="preserve">Wstęp OBCOKRAJOWCÓW do obiektów wojskowych może być realizowany wyłącznie na podstawie POZWOLEŃ wydanych na zasadach określonych </w:t>
      </w:r>
      <w:r w:rsidRPr="003D58D9">
        <w:rPr>
          <w:rFonts w:ascii="Arial" w:hAnsi="Arial" w:cs="Arial"/>
          <w:sz w:val="22"/>
        </w:rPr>
        <w:br/>
        <w:t xml:space="preserve">w decyzji Nr 19/MON Ministra Obrony Narodowej z dnia 24 stycznia 2017 r. </w:t>
      </w:r>
      <w:r w:rsidRPr="003D58D9">
        <w:rPr>
          <w:rFonts w:ascii="Arial" w:hAnsi="Arial" w:cs="Arial"/>
          <w:sz w:val="22"/>
        </w:rPr>
        <w:br/>
        <w:t>w sprawie organizowania współpracy międzynarodowej w resorcie obrony narodowej (Dz. Urz. MON poz. 18).</w:t>
      </w:r>
    </w:p>
    <w:p w:rsidR="003D58D9" w:rsidRPr="003D58D9" w:rsidRDefault="003D58D9" w:rsidP="003D58D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W stosunku do obywateli RP, dostawcy ubiegający się o zgodę na wejście/wjazd na teren chronionych obiektów wojskowych, zobowiązani są posiadać:</w:t>
      </w:r>
    </w:p>
    <w:p w:rsidR="003D58D9" w:rsidRPr="003D58D9" w:rsidRDefault="003D58D9" w:rsidP="0085209F">
      <w:pPr>
        <w:spacing w:line="276" w:lineRule="auto"/>
        <w:ind w:firstLine="708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 xml:space="preserve">- aktualny dokument tożsamości z podaniem organu wydającego, </w:t>
      </w:r>
    </w:p>
    <w:p w:rsidR="003D58D9" w:rsidRPr="003D58D9" w:rsidRDefault="003D58D9" w:rsidP="0085209F">
      <w:pPr>
        <w:spacing w:line="276" w:lineRule="auto"/>
        <w:ind w:firstLine="708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- numery rejestracyjne samochodów oraz innego sprzętu.</w:t>
      </w:r>
    </w:p>
    <w:p w:rsidR="003D58D9" w:rsidRPr="003D58D9" w:rsidRDefault="003D58D9" w:rsidP="003D58D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lastRenderedPageBreak/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3D58D9" w:rsidRPr="003D58D9" w:rsidRDefault="003D58D9" w:rsidP="00654C2C">
      <w:pPr>
        <w:spacing w:line="276" w:lineRule="auto"/>
        <w:ind w:left="851" w:hanging="131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- wnoszenie sprzętu audiowizualnego oraz wszelkich urządzeń służących do rejestracji obrazu i dźwięku,</w:t>
      </w:r>
    </w:p>
    <w:p w:rsidR="003D58D9" w:rsidRPr="003D58D9" w:rsidRDefault="003D58D9" w:rsidP="0085209F">
      <w:pPr>
        <w:spacing w:line="276" w:lineRule="auto"/>
        <w:ind w:firstLine="708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>- użytkowanie w miejscu wykonywania prac telefonu komórkowego.</w:t>
      </w:r>
    </w:p>
    <w:p w:rsidR="003D58D9" w:rsidRPr="003D58D9" w:rsidRDefault="003D58D9" w:rsidP="00654C2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3D58D9">
        <w:rPr>
          <w:rFonts w:ascii="Arial" w:hAnsi="Arial" w:cs="Arial"/>
          <w:sz w:val="22"/>
        </w:rPr>
        <w:t xml:space="preserve"> Dostawa, wszelkie informacje oraz materiały uzyskane w czasie i po jej realizacji nie mogą być </w:t>
      </w:r>
      <w:r w:rsidR="006B3160">
        <w:rPr>
          <w:rFonts w:ascii="Arial" w:hAnsi="Arial" w:cs="Arial"/>
          <w:sz w:val="22"/>
        </w:rPr>
        <w:t xml:space="preserve">  </w:t>
      </w:r>
      <w:r w:rsidRPr="003D58D9">
        <w:rPr>
          <w:rFonts w:ascii="Arial" w:hAnsi="Arial" w:cs="Arial"/>
          <w:sz w:val="22"/>
        </w:rPr>
        <w:t>wykorzystane do żadnego rodzaju materiałów promocyjnych i czynności z tym związanyc</w:t>
      </w:r>
      <w:r w:rsidR="00654C2C">
        <w:rPr>
          <w:rFonts w:ascii="Arial" w:hAnsi="Arial" w:cs="Arial"/>
          <w:sz w:val="22"/>
        </w:rPr>
        <w:t xml:space="preserve">h, </w:t>
      </w:r>
      <w:r w:rsidR="006B3160">
        <w:rPr>
          <w:rFonts w:ascii="Arial" w:hAnsi="Arial" w:cs="Arial"/>
          <w:sz w:val="22"/>
        </w:rPr>
        <w:t xml:space="preserve">  </w:t>
      </w:r>
      <w:r w:rsidR="00654C2C">
        <w:rPr>
          <w:rFonts w:ascii="Arial" w:hAnsi="Arial" w:cs="Arial"/>
          <w:sz w:val="22"/>
        </w:rPr>
        <w:t xml:space="preserve">w szczególności prezentacji </w:t>
      </w:r>
      <w:r w:rsidRPr="003D58D9">
        <w:rPr>
          <w:rFonts w:ascii="Arial" w:hAnsi="Arial" w:cs="Arial"/>
          <w:sz w:val="22"/>
        </w:rPr>
        <w:t>w środkach masowego przekazu, filmach, ulotkach, folderach itp.</w:t>
      </w:r>
    </w:p>
    <w:p w:rsidR="004507AF" w:rsidRPr="004507AF" w:rsidRDefault="004507AF" w:rsidP="00654C2C">
      <w:pPr>
        <w:spacing w:line="276" w:lineRule="auto"/>
        <w:ind w:left="720"/>
      </w:pPr>
    </w:p>
    <w:p w:rsidR="00E4240F" w:rsidRDefault="00E4240F" w:rsidP="003D58D9">
      <w:pPr>
        <w:spacing w:line="276" w:lineRule="auto"/>
      </w:pPr>
    </w:p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4507AF" w:rsidRDefault="004507AF" w:rsidP="00E4240F"/>
    <w:p w:rsidR="004507AF" w:rsidRDefault="004507AF" w:rsidP="00E4240F"/>
    <w:p w:rsidR="004507AF" w:rsidRDefault="004507AF" w:rsidP="00E4240F"/>
    <w:p w:rsidR="004507AF" w:rsidRDefault="004507AF" w:rsidP="00E4240F"/>
    <w:p w:rsidR="00B962DF" w:rsidRPr="00E4240F" w:rsidRDefault="00B962DF" w:rsidP="00E4240F"/>
    <w:p w:rsidR="00194B87" w:rsidRPr="0030733E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321ACB" w:rsidRPr="0089499F" w:rsidRDefault="00321ACB">
      <w:pPr>
        <w:rPr>
          <w:rFonts w:ascii="Arial" w:hAnsi="Arial" w:cs="Arial"/>
          <w:b/>
          <w:szCs w:val="24"/>
        </w:rPr>
      </w:pPr>
    </w:p>
    <w:sectPr w:rsidR="00321ACB" w:rsidRPr="0089499F" w:rsidSect="00F21BA8">
      <w:footerReference w:type="default" r:id="rId8"/>
      <w:pgSz w:w="11906" w:h="16838" w:code="9"/>
      <w:pgMar w:top="993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B4" w:rsidRDefault="00B96FB4" w:rsidP="00CF49D3">
      <w:r>
        <w:separator/>
      </w:r>
    </w:p>
  </w:endnote>
  <w:endnote w:type="continuationSeparator" w:id="0">
    <w:p w:rsidR="00B96FB4" w:rsidRDefault="00B96FB4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D0" w:rsidRDefault="002E13D0">
    <w:pPr>
      <w:pStyle w:val="Stopka"/>
      <w:jc w:val="right"/>
    </w:pPr>
  </w:p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B4" w:rsidRDefault="00B96FB4" w:rsidP="00CF49D3">
      <w:r>
        <w:separator/>
      </w:r>
    </w:p>
  </w:footnote>
  <w:footnote w:type="continuationSeparator" w:id="0">
    <w:p w:rsidR="00B96FB4" w:rsidRDefault="00B96FB4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3AC9"/>
    <w:multiLevelType w:val="hybridMultilevel"/>
    <w:tmpl w:val="B0F43198"/>
    <w:lvl w:ilvl="0" w:tplc="174C31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90"/>
    <w:rsid w:val="00000A43"/>
    <w:rsid w:val="00000C29"/>
    <w:rsid w:val="00015C92"/>
    <w:rsid w:val="00033349"/>
    <w:rsid w:val="00035C9A"/>
    <w:rsid w:val="00077EC5"/>
    <w:rsid w:val="00082C6F"/>
    <w:rsid w:val="00084E4E"/>
    <w:rsid w:val="00097697"/>
    <w:rsid w:val="000A406D"/>
    <w:rsid w:val="000A55FC"/>
    <w:rsid w:val="000C6120"/>
    <w:rsid w:val="000D5A40"/>
    <w:rsid w:val="00112D52"/>
    <w:rsid w:val="00115C9C"/>
    <w:rsid w:val="00117DED"/>
    <w:rsid w:val="001307B2"/>
    <w:rsid w:val="0014662E"/>
    <w:rsid w:val="00175C91"/>
    <w:rsid w:val="001775CC"/>
    <w:rsid w:val="00194B87"/>
    <w:rsid w:val="001D0AE8"/>
    <w:rsid w:val="001D7FCB"/>
    <w:rsid w:val="001F617E"/>
    <w:rsid w:val="001F7492"/>
    <w:rsid w:val="001F7DEB"/>
    <w:rsid w:val="00215C14"/>
    <w:rsid w:val="00245236"/>
    <w:rsid w:val="0026254D"/>
    <w:rsid w:val="00263D38"/>
    <w:rsid w:val="002734B7"/>
    <w:rsid w:val="002933B0"/>
    <w:rsid w:val="002A0E9C"/>
    <w:rsid w:val="002A409B"/>
    <w:rsid w:val="002D602D"/>
    <w:rsid w:val="002E13D0"/>
    <w:rsid w:val="002E7233"/>
    <w:rsid w:val="00304ED3"/>
    <w:rsid w:val="00304F76"/>
    <w:rsid w:val="0030636E"/>
    <w:rsid w:val="00315AEE"/>
    <w:rsid w:val="00320EC5"/>
    <w:rsid w:val="00321ACB"/>
    <w:rsid w:val="0039381F"/>
    <w:rsid w:val="003A0260"/>
    <w:rsid w:val="003B5B00"/>
    <w:rsid w:val="003B76C7"/>
    <w:rsid w:val="003D58D9"/>
    <w:rsid w:val="003E036F"/>
    <w:rsid w:val="003F6000"/>
    <w:rsid w:val="00415E8E"/>
    <w:rsid w:val="0042010E"/>
    <w:rsid w:val="0042785C"/>
    <w:rsid w:val="00433C8C"/>
    <w:rsid w:val="004406A3"/>
    <w:rsid w:val="004507AF"/>
    <w:rsid w:val="00451002"/>
    <w:rsid w:val="00480EC3"/>
    <w:rsid w:val="00482D4B"/>
    <w:rsid w:val="004A346A"/>
    <w:rsid w:val="004B7D1A"/>
    <w:rsid w:val="004D69BB"/>
    <w:rsid w:val="004F685A"/>
    <w:rsid w:val="005022D3"/>
    <w:rsid w:val="005027DF"/>
    <w:rsid w:val="00511102"/>
    <w:rsid w:val="00515BD3"/>
    <w:rsid w:val="005241CC"/>
    <w:rsid w:val="0053042F"/>
    <w:rsid w:val="005330DB"/>
    <w:rsid w:val="005656A7"/>
    <w:rsid w:val="00577ADD"/>
    <w:rsid w:val="00580083"/>
    <w:rsid w:val="00581C42"/>
    <w:rsid w:val="00584917"/>
    <w:rsid w:val="0058767B"/>
    <w:rsid w:val="005C3253"/>
    <w:rsid w:val="005C7594"/>
    <w:rsid w:val="005D0E40"/>
    <w:rsid w:val="005D22F5"/>
    <w:rsid w:val="005E0327"/>
    <w:rsid w:val="006015AD"/>
    <w:rsid w:val="00624087"/>
    <w:rsid w:val="00635D90"/>
    <w:rsid w:val="0064665D"/>
    <w:rsid w:val="00652AAD"/>
    <w:rsid w:val="00654C2C"/>
    <w:rsid w:val="006602AB"/>
    <w:rsid w:val="0066457F"/>
    <w:rsid w:val="006665B2"/>
    <w:rsid w:val="00674838"/>
    <w:rsid w:val="00676214"/>
    <w:rsid w:val="0068558C"/>
    <w:rsid w:val="00693185"/>
    <w:rsid w:val="006937B4"/>
    <w:rsid w:val="006B05AF"/>
    <w:rsid w:val="006B3160"/>
    <w:rsid w:val="006C39D9"/>
    <w:rsid w:val="006C5858"/>
    <w:rsid w:val="006C5C3F"/>
    <w:rsid w:val="006D0A6C"/>
    <w:rsid w:val="006D4C4E"/>
    <w:rsid w:val="006E0830"/>
    <w:rsid w:val="006E7768"/>
    <w:rsid w:val="00723633"/>
    <w:rsid w:val="00732DAE"/>
    <w:rsid w:val="0073409D"/>
    <w:rsid w:val="00743DF5"/>
    <w:rsid w:val="00761F38"/>
    <w:rsid w:val="00767C42"/>
    <w:rsid w:val="00781BDA"/>
    <w:rsid w:val="007A2DB1"/>
    <w:rsid w:val="007C0496"/>
    <w:rsid w:val="007E0011"/>
    <w:rsid w:val="007F56D6"/>
    <w:rsid w:val="00835522"/>
    <w:rsid w:val="008358E1"/>
    <w:rsid w:val="00842F90"/>
    <w:rsid w:val="0085209F"/>
    <w:rsid w:val="00855A6A"/>
    <w:rsid w:val="0086748F"/>
    <w:rsid w:val="0088032E"/>
    <w:rsid w:val="00887483"/>
    <w:rsid w:val="0089499F"/>
    <w:rsid w:val="008A2B13"/>
    <w:rsid w:val="008A6967"/>
    <w:rsid w:val="008B052F"/>
    <w:rsid w:val="008C1675"/>
    <w:rsid w:val="008C2069"/>
    <w:rsid w:val="00917CFD"/>
    <w:rsid w:val="0092097D"/>
    <w:rsid w:val="00921A27"/>
    <w:rsid w:val="00940424"/>
    <w:rsid w:val="009523EB"/>
    <w:rsid w:val="00985F40"/>
    <w:rsid w:val="00993083"/>
    <w:rsid w:val="009A090E"/>
    <w:rsid w:val="009C5219"/>
    <w:rsid w:val="009C7E81"/>
    <w:rsid w:val="009E02D7"/>
    <w:rsid w:val="009E6C66"/>
    <w:rsid w:val="009F2430"/>
    <w:rsid w:val="009F5136"/>
    <w:rsid w:val="009F675C"/>
    <w:rsid w:val="00A050DF"/>
    <w:rsid w:val="00A16C8C"/>
    <w:rsid w:val="00A4167D"/>
    <w:rsid w:val="00A4409B"/>
    <w:rsid w:val="00A652A8"/>
    <w:rsid w:val="00A659B5"/>
    <w:rsid w:val="00A702D3"/>
    <w:rsid w:val="00A85A90"/>
    <w:rsid w:val="00A86333"/>
    <w:rsid w:val="00A86F3F"/>
    <w:rsid w:val="00A94F5A"/>
    <w:rsid w:val="00AA50DE"/>
    <w:rsid w:val="00AC0562"/>
    <w:rsid w:val="00AC4539"/>
    <w:rsid w:val="00AC5BE3"/>
    <w:rsid w:val="00B1515C"/>
    <w:rsid w:val="00B178D7"/>
    <w:rsid w:val="00B42B82"/>
    <w:rsid w:val="00B55A57"/>
    <w:rsid w:val="00B640BB"/>
    <w:rsid w:val="00B6631A"/>
    <w:rsid w:val="00B7659F"/>
    <w:rsid w:val="00B83024"/>
    <w:rsid w:val="00B840FA"/>
    <w:rsid w:val="00B8695F"/>
    <w:rsid w:val="00B962DF"/>
    <w:rsid w:val="00B96FB4"/>
    <w:rsid w:val="00BA7A39"/>
    <w:rsid w:val="00BC7F45"/>
    <w:rsid w:val="00BE116E"/>
    <w:rsid w:val="00BF388B"/>
    <w:rsid w:val="00C070DE"/>
    <w:rsid w:val="00C24275"/>
    <w:rsid w:val="00C374D0"/>
    <w:rsid w:val="00C4353D"/>
    <w:rsid w:val="00C52BBC"/>
    <w:rsid w:val="00C901AE"/>
    <w:rsid w:val="00C913BA"/>
    <w:rsid w:val="00CA3A2E"/>
    <w:rsid w:val="00CC0FC1"/>
    <w:rsid w:val="00CC1256"/>
    <w:rsid w:val="00CF49D3"/>
    <w:rsid w:val="00D1265E"/>
    <w:rsid w:val="00D15A00"/>
    <w:rsid w:val="00D405F7"/>
    <w:rsid w:val="00D47A89"/>
    <w:rsid w:val="00D54869"/>
    <w:rsid w:val="00D62444"/>
    <w:rsid w:val="00D75052"/>
    <w:rsid w:val="00D7634B"/>
    <w:rsid w:val="00D929E8"/>
    <w:rsid w:val="00D97A78"/>
    <w:rsid w:val="00DC1A59"/>
    <w:rsid w:val="00DC2A09"/>
    <w:rsid w:val="00DF035A"/>
    <w:rsid w:val="00E0737E"/>
    <w:rsid w:val="00E300C9"/>
    <w:rsid w:val="00E4240F"/>
    <w:rsid w:val="00E65743"/>
    <w:rsid w:val="00EA0FFE"/>
    <w:rsid w:val="00EA7E63"/>
    <w:rsid w:val="00EB330F"/>
    <w:rsid w:val="00ED24C7"/>
    <w:rsid w:val="00ED4707"/>
    <w:rsid w:val="00F07259"/>
    <w:rsid w:val="00F21BA8"/>
    <w:rsid w:val="00F240CC"/>
    <w:rsid w:val="00F32334"/>
    <w:rsid w:val="00F3362D"/>
    <w:rsid w:val="00F55DE9"/>
    <w:rsid w:val="00F8449B"/>
    <w:rsid w:val="00FA6EE6"/>
    <w:rsid w:val="00FE6692"/>
    <w:rsid w:val="00FF1994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8C1D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196954-B610-4DCC-91CB-3B94006F51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Kretkowski Zbigniew</cp:lastModifiedBy>
  <cp:revision>88</cp:revision>
  <cp:lastPrinted>2021-09-20T05:31:00Z</cp:lastPrinted>
  <dcterms:created xsi:type="dcterms:W3CDTF">2016-04-28T12:16:00Z</dcterms:created>
  <dcterms:modified xsi:type="dcterms:W3CDTF">2021-10-05T12:46:00Z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