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0B" w:rsidRDefault="00A03B0B" w:rsidP="00A03B0B">
      <w:pPr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3C36D9DF" wp14:editId="1F511E33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0B" w:rsidRDefault="00A03B0B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A03B0B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ZP.272.1.117.</w:t>
      </w:r>
      <w:r w:rsidR="00581A47" w:rsidRPr="00C74546">
        <w:rPr>
          <w:bCs/>
          <w:sz w:val="22"/>
        </w:rPr>
        <w:t>202</w:t>
      </w:r>
      <w:r w:rsidR="00306B6F">
        <w:rPr>
          <w:bCs/>
          <w:sz w:val="22"/>
        </w:rPr>
        <w:t>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A03B0B" w:rsidRDefault="00A03B0B" w:rsidP="00A03B0B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foteli / krzeseł</w:t>
      </w:r>
      <w:r w:rsidR="00B952FC">
        <w:rPr>
          <w:b w:val="0"/>
          <w:sz w:val="22"/>
          <w:szCs w:val="22"/>
        </w:rPr>
        <w:t xml:space="preserve"> obrotowych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A03B0B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6B6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A03B0B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</w:t>
      </w:r>
      <w:r w:rsidR="00A03B0B">
        <w:rPr>
          <w:sz w:val="22"/>
          <w:szCs w:val="22"/>
        </w:rPr>
        <w:t xml:space="preserve">          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A03B0B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A03B0B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A03B0B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426BFC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03B0B">
        <w:rPr>
          <w:b/>
          <w:bCs/>
          <w:sz w:val="22"/>
        </w:rPr>
        <w:t>ZP.272.1.117.</w:t>
      </w:r>
      <w:r w:rsidR="00AC25FC">
        <w:rPr>
          <w:b/>
          <w:bCs/>
          <w:sz w:val="22"/>
        </w:rPr>
        <w:t>2022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A03B0B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A03B0B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DE19FB">
        <w:rPr>
          <w:sz w:val="22"/>
          <w:szCs w:val="22"/>
        </w:rPr>
        <w:t xml:space="preserve">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A03B0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A03B0B">
        <w:rPr>
          <w:b w:val="0"/>
          <w:snapToGrid w:val="0"/>
          <w:sz w:val="22"/>
          <w:szCs w:val="22"/>
        </w:rPr>
        <w:t xml:space="preserve">jest dostawa foteli / krzeseł obrotowych do siedziby Urzędu Marszałkowskiego Województwa Warmińsko-Mazurskiego. </w:t>
      </w:r>
    </w:p>
    <w:p w:rsidR="008B0AF5" w:rsidRPr="00812F48" w:rsidRDefault="00D3327A" w:rsidP="00A03B0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</w:t>
      </w:r>
      <w:r w:rsidR="00A03B0B">
        <w:rPr>
          <w:b w:val="0"/>
          <w:snapToGrid w:val="0"/>
          <w:sz w:val="22"/>
          <w:szCs w:val="22"/>
        </w:rPr>
        <w:t>ienia stanowi załącznik nr 2 do SWZ</w:t>
      </w:r>
      <w:r w:rsidRPr="00812F48">
        <w:rPr>
          <w:b w:val="0"/>
          <w:snapToGrid w:val="0"/>
          <w:sz w:val="22"/>
          <w:szCs w:val="22"/>
        </w:rPr>
        <w:t>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3114ED" w:rsidRPr="003114ED" w:rsidRDefault="00D3327A" w:rsidP="003114E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3114ED" w:rsidRPr="00440439" w:rsidRDefault="003114ED" w:rsidP="003114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3114ED" w:rsidRPr="00440439" w:rsidRDefault="003114ED" w:rsidP="003114ED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39112000-0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krzesła   </w:t>
      </w:r>
      <w:r w:rsidRPr="001B4BB9">
        <w:rPr>
          <w:color w:val="000000"/>
          <w:sz w:val="22"/>
        </w:rPr>
        <w:t xml:space="preserve"> </w:t>
      </w:r>
    </w:p>
    <w:p w:rsidR="003114ED" w:rsidRPr="00440439" w:rsidRDefault="003114ED" w:rsidP="003114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3114ED" w:rsidRPr="000758A8" w:rsidRDefault="003114ED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Pr="003114ED" w:rsidRDefault="00FE0280" w:rsidP="003114ED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3114ED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3114ED" w:rsidRDefault="00921F34" w:rsidP="003114ED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3114ED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3114ED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3114ED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</w:t>
      </w:r>
      <w:r w:rsidR="00C73876">
        <w:rPr>
          <w:sz w:val="22"/>
        </w:rPr>
        <w:t>ykonania zamówienia: 20 dni roboczych</w:t>
      </w:r>
      <w:r w:rsidR="007064BA">
        <w:rPr>
          <w:sz w:val="22"/>
        </w:rPr>
        <w:t xml:space="preserve"> od dnia zawarcia umowy. </w:t>
      </w:r>
      <w:r w:rsidR="00C73876">
        <w:rPr>
          <w:sz w:val="22"/>
        </w:rPr>
        <w:t xml:space="preserve">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7064BA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D32542" w:rsidRPr="007064BA" w:rsidRDefault="00A30728" w:rsidP="007064BA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7064BA" w:rsidRDefault="00CC0CAA" w:rsidP="007064BA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7064BA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7064BA" w:rsidRDefault="00314F8B" w:rsidP="007064BA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7064BA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2022R. O SZCZEGÓLNYCH ROZWIĄZANIACH W ZAKRESIE PRZECIWDZIAŁANIA WSPIERANIU AGRESJI NA UKRAINĘ ORAZ SŁUŻĄCYCH OCH</w:t>
      </w:r>
      <w:r w:rsidR="007064BA">
        <w:rPr>
          <w:b/>
          <w:color w:val="000000"/>
          <w:sz w:val="22"/>
        </w:rPr>
        <w:t xml:space="preserve">RONIE BEZPIECZEŃSTWA NARODOWEGO </w:t>
      </w:r>
      <w:r w:rsidR="00770E2E">
        <w:rPr>
          <w:b/>
          <w:color w:val="000000"/>
          <w:sz w:val="22"/>
        </w:rPr>
        <w:t xml:space="preserve">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7064BA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7064BA">
        <w:rPr>
          <w:sz w:val="22"/>
        </w:rPr>
        <w:t xml:space="preserve"> </w:t>
      </w:r>
      <w:r>
        <w:rPr>
          <w:sz w:val="22"/>
        </w:rPr>
        <w:t>7 ust.</w:t>
      </w:r>
      <w:r w:rsidR="007064BA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7064BA">
        <w:rPr>
          <w:color w:val="000000"/>
          <w:sz w:val="22"/>
        </w:rPr>
        <w:t xml:space="preserve">awie art. 109 ust. 1 ustawy Pzp. </w:t>
      </w:r>
    </w:p>
    <w:p w:rsidR="0047571D" w:rsidRPr="007064BA" w:rsidRDefault="0047571D" w:rsidP="007064BA">
      <w:pPr>
        <w:spacing w:after="0"/>
        <w:jc w:val="both"/>
        <w:rPr>
          <w:b/>
          <w:color w:val="000000"/>
          <w:sz w:val="22"/>
        </w:rPr>
      </w:pPr>
    </w:p>
    <w:p w:rsidR="008655C1" w:rsidRDefault="0011793E" w:rsidP="007064BA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7064BA" w:rsidRPr="007064BA" w:rsidRDefault="007064BA" w:rsidP="007064BA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064BA" w:rsidRPr="007064BA" w:rsidRDefault="00FE0280" w:rsidP="007064B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lastRenderedPageBreak/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D9116C" w:rsidP="007064BA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064BA" w:rsidRPr="007064BA" w:rsidRDefault="007064BA" w:rsidP="007064BA">
      <w:pPr>
        <w:spacing w:after="0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7064BA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140231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7064BA">
        <w:rPr>
          <w:color w:val="000000" w:themeColor="text1"/>
          <w:sz w:val="22"/>
        </w:rPr>
        <w:br/>
        <w:t xml:space="preserve">a Wykonawcami </w:t>
      </w:r>
      <w:r w:rsidRPr="008733F0">
        <w:rPr>
          <w:color w:val="000000" w:themeColor="text1"/>
          <w:sz w:val="22"/>
        </w:rPr>
        <w:t xml:space="preserve">odbywa się przy użyciu środków komunikacji elektronicznej </w:t>
      </w:r>
      <w:r w:rsidR="007064BA">
        <w:rPr>
          <w:color w:val="000000" w:themeColor="text1"/>
          <w:sz w:val="22"/>
        </w:rPr>
        <w:br/>
        <w:t xml:space="preserve">za pośrednictwem platformy </w:t>
      </w:r>
      <w:r w:rsidRPr="008733F0">
        <w:rPr>
          <w:color w:val="000000" w:themeColor="text1"/>
          <w:sz w:val="22"/>
        </w:rPr>
        <w:t>zakupowej</w:t>
      </w:r>
      <w:r w:rsidR="007064BA">
        <w:rPr>
          <w:bCs/>
          <w:iCs/>
          <w:color w:val="000000" w:themeColor="text1"/>
          <w:sz w:val="22"/>
        </w:rPr>
        <w:t xml:space="preserve"> dostępnej </w:t>
      </w:r>
      <w:r w:rsidRPr="008733F0">
        <w:rPr>
          <w:bCs/>
          <w:iCs/>
          <w:color w:val="000000" w:themeColor="text1"/>
          <w:sz w:val="22"/>
        </w:rPr>
        <w:t xml:space="preserve">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140231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7064BA">
        <w:rPr>
          <w:color w:val="000000" w:themeColor="text1"/>
          <w:sz w:val="22"/>
        </w:rPr>
        <w:t xml:space="preserve">nie za pośrednictwem formularza </w:t>
      </w:r>
      <w:r w:rsidRPr="007064BA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7064BA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140231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7064BA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7064BA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7064BA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 </w:t>
      </w:r>
    </w:p>
    <w:p w:rsidR="0064583B" w:rsidRPr="00102A09" w:rsidRDefault="0064583B" w:rsidP="00140231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140231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7064B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140231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7064BA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7064BA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064BA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7064BA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743B04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743B04" w:rsidRDefault="00743B04" w:rsidP="00743B04">
      <w:pPr>
        <w:spacing w:after="0"/>
        <w:ind w:left="708"/>
        <w:rPr>
          <w:sz w:val="22"/>
        </w:rPr>
      </w:pPr>
      <w:r>
        <w:rPr>
          <w:sz w:val="22"/>
        </w:rPr>
        <w:t>NIE DOTYCZY</w:t>
      </w: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743B04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743B04" w:rsidRDefault="00A803EE" w:rsidP="00140231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</w:t>
      </w:r>
    </w:p>
    <w:p w:rsidR="00A803EE" w:rsidRPr="00743B04" w:rsidRDefault="00743B04" w:rsidP="00743B04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64583B" w:rsidRPr="0064583B" w:rsidRDefault="0064583B" w:rsidP="00140231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743B04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FA6AAA" w:rsidP="00FA6AAA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</w:t>
      </w:r>
      <w:r w:rsidR="00811A6A">
        <w:rPr>
          <w:color w:val="000000"/>
          <w:sz w:val="22"/>
        </w:rPr>
        <w:t xml:space="preserve">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811A6A">
        <w:rPr>
          <w:color w:val="000000"/>
          <w:sz w:val="22"/>
        </w:rPr>
        <w:t xml:space="preserve">erminu składania ofert do dnia </w:t>
      </w:r>
      <w:r w:rsidR="00811A6A">
        <w:rPr>
          <w:b/>
          <w:color w:val="000000"/>
          <w:sz w:val="22"/>
        </w:rPr>
        <w:t>02.12.</w:t>
      </w:r>
      <w:r>
        <w:rPr>
          <w:b/>
          <w:color w:val="000000"/>
          <w:sz w:val="22"/>
        </w:rPr>
        <w:t>2022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140231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 xml:space="preserve">W postępowaniu o udzielenie zamówienia ofertę, oświadczenie, o którym mowa </w:t>
      </w:r>
      <w:r w:rsidR="00FA6AAA">
        <w:rPr>
          <w:color w:val="000000"/>
          <w:sz w:val="22"/>
        </w:rPr>
        <w:br/>
      </w:r>
      <w:r w:rsidRPr="00CB0617">
        <w:rPr>
          <w:color w:val="000000"/>
          <w:sz w:val="22"/>
        </w:rPr>
        <w:t>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140231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140231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140231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140231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FA6AAA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140231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140231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FA6AAA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FA6AAA">
        <w:rPr>
          <w:color w:val="000000"/>
          <w:sz w:val="22"/>
          <w:szCs w:val="22"/>
        </w:rPr>
        <w:t xml:space="preserve">WZ, </w:t>
      </w:r>
      <w:r w:rsidR="00C34A44" w:rsidRPr="007922BF">
        <w:rPr>
          <w:color w:val="000000"/>
          <w:sz w:val="22"/>
          <w:szCs w:val="22"/>
        </w:rPr>
        <w:t xml:space="preserve"> </w:t>
      </w:r>
    </w:p>
    <w:p w:rsidR="003366C6" w:rsidRPr="00FA6AAA" w:rsidRDefault="003366C6" w:rsidP="00140231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FA6AAA">
        <w:rPr>
          <w:sz w:val="22"/>
          <w:szCs w:val="22"/>
        </w:rPr>
        <w:t xml:space="preserve"> – </w:t>
      </w:r>
      <w:r w:rsidR="00FA6AAA">
        <w:rPr>
          <w:b/>
          <w:i/>
          <w:iCs/>
          <w:sz w:val="22"/>
          <w:szCs w:val="22"/>
        </w:rPr>
        <w:t>jeżeli zostało udzielone</w:t>
      </w:r>
      <w:r w:rsidR="00FA6AAA">
        <w:rPr>
          <w:iCs/>
          <w:sz w:val="22"/>
          <w:szCs w:val="22"/>
        </w:rPr>
        <w:t>,</w:t>
      </w:r>
    </w:p>
    <w:p w:rsidR="00F433A4" w:rsidRPr="00FA6AAA" w:rsidRDefault="00C34A44" w:rsidP="00140231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FA6AAA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A6AAA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FA6AAA">
        <w:rPr>
          <w:sz w:val="22"/>
          <w:szCs w:val="22"/>
        </w:rPr>
        <w:t xml:space="preserve">Załącznik nr 3 </w:t>
      </w:r>
      <w:r w:rsidRPr="00FA6AAA">
        <w:rPr>
          <w:sz w:val="22"/>
          <w:szCs w:val="22"/>
        </w:rPr>
        <w:t>do SWZ.</w:t>
      </w:r>
    </w:p>
    <w:p w:rsidR="00C34A44" w:rsidRPr="004E2B8D" w:rsidRDefault="00C34A44" w:rsidP="00140231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140231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FA6AAA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FA6AAA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140231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lastRenderedPageBreak/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FA6AAA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FA6AAA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140231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FA6AAA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140231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FA6AAA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FA6AAA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FA6AAA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FA6AAA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FA6AAA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140231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FA6AAA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140231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lastRenderedPageBreak/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</w:t>
      </w:r>
      <w:r w:rsidR="00FA6AAA">
        <w:rPr>
          <w:color w:val="000000"/>
          <w:sz w:val="22"/>
        </w:rPr>
        <w:br/>
      </w:r>
      <w:r w:rsidRPr="00E97EBB">
        <w:rPr>
          <w:color w:val="000000"/>
          <w:sz w:val="22"/>
        </w:rPr>
        <w:t>lub podpisem osobistym, poświadczające zgodność cyfrowego odwzorowania z dokumentem w postaci papierowej.</w:t>
      </w:r>
    </w:p>
    <w:p w:rsidR="00D560AC" w:rsidRPr="00E97EBB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FA6AAA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14023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FA6AA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FA6AAA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14023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14023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FA6AA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</w:t>
      </w:r>
      <w:r w:rsidRPr="00A10AEA">
        <w:rPr>
          <w:color w:val="000000"/>
          <w:sz w:val="22"/>
        </w:rPr>
        <w:lastRenderedPageBreak/>
        <w:t xml:space="preserve">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FA6AA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FA6AA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140231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140231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140231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140231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FA6AA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FA6AAA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140231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140231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FA6AAA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140231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140231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papierowej, w szczególności za pomocą wydruku;</w:t>
      </w:r>
    </w:p>
    <w:p w:rsidR="00D560AC" w:rsidRPr="00A10AEA" w:rsidRDefault="00D560AC" w:rsidP="00140231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14023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140231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FA6AAA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FA6AAA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140231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140231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FA6AAA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811A6A">
        <w:rPr>
          <w:b/>
          <w:color w:val="0000FF"/>
          <w:sz w:val="22"/>
          <w:szCs w:val="22"/>
        </w:rPr>
        <w:t>dnia 03</w:t>
      </w:r>
      <w:r w:rsidR="00463574">
        <w:rPr>
          <w:b/>
          <w:color w:val="0000FF"/>
          <w:sz w:val="22"/>
          <w:szCs w:val="22"/>
        </w:rPr>
        <w:t>.11</w:t>
      </w:r>
      <w:r w:rsidR="00FA6AAA">
        <w:rPr>
          <w:b/>
          <w:color w:val="0000FF"/>
          <w:sz w:val="22"/>
          <w:szCs w:val="22"/>
        </w:rPr>
        <w:t>.</w:t>
      </w:r>
      <w:r w:rsidR="007C5247">
        <w:rPr>
          <w:b/>
          <w:color w:val="0000FF"/>
          <w:sz w:val="22"/>
          <w:szCs w:val="22"/>
        </w:rPr>
        <w:t>2022 r</w:t>
      </w:r>
      <w:r w:rsidR="000C536A">
        <w:rPr>
          <w:b/>
          <w:color w:val="0000FF"/>
          <w:sz w:val="22"/>
          <w:szCs w:val="22"/>
        </w:rPr>
        <w:t xml:space="preserve">. </w:t>
      </w:r>
      <w:r w:rsidR="00FA6AAA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14023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140231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140231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140231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FA6AAA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140231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DE19FB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="00DE19FB">
        <w:rPr>
          <w:color w:val="000000" w:themeColor="text1"/>
          <w:sz w:val="22"/>
        </w:rPr>
        <w:t xml:space="preserve"> </w:t>
      </w:r>
      <w:r w:rsidRPr="000708CA">
        <w:rPr>
          <w:color w:val="000000" w:themeColor="text1"/>
          <w:sz w:val="22"/>
        </w:rPr>
        <w:t>dostępnego na stronie dotyczącej danego postępowania.</w:t>
      </w:r>
    </w:p>
    <w:p w:rsidR="00365EE4" w:rsidRPr="000708CA" w:rsidRDefault="00365EE4" w:rsidP="00140231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140231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140231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140231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140231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140231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140231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140231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</w:t>
      </w:r>
      <w:r w:rsidR="00FA6AAA">
        <w:rPr>
          <w:color w:val="000000" w:themeColor="text1"/>
          <w:sz w:val="22"/>
        </w:rPr>
        <w:t xml:space="preserve">pl oraz Instrukcji </w:t>
      </w:r>
      <w:r w:rsidRPr="00102A09">
        <w:rPr>
          <w:color w:val="000000" w:themeColor="text1"/>
          <w:sz w:val="22"/>
        </w:rPr>
        <w:t>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1402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FA6AAA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140231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FA6AA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FA6AAA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FA6AA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FA6AA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FA6AAA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140231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811A6A">
        <w:rPr>
          <w:b/>
          <w:color w:val="0000FF"/>
          <w:sz w:val="22"/>
        </w:rPr>
        <w:t>03</w:t>
      </w:r>
      <w:r w:rsidR="00463574">
        <w:rPr>
          <w:b/>
          <w:color w:val="0000FF"/>
          <w:sz w:val="22"/>
        </w:rPr>
        <w:t>.11</w:t>
      </w:r>
      <w:r w:rsidR="00FA6AAA">
        <w:rPr>
          <w:b/>
          <w:color w:val="0000FF"/>
          <w:sz w:val="22"/>
        </w:rPr>
        <w:t>.</w:t>
      </w:r>
      <w:r w:rsidR="007C5247">
        <w:rPr>
          <w:b/>
          <w:color w:val="0000FF"/>
          <w:sz w:val="22"/>
        </w:rPr>
        <w:t>2022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811A6A">
        <w:rPr>
          <w:b/>
          <w:color w:val="0000FF"/>
          <w:sz w:val="22"/>
        </w:rPr>
        <w:t>10:15</w:t>
      </w:r>
      <w:bookmarkStart w:id="0" w:name="_GoBack"/>
      <w:bookmarkEnd w:id="0"/>
    </w:p>
    <w:p w:rsidR="008352DB" w:rsidRPr="008352DB" w:rsidRDefault="008352DB" w:rsidP="00140231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140231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140231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140231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FA6AAA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140231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FA6AAA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140231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140231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140231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140231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E62B1" w:rsidRDefault="000C0FB8" w:rsidP="00140231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 xml:space="preserve">ykonawcy, </w:t>
      </w:r>
      <w:r w:rsidRPr="000E62B1">
        <w:rPr>
          <w:color w:val="000000"/>
          <w:sz w:val="22"/>
        </w:rPr>
        <w:t>będzie miała zastosowanie.</w:t>
      </w:r>
    </w:p>
    <w:p w:rsidR="00B237B1" w:rsidRPr="000E62B1" w:rsidRDefault="00B237B1" w:rsidP="00140231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0E62B1">
        <w:rPr>
          <w:color w:val="000000"/>
          <w:sz w:val="22"/>
          <w:szCs w:val="22"/>
        </w:rPr>
        <w:t>Ceny jednostkowe złożone w ofercie nie mogą ulec zmianie w trakcie realizacji umowy</w:t>
      </w:r>
      <w:r w:rsidR="000E62B1"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0E62B1" w:rsidRPr="000E62B1" w:rsidRDefault="0011793E" w:rsidP="000E62B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0E62B1" w:rsidRPr="000E62B1" w:rsidRDefault="000E62B1" w:rsidP="000E62B1">
      <w:pPr>
        <w:pStyle w:val="Akapitzlist"/>
        <w:spacing w:before="26" w:after="0"/>
        <w:jc w:val="both"/>
        <w:rPr>
          <w:b/>
          <w:sz w:val="22"/>
        </w:rPr>
      </w:pPr>
    </w:p>
    <w:p w:rsidR="000E62B1" w:rsidRPr="00A703F5" w:rsidRDefault="000E62B1" w:rsidP="000E62B1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0E62B1" w:rsidRPr="00A703F5" w:rsidRDefault="000E62B1" w:rsidP="000E62B1">
      <w:pPr>
        <w:tabs>
          <w:tab w:val="left" w:pos="709"/>
        </w:tabs>
        <w:ind w:left="708"/>
        <w:rPr>
          <w:color w:val="000000"/>
          <w:sz w:val="22"/>
        </w:rPr>
      </w:pPr>
      <w:r w:rsidRPr="00143407">
        <w:rPr>
          <w:color w:val="008000"/>
          <w:sz w:val="22"/>
        </w:rPr>
        <w:t xml:space="preserve">   </w:t>
      </w:r>
      <w:r w:rsidRPr="00143407">
        <w:rPr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0E62B1" w:rsidRDefault="000E62B1" w:rsidP="000E62B1">
      <w:pPr>
        <w:ind w:left="851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</w:t>
      </w:r>
      <w:r w:rsidRPr="00A703F5">
        <w:rPr>
          <w:color w:val="000000"/>
          <w:sz w:val="22"/>
        </w:rPr>
        <w:t>– znac</w:t>
      </w:r>
      <w:r>
        <w:rPr>
          <w:color w:val="000000"/>
          <w:sz w:val="22"/>
        </w:rPr>
        <w:t>zenie kryterium – 2</w:t>
      </w:r>
      <w:r w:rsidRPr="00A703F5">
        <w:rPr>
          <w:color w:val="000000"/>
          <w:sz w:val="22"/>
        </w:rPr>
        <w:t>0 %</w:t>
      </w:r>
    </w:p>
    <w:p w:rsidR="000E62B1" w:rsidRPr="00A703F5" w:rsidRDefault="000E62B1" w:rsidP="000E62B1">
      <w:pPr>
        <w:ind w:left="851"/>
        <w:rPr>
          <w:color w:val="000000"/>
          <w:sz w:val="22"/>
        </w:rPr>
      </w:pPr>
      <w:r>
        <w:rPr>
          <w:color w:val="000000"/>
          <w:sz w:val="22"/>
        </w:rPr>
        <w:t xml:space="preserve">3) </w:t>
      </w:r>
      <w:r>
        <w:rPr>
          <w:b/>
          <w:color w:val="000000"/>
          <w:sz w:val="22"/>
        </w:rPr>
        <w:t>Dodatkowy termin gwarancji</w:t>
      </w:r>
      <w:r>
        <w:rPr>
          <w:color w:val="000000"/>
          <w:sz w:val="22"/>
        </w:rPr>
        <w:t xml:space="preserve"> </w:t>
      </w:r>
      <w:r w:rsidRPr="00A703F5">
        <w:rPr>
          <w:color w:val="000000"/>
          <w:sz w:val="22"/>
        </w:rPr>
        <w:t>– znac</w:t>
      </w:r>
      <w:r>
        <w:rPr>
          <w:color w:val="000000"/>
          <w:sz w:val="22"/>
        </w:rPr>
        <w:t>zenie kryterium – 2</w:t>
      </w:r>
      <w:r w:rsidRPr="00A703F5">
        <w:rPr>
          <w:color w:val="000000"/>
          <w:sz w:val="22"/>
        </w:rPr>
        <w:t>0 %</w:t>
      </w:r>
    </w:p>
    <w:p w:rsidR="000E62B1" w:rsidRPr="00143407" w:rsidRDefault="000E62B1" w:rsidP="00140231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0E62B1" w:rsidRPr="00A703F5" w:rsidRDefault="000E62B1" w:rsidP="000E62B1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0E62B1" w:rsidRDefault="000E62B1" w:rsidP="00140231">
      <w:pPr>
        <w:numPr>
          <w:ilvl w:val="0"/>
          <w:numId w:val="6"/>
        </w:numPr>
        <w:spacing w:after="0"/>
        <w:ind w:left="1134" w:hanging="283"/>
        <w:rPr>
          <w:sz w:val="22"/>
          <w:lang w:eastAsia="en-US"/>
        </w:rPr>
      </w:pPr>
      <w:r>
        <w:rPr>
          <w:b/>
          <w:sz w:val="22"/>
          <w:lang w:eastAsia="en-US"/>
        </w:rPr>
        <w:t xml:space="preserve">  </w:t>
      </w:r>
      <w:r w:rsidRPr="00A703F5">
        <w:rPr>
          <w:b/>
          <w:sz w:val="22"/>
          <w:lang w:eastAsia="en-US"/>
        </w:rPr>
        <w:t>Cena</w:t>
      </w:r>
      <w:r w:rsidRPr="00143407">
        <w:rPr>
          <w:sz w:val="22"/>
          <w:lang w:eastAsia="en-US"/>
        </w:rPr>
        <w:t>:</w:t>
      </w:r>
    </w:p>
    <w:p w:rsidR="000E62B1" w:rsidRPr="00A703F5" w:rsidRDefault="000E62B1" w:rsidP="000E62B1">
      <w:pPr>
        <w:spacing w:after="0"/>
        <w:ind w:left="1248"/>
        <w:rPr>
          <w:sz w:val="22"/>
          <w:lang w:eastAsia="en-US"/>
        </w:rPr>
      </w:pPr>
    </w:p>
    <w:p w:rsidR="000E62B1" w:rsidRPr="00010069" w:rsidRDefault="000E62B1" w:rsidP="00140231">
      <w:pPr>
        <w:pStyle w:val="Akapitzlist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ind w:hanging="654"/>
        <w:jc w:val="both"/>
        <w:rPr>
          <w:rFonts w:eastAsia="Calibri"/>
          <w:color w:val="000000"/>
          <w:sz w:val="22"/>
        </w:rPr>
      </w:pPr>
      <w:r w:rsidRPr="00010069">
        <w:rPr>
          <w:rFonts w:eastAsia="Calibri"/>
          <w:color w:val="000000"/>
          <w:sz w:val="22"/>
        </w:rPr>
        <w:t>Punkty w tym kryterium obliczone zostaną według wzoru:</w:t>
      </w:r>
    </w:p>
    <w:p w:rsidR="000E62B1" w:rsidRPr="007C7DF2" w:rsidRDefault="000E62B1" w:rsidP="000E62B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>
        <w:rPr>
          <w:color w:val="000000"/>
          <w:sz w:val="22"/>
          <w:lang w:eastAsia="en-US"/>
        </w:rPr>
        <w:t xml:space="preserve"> 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0E62B1" w:rsidRPr="007C7DF2" w:rsidRDefault="000E62B1" w:rsidP="000E62B1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</w:t>
      </w:r>
      <w:r>
        <w:rPr>
          <w:color w:val="000000"/>
          <w:sz w:val="22"/>
          <w:lang w:eastAsia="en-US"/>
        </w:rPr>
        <w:t xml:space="preserve">---------------------------- </w:t>
      </w:r>
      <w:r w:rsidRPr="007C7DF2">
        <w:rPr>
          <w:color w:val="000000"/>
          <w:sz w:val="22"/>
          <w:lang w:eastAsia="en-US"/>
        </w:rPr>
        <w:t xml:space="preserve">x  60      </w:t>
      </w:r>
    </w:p>
    <w:p w:rsidR="000E62B1" w:rsidRPr="007C7DF2" w:rsidRDefault="000E62B1" w:rsidP="000E62B1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>
        <w:rPr>
          <w:color w:val="000000"/>
          <w:sz w:val="22"/>
          <w:lang w:eastAsia="en-US"/>
        </w:rPr>
        <w:t xml:space="preserve">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0E62B1" w:rsidRDefault="000E62B1" w:rsidP="00140231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sz w:val="22"/>
          <w:lang w:eastAsia="ar-SA"/>
        </w:rPr>
      </w:pPr>
      <w:r w:rsidRPr="00010069">
        <w:rPr>
          <w:color w:val="000000"/>
          <w:sz w:val="22"/>
          <w:lang w:val="x-none" w:eastAsia="ar-SA"/>
        </w:rPr>
        <w:t>Wynik działania zostanie  zaokrąglony do 2 miejsc po przecinku,</w:t>
      </w:r>
      <w:r w:rsidRPr="00010069">
        <w:rPr>
          <w:sz w:val="22"/>
          <w:lang w:val="x-none" w:eastAsia="ar-SA"/>
        </w:rPr>
        <w:t xml:space="preserve"> maksymalna liczba punktów jaką można uzyskać – </w:t>
      </w:r>
      <w:r w:rsidRPr="00010069">
        <w:rPr>
          <w:sz w:val="22"/>
          <w:lang w:eastAsia="ar-SA"/>
        </w:rPr>
        <w:t>60</w:t>
      </w:r>
    </w:p>
    <w:p w:rsidR="00DF0C24" w:rsidRDefault="00DF0C24" w:rsidP="00DF0C24">
      <w:pPr>
        <w:pStyle w:val="Akapitzlist"/>
        <w:spacing w:line="360" w:lineRule="auto"/>
        <w:ind w:left="709"/>
        <w:rPr>
          <w:sz w:val="22"/>
          <w:lang w:eastAsia="ar-SA"/>
        </w:rPr>
      </w:pPr>
    </w:p>
    <w:p w:rsidR="00DF0C24" w:rsidRDefault="00DF0C24" w:rsidP="00DF0C24">
      <w:pPr>
        <w:pStyle w:val="Akapitzlist"/>
        <w:spacing w:line="360" w:lineRule="auto"/>
        <w:ind w:left="709"/>
        <w:rPr>
          <w:sz w:val="22"/>
          <w:lang w:eastAsia="ar-SA"/>
        </w:rPr>
      </w:pPr>
    </w:p>
    <w:p w:rsidR="00DF0C24" w:rsidRPr="00DF0C24" w:rsidRDefault="00DF0C24" w:rsidP="00DF0C24">
      <w:pPr>
        <w:pStyle w:val="Akapitzlist"/>
        <w:spacing w:line="360" w:lineRule="auto"/>
        <w:ind w:left="709"/>
        <w:rPr>
          <w:sz w:val="22"/>
          <w:lang w:eastAsia="ar-SA"/>
        </w:rPr>
      </w:pPr>
    </w:p>
    <w:p w:rsidR="000E62B1" w:rsidRPr="00143407" w:rsidRDefault="000E62B1" w:rsidP="00140231">
      <w:pPr>
        <w:pStyle w:val="Akapitzlist"/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/>
        <w:ind w:left="993" w:right="-567" w:hanging="142"/>
        <w:rPr>
          <w:color w:val="000000"/>
          <w:sz w:val="22"/>
          <w:lang w:eastAsia="en-US"/>
        </w:rPr>
      </w:pPr>
      <w:r w:rsidRPr="00143407">
        <w:rPr>
          <w:b/>
          <w:sz w:val="22"/>
          <w:lang w:eastAsia="en-US"/>
        </w:rPr>
        <w:lastRenderedPageBreak/>
        <w:t>Termin wykonania zamówienia</w:t>
      </w:r>
      <w:r w:rsidRPr="00143407">
        <w:rPr>
          <w:sz w:val="22"/>
          <w:lang w:eastAsia="en-US"/>
        </w:rPr>
        <w:t>:</w:t>
      </w:r>
    </w:p>
    <w:p w:rsidR="000E62B1" w:rsidRDefault="000E62B1" w:rsidP="000E62B1">
      <w:pPr>
        <w:spacing w:after="0"/>
        <w:ind w:left="1248" w:right="-567"/>
        <w:rPr>
          <w:color w:val="000000"/>
          <w:sz w:val="22"/>
          <w:lang w:eastAsia="en-US"/>
        </w:rPr>
      </w:pPr>
    </w:p>
    <w:p w:rsidR="000E62B1" w:rsidRDefault="000E62B1" w:rsidP="00140231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709" w:right="-567" w:hanging="283"/>
        <w:jc w:val="both"/>
        <w:rPr>
          <w:sz w:val="22"/>
        </w:rPr>
      </w:pPr>
      <w:r w:rsidRPr="00653C1C">
        <w:rPr>
          <w:sz w:val="22"/>
        </w:rPr>
        <w:t>W kryterium „termin wykonania zamówienia” ocenie będzie pod</w:t>
      </w:r>
      <w:r>
        <w:rPr>
          <w:sz w:val="22"/>
        </w:rPr>
        <w:t xml:space="preserve">legać liczba dni roboczych, </w:t>
      </w:r>
      <w:r>
        <w:rPr>
          <w:sz w:val="22"/>
        </w:rPr>
        <w:br/>
      </w:r>
      <w:r w:rsidRPr="00653C1C">
        <w:rPr>
          <w:sz w:val="22"/>
        </w:rPr>
        <w:t>o jaką</w:t>
      </w:r>
      <w:r w:rsidR="00DF0C24">
        <w:rPr>
          <w:sz w:val="22"/>
        </w:rPr>
        <w:t xml:space="preserve"> Wykonawca zaoferuje skrócenie 2</w:t>
      </w:r>
      <w:r w:rsidRPr="00653C1C">
        <w:rPr>
          <w:sz w:val="22"/>
        </w:rPr>
        <w:t xml:space="preserve">0-dniowego termin wykonania zamówienia.  </w:t>
      </w:r>
    </w:p>
    <w:p w:rsidR="000E62B1" w:rsidRDefault="000E62B1" w:rsidP="00140231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709" w:right="-567" w:hanging="283"/>
        <w:jc w:val="both"/>
        <w:rPr>
          <w:sz w:val="22"/>
        </w:rPr>
      </w:pPr>
      <w:r w:rsidRPr="00653C1C">
        <w:rPr>
          <w:sz w:val="22"/>
        </w:rPr>
        <w:t>Wykonawca w formularzu ofertowym wskazuje liczbę dni robocz</w:t>
      </w:r>
      <w:r w:rsidR="00DF0C24">
        <w:rPr>
          <w:sz w:val="22"/>
        </w:rPr>
        <w:t xml:space="preserve">ych, o jaką oferuje skrócenie </w:t>
      </w:r>
      <w:r w:rsidR="00DF0C24">
        <w:rPr>
          <w:sz w:val="22"/>
        </w:rPr>
        <w:br/>
        <w:t>2</w:t>
      </w:r>
      <w:r w:rsidRPr="00653C1C">
        <w:rPr>
          <w:sz w:val="22"/>
        </w:rPr>
        <w:t xml:space="preserve">0-dniowego terminu wykonania zamówienia. </w:t>
      </w:r>
    </w:p>
    <w:p w:rsidR="000E62B1" w:rsidRDefault="000E62B1" w:rsidP="00140231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709" w:right="-567" w:hanging="283"/>
        <w:jc w:val="both"/>
        <w:rPr>
          <w:sz w:val="22"/>
        </w:rPr>
      </w:pPr>
      <w:r w:rsidRPr="00653C1C">
        <w:rPr>
          <w:sz w:val="22"/>
        </w:rPr>
        <w:t>Ocenie będzie podlegać</w:t>
      </w:r>
      <w:r w:rsidR="00DF0C24">
        <w:rPr>
          <w:b/>
          <w:sz w:val="22"/>
        </w:rPr>
        <w:t xml:space="preserve"> skrócenie 2</w:t>
      </w:r>
      <w:r w:rsidRPr="00653C1C">
        <w:rPr>
          <w:b/>
          <w:sz w:val="22"/>
        </w:rPr>
        <w:t>0-dniowego terminu</w:t>
      </w:r>
      <w:r w:rsidRPr="00653C1C">
        <w:rPr>
          <w:sz w:val="22"/>
        </w:rPr>
        <w:t xml:space="preserve"> wykonania zamówienia </w:t>
      </w:r>
      <w:r w:rsidR="00DF0C24">
        <w:rPr>
          <w:b/>
          <w:sz w:val="22"/>
        </w:rPr>
        <w:t xml:space="preserve">maksymalnie </w:t>
      </w:r>
      <w:r w:rsidR="00DF0C24">
        <w:rPr>
          <w:b/>
          <w:sz w:val="22"/>
        </w:rPr>
        <w:br/>
        <w:t>o 10</w:t>
      </w:r>
      <w:r w:rsidRPr="00653C1C">
        <w:rPr>
          <w:b/>
          <w:sz w:val="22"/>
        </w:rPr>
        <w:t xml:space="preserve"> dni</w:t>
      </w:r>
      <w:r w:rsidRPr="00653C1C">
        <w:rPr>
          <w:sz w:val="22"/>
        </w:rPr>
        <w:t xml:space="preserve"> </w:t>
      </w:r>
      <w:r w:rsidRPr="00653C1C">
        <w:rPr>
          <w:b/>
          <w:sz w:val="22"/>
        </w:rPr>
        <w:t>roboczych</w:t>
      </w:r>
      <w:r w:rsidRPr="00653C1C">
        <w:rPr>
          <w:sz w:val="22"/>
        </w:rPr>
        <w:t xml:space="preserve">. </w:t>
      </w:r>
    </w:p>
    <w:p w:rsidR="000E62B1" w:rsidRDefault="000E62B1" w:rsidP="00140231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709" w:right="-567" w:hanging="283"/>
        <w:jc w:val="both"/>
        <w:rPr>
          <w:sz w:val="22"/>
        </w:rPr>
      </w:pPr>
      <w:r w:rsidRPr="00653C1C">
        <w:rPr>
          <w:sz w:val="22"/>
        </w:rPr>
        <w:t xml:space="preserve">Jeżeli Wykonawca w formularzu ofertowym </w:t>
      </w:r>
      <w:r w:rsidR="00DE19FB">
        <w:rPr>
          <w:sz w:val="22"/>
        </w:rPr>
        <w:t xml:space="preserve">nie zaoferuje skrócenia terminu </w:t>
      </w:r>
      <w:r w:rsidRPr="00653C1C">
        <w:rPr>
          <w:sz w:val="22"/>
        </w:rPr>
        <w:t xml:space="preserve">wykonania  </w:t>
      </w:r>
      <w:r w:rsidRPr="00653C1C">
        <w:rPr>
          <w:sz w:val="22"/>
        </w:rPr>
        <w:br/>
        <w:t>zamówienia, jego oferta w powyższym kryterium otrzyma 0 punktów bez podstawiania do wzoru.</w:t>
      </w:r>
    </w:p>
    <w:p w:rsidR="000E62B1" w:rsidRDefault="000E62B1" w:rsidP="00140231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709" w:right="-567" w:hanging="283"/>
        <w:jc w:val="both"/>
        <w:rPr>
          <w:sz w:val="22"/>
        </w:rPr>
      </w:pPr>
      <w:r w:rsidRPr="00653C1C">
        <w:rPr>
          <w:sz w:val="22"/>
        </w:rPr>
        <w:t>W przypadku, gdy</w:t>
      </w:r>
      <w:r w:rsidR="00DF0C24">
        <w:rPr>
          <w:sz w:val="22"/>
        </w:rPr>
        <w:t xml:space="preserve"> Wykonawca zaoferuje skrócenie 2</w:t>
      </w:r>
      <w:r w:rsidRPr="00653C1C">
        <w:rPr>
          <w:sz w:val="22"/>
        </w:rPr>
        <w:t>0-dni</w:t>
      </w:r>
      <w:r w:rsidR="00DE19FB">
        <w:rPr>
          <w:sz w:val="22"/>
        </w:rPr>
        <w:t xml:space="preserve">owego terminu wykonania </w:t>
      </w:r>
      <w:r w:rsidRPr="00653C1C">
        <w:rPr>
          <w:sz w:val="22"/>
        </w:rPr>
        <w:t xml:space="preserve">zamówienia </w:t>
      </w:r>
      <w:r>
        <w:rPr>
          <w:sz w:val="22"/>
        </w:rPr>
        <w:br/>
      </w:r>
      <w:r w:rsidR="00DF0C24">
        <w:rPr>
          <w:sz w:val="22"/>
        </w:rPr>
        <w:t>o więcej niż 10</w:t>
      </w:r>
      <w:r w:rsidRPr="00653C1C">
        <w:rPr>
          <w:sz w:val="22"/>
        </w:rPr>
        <w:t xml:space="preserve"> dni roboczych, punkty w badan</w:t>
      </w:r>
      <w:r>
        <w:rPr>
          <w:sz w:val="22"/>
        </w:rPr>
        <w:t xml:space="preserve">ym kryterium zostaną przyznane </w:t>
      </w:r>
      <w:r w:rsidR="00DF0C24">
        <w:rPr>
          <w:sz w:val="22"/>
        </w:rPr>
        <w:t>jak dla 10</w:t>
      </w:r>
      <w:r w:rsidRPr="00653C1C">
        <w:rPr>
          <w:sz w:val="22"/>
        </w:rPr>
        <w:t xml:space="preserve">-dniowego skrócenia terminu wykonania zamówienia. </w:t>
      </w:r>
    </w:p>
    <w:p w:rsidR="000E62B1" w:rsidRPr="00010069" w:rsidRDefault="000E62B1" w:rsidP="00140231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709" w:right="-567" w:hanging="283"/>
        <w:jc w:val="both"/>
        <w:rPr>
          <w:sz w:val="22"/>
        </w:rPr>
      </w:pPr>
      <w:r w:rsidRPr="00010069">
        <w:rPr>
          <w:color w:val="000000"/>
          <w:sz w:val="22"/>
          <w:lang w:val="cs-CZ" w:eastAsia="en-US"/>
        </w:rPr>
        <w:t>Punkty w tym kryterium obliczone zostaną według wzoru:</w:t>
      </w:r>
    </w:p>
    <w:p w:rsidR="000E62B1" w:rsidRPr="00010069" w:rsidRDefault="000E62B1" w:rsidP="000E62B1">
      <w:pPr>
        <w:pStyle w:val="Akapitzlist"/>
        <w:tabs>
          <w:tab w:val="left" w:pos="567"/>
        </w:tabs>
        <w:spacing w:line="360" w:lineRule="auto"/>
        <w:ind w:left="709" w:right="-567"/>
        <w:jc w:val="both"/>
        <w:rPr>
          <w:sz w:val="22"/>
        </w:rPr>
      </w:pPr>
    </w:p>
    <w:p w:rsidR="000E62B1" w:rsidRPr="00324C20" w:rsidRDefault="000E62B1" w:rsidP="000E62B1">
      <w:pPr>
        <w:suppressAutoHyphens/>
        <w:spacing w:line="240" w:lineRule="auto"/>
        <w:ind w:left="2410" w:right="-567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liczba dni skracających termin wykonania zamówienia                                                                                        </w:t>
      </w:r>
      <w:r>
        <w:rPr>
          <w:sz w:val="22"/>
          <w:lang w:eastAsia="ar-SA"/>
        </w:rPr>
        <w:br/>
        <w:t xml:space="preserve">                                                 w badanej ofercie  </w:t>
      </w:r>
    </w:p>
    <w:p w:rsidR="000E62B1" w:rsidRPr="00324C20" w:rsidRDefault="000E62B1" w:rsidP="000E62B1">
      <w:pPr>
        <w:suppressAutoHyphens/>
        <w:spacing w:line="240" w:lineRule="auto"/>
        <w:ind w:right="-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Pr="00324C20">
        <w:rPr>
          <w:sz w:val="22"/>
          <w:lang w:eastAsia="ar-SA"/>
        </w:rPr>
        <w:t xml:space="preserve">liczba uzyskanych punktów = </w:t>
      </w:r>
      <w:r w:rsidRPr="00324C20">
        <w:rPr>
          <w:color w:val="000000"/>
          <w:sz w:val="22"/>
          <w:lang w:eastAsia="ar-SA"/>
        </w:rPr>
        <w:t>---------------------------------------------------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eastAsia="ar-SA"/>
        </w:rPr>
        <w:t>---------</w:t>
      </w:r>
      <w:r>
        <w:rPr>
          <w:color w:val="000000"/>
          <w:sz w:val="22"/>
          <w:lang w:eastAsia="ar-SA"/>
        </w:rPr>
        <w:t>---------</w:t>
      </w:r>
      <w:r w:rsidR="00DE19FB">
        <w:rPr>
          <w:color w:val="000000"/>
          <w:sz w:val="22"/>
          <w:lang w:eastAsia="ar-SA"/>
        </w:rPr>
        <w:t>-----</w:t>
      </w:r>
      <w:r>
        <w:rPr>
          <w:color w:val="000000"/>
          <w:sz w:val="22"/>
          <w:lang w:eastAsia="ar-SA"/>
        </w:rPr>
        <w:t xml:space="preserve"> </w:t>
      </w:r>
      <w:r w:rsidR="00DF0C24">
        <w:rPr>
          <w:sz w:val="22"/>
          <w:lang w:eastAsia="ar-SA"/>
        </w:rPr>
        <w:t>x 2</w:t>
      </w:r>
      <w:r w:rsidRPr="00324C20">
        <w:rPr>
          <w:sz w:val="22"/>
          <w:lang w:eastAsia="ar-SA"/>
        </w:rPr>
        <w:t>0</w:t>
      </w:r>
    </w:p>
    <w:p w:rsidR="000E62B1" w:rsidRPr="005E0EB6" w:rsidRDefault="000E62B1" w:rsidP="000E62B1">
      <w:pPr>
        <w:suppressAutoHyphens/>
        <w:ind w:left="567" w:right="-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największa liczba dni skracających termin wykonania zamówienia                     </w:t>
      </w:r>
      <w:r>
        <w:rPr>
          <w:sz w:val="22"/>
          <w:lang w:eastAsia="ar-SA"/>
        </w:rPr>
        <w:br/>
        <w:t xml:space="preserve">                                                                               </w:t>
      </w:r>
      <w:r w:rsidRPr="00324C20">
        <w:rPr>
          <w:sz w:val="22"/>
          <w:lang w:eastAsia="ar-SA"/>
        </w:rPr>
        <w:t>spośród badanych ofert</w:t>
      </w:r>
    </w:p>
    <w:p w:rsidR="000E62B1" w:rsidRPr="00DF0C24" w:rsidRDefault="000E62B1" w:rsidP="00140231">
      <w:pPr>
        <w:pStyle w:val="Akapitzlist"/>
        <w:numPr>
          <w:ilvl w:val="0"/>
          <w:numId w:val="33"/>
        </w:numPr>
        <w:suppressAutoHyphens/>
        <w:spacing w:line="360" w:lineRule="auto"/>
        <w:ind w:left="709" w:right="-567" w:hanging="283"/>
        <w:rPr>
          <w:sz w:val="22"/>
          <w:lang w:eastAsia="ar-SA"/>
        </w:rPr>
      </w:pPr>
      <w:r w:rsidRPr="00010069">
        <w:rPr>
          <w:color w:val="000000"/>
          <w:sz w:val="22"/>
          <w:lang w:eastAsia="ar-SA"/>
        </w:rPr>
        <w:t>Wynik działania zostanie  zaokrąglony do 2 miejsc po przecinku,</w:t>
      </w:r>
      <w:r w:rsidRPr="00010069">
        <w:rPr>
          <w:sz w:val="22"/>
          <w:lang w:eastAsia="ar-SA"/>
        </w:rPr>
        <w:t xml:space="preserve"> maksymalna liczba </w:t>
      </w:r>
      <w:r w:rsidR="00DF0C24">
        <w:rPr>
          <w:sz w:val="22"/>
          <w:lang w:eastAsia="ar-SA"/>
        </w:rPr>
        <w:t xml:space="preserve">punktów </w:t>
      </w:r>
      <w:r w:rsidR="00DF0C24">
        <w:rPr>
          <w:sz w:val="22"/>
          <w:lang w:eastAsia="ar-SA"/>
        </w:rPr>
        <w:br/>
        <w:t xml:space="preserve"> jaką można uzyskać – 2</w:t>
      </w:r>
      <w:r w:rsidRPr="00010069">
        <w:rPr>
          <w:sz w:val="22"/>
          <w:lang w:eastAsia="ar-SA"/>
        </w:rPr>
        <w:t>0</w:t>
      </w:r>
    </w:p>
    <w:p w:rsidR="000E62B1" w:rsidRPr="00143407" w:rsidRDefault="000E62B1" w:rsidP="00140231">
      <w:pPr>
        <w:numPr>
          <w:ilvl w:val="0"/>
          <w:numId w:val="6"/>
        </w:numPr>
        <w:spacing w:after="0"/>
        <w:ind w:left="1134" w:hanging="283"/>
        <w:rPr>
          <w:color w:val="000000"/>
          <w:sz w:val="22"/>
          <w:lang w:eastAsia="en-US"/>
        </w:rPr>
      </w:pPr>
      <w:r>
        <w:rPr>
          <w:b/>
          <w:sz w:val="22"/>
          <w:lang w:eastAsia="en-US"/>
        </w:rPr>
        <w:t xml:space="preserve"> </w:t>
      </w:r>
      <w:r w:rsidR="00DF0C24">
        <w:rPr>
          <w:b/>
          <w:sz w:val="22"/>
          <w:lang w:eastAsia="en-US"/>
        </w:rPr>
        <w:t>Dodatkowy t</w:t>
      </w:r>
      <w:r w:rsidRPr="00143407">
        <w:rPr>
          <w:b/>
          <w:sz w:val="22"/>
          <w:lang w:eastAsia="en-US"/>
        </w:rPr>
        <w:t>ermin gwarancji</w:t>
      </w:r>
      <w:r w:rsidRPr="00143407">
        <w:rPr>
          <w:sz w:val="22"/>
          <w:lang w:eastAsia="en-US"/>
        </w:rPr>
        <w:t>:</w:t>
      </w:r>
    </w:p>
    <w:p w:rsidR="000E62B1" w:rsidRDefault="000E62B1" w:rsidP="000E62B1">
      <w:pPr>
        <w:spacing w:after="0"/>
        <w:ind w:left="1248"/>
        <w:rPr>
          <w:color w:val="000000"/>
          <w:sz w:val="22"/>
          <w:lang w:eastAsia="en-US"/>
        </w:rPr>
      </w:pPr>
    </w:p>
    <w:p w:rsidR="000E62B1" w:rsidRDefault="000E62B1" w:rsidP="0014023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sz w:val="22"/>
        </w:rPr>
      </w:pPr>
      <w:r>
        <w:rPr>
          <w:sz w:val="22"/>
        </w:rPr>
        <w:t>W kryterium „</w:t>
      </w:r>
      <w:r w:rsidR="00DF0C24">
        <w:rPr>
          <w:sz w:val="22"/>
        </w:rPr>
        <w:t xml:space="preserve">dodatkowy </w:t>
      </w:r>
      <w:r w:rsidRPr="00BD294B">
        <w:rPr>
          <w:sz w:val="22"/>
        </w:rPr>
        <w:t>termin gwarancji” ocenie będzie po</w:t>
      </w:r>
      <w:r>
        <w:rPr>
          <w:sz w:val="22"/>
        </w:rPr>
        <w:t>d</w:t>
      </w:r>
      <w:r w:rsidRPr="00BD294B">
        <w:rPr>
          <w:sz w:val="22"/>
        </w:rPr>
        <w:t>legać liczba miesięcy, o jaką Wykonawca zobow</w:t>
      </w:r>
      <w:r w:rsidR="00DF0C24">
        <w:rPr>
          <w:sz w:val="22"/>
        </w:rPr>
        <w:t>iąże się wydłużyć obowiązkowy 24</w:t>
      </w:r>
      <w:r w:rsidRPr="00BD294B">
        <w:rPr>
          <w:sz w:val="22"/>
        </w:rPr>
        <w:t>-miesięczny termin gwarancji.</w:t>
      </w:r>
      <w:r>
        <w:rPr>
          <w:sz w:val="22"/>
        </w:rPr>
        <w:t xml:space="preserve"> Obowiązkowy termin gwarancji będzie liczony od dnia podpisania protokołu odbioru. </w:t>
      </w:r>
    </w:p>
    <w:p w:rsidR="000E62B1" w:rsidRDefault="000E62B1" w:rsidP="00140231">
      <w:pPr>
        <w:pStyle w:val="Akapitzlist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709" w:hanging="283"/>
        <w:jc w:val="both"/>
        <w:rPr>
          <w:sz w:val="22"/>
        </w:rPr>
      </w:pPr>
      <w:r w:rsidRPr="00653C1C">
        <w:rPr>
          <w:sz w:val="22"/>
        </w:rPr>
        <w:t>Wykonawca w formularzu ofertowym wskazuje liczbę miesięcy, o jaką oferuje</w:t>
      </w:r>
      <w:r>
        <w:rPr>
          <w:sz w:val="22"/>
        </w:rPr>
        <w:t xml:space="preserve"> wydłużenie   </w:t>
      </w:r>
      <w:r>
        <w:rPr>
          <w:sz w:val="22"/>
        </w:rPr>
        <w:br/>
      </w:r>
      <w:r w:rsidR="00DF0C24">
        <w:rPr>
          <w:sz w:val="22"/>
        </w:rPr>
        <w:t>obowiązkowego 24</w:t>
      </w:r>
      <w:r w:rsidRPr="00653C1C">
        <w:rPr>
          <w:sz w:val="22"/>
        </w:rPr>
        <w:t xml:space="preserve">-miesięcznego terminu gwarancji. </w:t>
      </w:r>
    </w:p>
    <w:p w:rsidR="000E62B1" w:rsidRDefault="000E62B1" w:rsidP="0014023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sz w:val="22"/>
        </w:rPr>
      </w:pPr>
      <w:r w:rsidRPr="00653C1C">
        <w:rPr>
          <w:b/>
          <w:sz w:val="22"/>
        </w:rPr>
        <w:t>Maksymalny okres wydłużenia</w:t>
      </w:r>
      <w:r w:rsidRPr="00653C1C">
        <w:rPr>
          <w:sz w:val="22"/>
        </w:rPr>
        <w:t xml:space="preserve"> terminu gwarancji podlegający ocenie wynosi </w:t>
      </w:r>
      <w:r w:rsidR="00DF0C24">
        <w:rPr>
          <w:b/>
          <w:sz w:val="22"/>
          <w:u w:val="single"/>
        </w:rPr>
        <w:t>12 miesięcy</w:t>
      </w:r>
      <w:r w:rsidRPr="00653C1C">
        <w:rPr>
          <w:sz w:val="22"/>
        </w:rPr>
        <w:t xml:space="preserve">. </w:t>
      </w:r>
    </w:p>
    <w:p w:rsidR="000E62B1" w:rsidRDefault="000E62B1" w:rsidP="0014023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sz w:val="22"/>
        </w:rPr>
      </w:pPr>
      <w:r w:rsidRPr="00653C1C">
        <w:rPr>
          <w:sz w:val="22"/>
        </w:rPr>
        <w:t xml:space="preserve">Jeżeli Wykonawca w formularzu ofertowym nie zaoferuje wydłużenia terminu gwarancji, jego </w:t>
      </w:r>
      <w:r>
        <w:rPr>
          <w:sz w:val="22"/>
        </w:rPr>
        <w:t xml:space="preserve">  </w:t>
      </w:r>
      <w:r>
        <w:rPr>
          <w:sz w:val="22"/>
        </w:rPr>
        <w:br/>
      </w:r>
      <w:r w:rsidRPr="00653C1C">
        <w:rPr>
          <w:sz w:val="22"/>
        </w:rPr>
        <w:t>oferta w powyższym kryterium otrzyma 0 punktów bez podstawiania do wzoru.</w:t>
      </w:r>
    </w:p>
    <w:p w:rsidR="000E62B1" w:rsidRDefault="000E62B1" w:rsidP="00140231">
      <w:pPr>
        <w:pStyle w:val="Akapitzlist"/>
        <w:numPr>
          <w:ilvl w:val="0"/>
          <w:numId w:val="32"/>
        </w:numPr>
        <w:spacing w:line="360" w:lineRule="auto"/>
        <w:ind w:left="709" w:hanging="283"/>
        <w:jc w:val="both"/>
        <w:rPr>
          <w:sz w:val="22"/>
        </w:rPr>
      </w:pPr>
      <w:r w:rsidRPr="00653C1C">
        <w:rPr>
          <w:sz w:val="22"/>
        </w:rPr>
        <w:t>W przypadku, gdy Wykonawca zaof</w:t>
      </w:r>
      <w:r w:rsidR="00DF0C24">
        <w:rPr>
          <w:sz w:val="22"/>
        </w:rPr>
        <w:t>eruje wydłużenie 24</w:t>
      </w:r>
      <w:r w:rsidRPr="00653C1C">
        <w:rPr>
          <w:sz w:val="22"/>
        </w:rPr>
        <w:t>-mi</w:t>
      </w:r>
      <w:r>
        <w:rPr>
          <w:sz w:val="22"/>
        </w:rPr>
        <w:t xml:space="preserve">esięcznego terminu gwarancji </w:t>
      </w:r>
      <w:r>
        <w:rPr>
          <w:sz w:val="22"/>
        </w:rPr>
        <w:br/>
      </w:r>
      <w:r w:rsidR="00DF0C24">
        <w:rPr>
          <w:sz w:val="22"/>
        </w:rPr>
        <w:t>o okres dłuższy niż 12 miesięcy</w:t>
      </w:r>
      <w:r w:rsidRPr="00653C1C">
        <w:rPr>
          <w:sz w:val="22"/>
        </w:rPr>
        <w:t>, termin gwaran</w:t>
      </w:r>
      <w:r w:rsidR="00DF0C24">
        <w:rPr>
          <w:sz w:val="22"/>
        </w:rPr>
        <w:t>cji zostanie oceniony jak dla 12</w:t>
      </w:r>
      <w:r w:rsidRPr="00653C1C">
        <w:rPr>
          <w:sz w:val="22"/>
        </w:rPr>
        <w:t xml:space="preserve"> miesięcy. </w:t>
      </w:r>
    </w:p>
    <w:p w:rsidR="00DF0C24" w:rsidRDefault="00DF0C24" w:rsidP="00DF0C24">
      <w:pPr>
        <w:pStyle w:val="Akapitzlist"/>
        <w:spacing w:line="360" w:lineRule="auto"/>
        <w:ind w:left="709"/>
        <w:jc w:val="both"/>
        <w:rPr>
          <w:sz w:val="22"/>
        </w:rPr>
      </w:pPr>
    </w:p>
    <w:p w:rsidR="00DF0C24" w:rsidRDefault="00DF0C24" w:rsidP="00DF0C24">
      <w:pPr>
        <w:pStyle w:val="Akapitzlist"/>
        <w:spacing w:line="360" w:lineRule="auto"/>
        <w:ind w:left="709"/>
        <w:jc w:val="both"/>
        <w:rPr>
          <w:sz w:val="22"/>
        </w:rPr>
      </w:pPr>
    </w:p>
    <w:p w:rsidR="00DF0C24" w:rsidRDefault="00DF0C24" w:rsidP="00DF0C24">
      <w:pPr>
        <w:pStyle w:val="Akapitzlist"/>
        <w:spacing w:line="360" w:lineRule="auto"/>
        <w:ind w:left="709"/>
        <w:jc w:val="both"/>
        <w:rPr>
          <w:sz w:val="22"/>
        </w:rPr>
      </w:pPr>
    </w:p>
    <w:p w:rsidR="000E62B1" w:rsidRPr="00653C1C" w:rsidRDefault="000E62B1" w:rsidP="00140231">
      <w:pPr>
        <w:pStyle w:val="Akapitzlist"/>
        <w:numPr>
          <w:ilvl w:val="0"/>
          <w:numId w:val="32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</w:rPr>
      </w:pPr>
      <w:r w:rsidRPr="00653C1C">
        <w:rPr>
          <w:rFonts w:eastAsia="Calibri"/>
          <w:color w:val="000000"/>
          <w:sz w:val="22"/>
        </w:rPr>
        <w:lastRenderedPageBreak/>
        <w:t>Punkty w tym kryterium obliczone zostaną według wzoru:</w:t>
      </w:r>
    </w:p>
    <w:p w:rsidR="000E62B1" w:rsidRPr="00C7484F" w:rsidRDefault="000E62B1" w:rsidP="000E62B1">
      <w:pPr>
        <w:suppressAutoHyphens/>
        <w:ind w:left="378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liczba miesięcy wydłużających termin gwarancji </w:t>
      </w:r>
      <w:r>
        <w:rPr>
          <w:sz w:val="22"/>
          <w:lang w:eastAsia="ar-SA"/>
        </w:rPr>
        <w:br/>
        <w:t xml:space="preserve">                        w </w:t>
      </w:r>
      <w:r w:rsidRPr="00C7484F">
        <w:rPr>
          <w:sz w:val="22"/>
          <w:lang w:eastAsia="ar-SA"/>
        </w:rPr>
        <w:t>badanej ofercie</w:t>
      </w:r>
    </w:p>
    <w:p w:rsidR="000E62B1" w:rsidRPr="00C7484F" w:rsidRDefault="000E62B1" w:rsidP="000E62B1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liczba</w:t>
      </w:r>
      <w:r w:rsidRPr="00C7484F">
        <w:rPr>
          <w:sz w:val="22"/>
          <w:lang w:eastAsia="ar-SA"/>
        </w:rPr>
        <w:t xml:space="preserve"> uzyskanych punktów =  </w:t>
      </w:r>
      <w:r w:rsidRPr="00C7484F">
        <w:rPr>
          <w:color w:val="000000"/>
          <w:sz w:val="22"/>
          <w:lang w:eastAsia="ar-SA"/>
        </w:rPr>
        <w:t>----------------------------------------------</w:t>
      </w:r>
      <w:r>
        <w:rPr>
          <w:color w:val="000000"/>
          <w:sz w:val="22"/>
          <w:lang w:eastAsia="ar-SA"/>
        </w:rPr>
        <w:t xml:space="preserve">------------------------- </w:t>
      </w:r>
      <w:r w:rsidR="00DF0C24">
        <w:rPr>
          <w:sz w:val="22"/>
          <w:lang w:eastAsia="ar-SA"/>
        </w:rPr>
        <w:t>x 2</w:t>
      </w:r>
      <w:r w:rsidRPr="00C7484F">
        <w:rPr>
          <w:sz w:val="22"/>
          <w:lang w:eastAsia="ar-SA"/>
        </w:rPr>
        <w:t>0</w:t>
      </w:r>
    </w:p>
    <w:p w:rsidR="000E62B1" w:rsidRDefault="000E62B1" w:rsidP="000E62B1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najwyższa</w:t>
      </w:r>
      <w:r w:rsidRPr="00C7484F">
        <w:rPr>
          <w:sz w:val="22"/>
          <w:lang w:eastAsia="ar-SA"/>
        </w:rPr>
        <w:t xml:space="preserve"> liczba</w:t>
      </w:r>
      <w:r>
        <w:rPr>
          <w:sz w:val="22"/>
          <w:lang w:eastAsia="ar-SA"/>
        </w:rPr>
        <w:t xml:space="preserve"> miesięcy wydłużających termin gwarancji</w:t>
      </w:r>
      <w:r>
        <w:rPr>
          <w:sz w:val="22"/>
          <w:lang w:eastAsia="ar-SA"/>
        </w:rPr>
        <w:br/>
        <w:t xml:space="preserve">                                                                                       </w:t>
      </w:r>
      <w:r w:rsidRPr="00C7484F">
        <w:rPr>
          <w:sz w:val="22"/>
          <w:lang w:eastAsia="ar-SA"/>
        </w:rPr>
        <w:t>spośród badanych ofert</w:t>
      </w:r>
    </w:p>
    <w:p w:rsidR="000E62B1" w:rsidRDefault="000E62B1" w:rsidP="00140231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709" w:hanging="283"/>
        <w:rPr>
          <w:sz w:val="22"/>
          <w:lang w:eastAsia="ar-SA"/>
        </w:rPr>
      </w:pPr>
      <w:r w:rsidRPr="00653C1C">
        <w:rPr>
          <w:color w:val="000000"/>
          <w:sz w:val="22"/>
          <w:lang w:eastAsia="ar-SA"/>
        </w:rPr>
        <w:t>Wynik działania zostanie zaokrąglony do 2 miejsc po przecinku,</w:t>
      </w:r>
      <w:r w:rsidRPr="00653C1C">
        <w:rPr>
          <w:sz w:val="22"/>
          <w:lang w:eastAsia="ar-SA"/>
        </w:rPr>
        <w:t xml:space="preserve"> maksymalna liczba</w:t>
      </w:r>
      <w:r w:rsidR="00DF0C24">
        <w:rPr>
          <w:sz w:val="22"/>
          <w:lang w:eastAsia="ar-SA"/>
        </w:rPr>
        <w:t xml:space="preserve"> punktów  jaką można uzyskać – 2</w:t>
      </w:r>
      <w:r w:rsidRPr="00653C1C">
        <w:rPr>
          <w:sz w:val="22"/>
          <w:lang w:eastAsia="ar-SA"/>
        </w:rPr>
        <w:t>0</w:t>
      </w:r>
    </w:p>
    <w:p w:rsidR="000E62B1" w:rsidRDefault="000E62B1" w:rsidP="000E62B1">
      <w:pPr>
        <w:pStyle w:val="Akapitzlist"/>
        <w:tabs>
          <w:tab w:val="left" w:pos="709"/>
        </w:tabs>
        <w:suppressAutoHyphens/>
        <w:spacing w:line="360" w:lineRule="auto"/>
        <w:ind w:left="709"/>
        <w:rPr>
          <w:sz w:val="22"/>
          <w:lang w:eastAsia="ar-SA"/>
        </w:rPr>
      </w:pPr>
    </w:p>
    <w:p w:rsidR="0090088D" w:rsidRPr="00B773CE" w:rsidRDefault="0090088D" w:rsidP="00140231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140231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 xml:space="preserve">Jeżeli nie można wybrać najkorzystniejszej oferty z uwagi na to, że dwie lub więcej ofert przedstawia </w:t>
      </w:r>
      <w:r w:rsidR="00DF0C24">
        <w:rPr>
          <w:sz w:val="22"/>
        </w:rPr>
        <w:t xml:space="preserve">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140231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DF0C24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140231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</w:t>
      </w:r>
      <w:r w:rsidR="00DF0C24">
        <w:rPr>
          <w:sz w:val="22"/>
        </w:rPr>
        <w:t xml:space="preserve">ych zawierających nową cenę. </w:t>
      </w:r>
    </w:p>
    <w:p w:rsidR="00DB32FB" w:rsidRPr="00DB32FB" w:rsidRDefault="00DB32FB" w:rsidP="00140231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</w:t>
      </w:r>
      <w:r w:rsidR="00DF0C24">
        <w:rPr>
          <w:sz w:val="22"/>
        </w:rPr>
        <w:t xml:space="preserve">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Pr="00DF0C24" w:rsidRDefault="00390081" w:rsidP="00DF0C24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140231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DF0C24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811A6A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140231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DF0C24" w:rsidRDefault="00873DFB" w:rsidP="00140231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2399F" w:rsidRPr="0062399F" w:rsidRDefault="0062399F" w:rsidP="0062399F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DF0C24" w:rsidRDefault="00C00C07" w:rsidP="00DF0C24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140231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DF0C24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DF0C24" w:rsidRPr="00DF0C24">
        <w:rPr>
          <w:sz w:val="22"/>
        </w:rPr>
        <w:t>załącznik nr 5</w:t>
      </w:r>
      <w:r w:rsidR="00F33206" w:rsidRPr="00DF0C24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140231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140231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DF0C24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140231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140231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140231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DF0C24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140231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140231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140231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140231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140231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14023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lastRenderedPageBreak/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F0C24" w:rsidRPr="003A6C50" w:rsidRDefault="00DF0C24" w:rsidP="00DF0C24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7B43E9" w:rsidRDefault="00DB0C1E" w:rsidP="007B43E9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7B43E9" w:rsidRPr="007B43E9" w:rsidRDefault="007B43E9" w:rsidP="007B43E9">
      <w:pPr>
        <w:pStyle w:val="Akapitzlist"/>
        <w:spacing w:before="26" w:after="0"/>
        <w:jc w:val="both"/>
        <w:rPr>
          <w:b/>
          <w:sz w:val="22"/>
        </w:rPr>
      </w:pPr>
    </w:p>
    <w:p w:rsidR="007B43E9" w:rsidRPr="007B43E9" w:rsidRDefault="007B43E9" w:rsidP="007B43E9">
      <w:pPr>
        <w:spacing w:after="0"/>
        <w:ind w:left="709"/>
        <w:jc w:val="both"/>
        <w:rPr>
          <w:b/>
          <w:sz w:val="22"/>
          <w:lang w:eastAsia="en-US"/>
        </w:rPr>
      </w:pPr>
      <w:r w:rsidRPr="007B43E9">
        <w:rPr>
          <w:b/>
          <w:sz w:val="22"/>
          <w:lang w:eastAsia="en-US"/>
        </w:rPr>
        <w:t>Klauzula informacyjna dla osoby, której dane są przetwarzane w ramach realizacji Projektu</w:t>
      </w:r>
      <w:r w:rsidRPr="007B43E9">
        <w:rPr>
          <w:b/>
          <w:sz w:val="22"/>
          <w:vertAlign w:val="superscript"/>
          <w:lang w:eastAsia="en-US"/>
        </w:rPr>
        <w:footnoteReference w:id="1"/>
      </w:r>
      <w:r w:rsidRPr="007B43E9">
        <w:rPr>
          <w:b/>
          <w:sz w:val="22"/>
          <w:lang w:eastAsia="en-US"/>
        </w:rPr>
        <w:br/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W związku z Państwa udziałem </w:t>
      </w:r>
      <w:r w:rsidRPr="007B43E9">
        <w:rPr>
          <w:rFonts w:eastAsia="Calibri"/>
          <w:sz w:val="22"/>
          <w:lang w:eastAsia="en-US"/>
        </w:rPr>
        <w:t xml:space="preserve">w realizacji projektu, dostarczeniem produktów/złożeniem oferty w ramach projektu w postępowaniu o udzielenie zamówienia publicznego </w:t>
      </w:r>
      <w:r w:rsidR="00B57190">
        <w:rPr>
          <w:rFonts w:eastAsia="Calibri"/>
          <w:sz w:val="22"/>
          <w:lang w:eastAsia="en-US"/>
        </w:rPr>
        <w:br/>
      </w:r>
      <w:r w:rsidRPr="007B43E9">
        <w:rPr>
          <w:rFonts w:eastAsia="Calibri"/>
          <w:sz w:val="22"/>
          <w:lang w:eastAsia="en-US"/>
        </w:rPr>
        <w:t xml:space="preserve">na </w:t>
      </w:r>
      <w:r w:rsidRPr="00B57190">
        <w:rPr>
          <w:rFonts w:eastAsia="Calibri"/>
          <w:b/>
          <w:sz w:val="22"/>
          <w:lang w:eastAsia="en-US"/>
        </w:rPr>
        <w:t>dostawę foteli</w:t>
      </w:r>
      <w:r w:rsidR="00B57190">
        <w:rPr>
          <w:rFonts w:eastAsia="Calibri"/>
          <w:b/>
          <w:sz w:val="22"/>
          <w:lang w:eastAsia="en-US"/>
        </w:rPr>
        <w:t xml:space="preserve"> </w:t>
      </w:r>
      <w:r w:rsidRPr="00B57190">
        <w:rPr>
          <w:rFonts w:eastAsia="Calibri"/>
          <w:b/>
          <w:sz w:val="22"/>
          <w:lang w:eastAsia="en-US"/>
        </w:rPr>
        <w:t>/</w:t>
      </w:r>
      <w:r w:rsidR="00B57190">
        <w:rPr>
          <w:rFonts w:eastAsia="Calibri"/>
          <w:b/>
          <w:sz w:val="22"/>
          <w:lang w:eastAsia="en-US"/>
        </w:rPr>
        <w:t xml:space="preserve"> </w:t>
      </w:r>
      <w:r w:rsidRPr="00B57190">
        <w:rPr>
          <w:rFonts w:eastAsia="Calibri"/>
          <w:b/>
          <w:sz w:val="22"/>
          <w:lang w:eastAsia="en-US"/>
        </w:rPr>
        <w:t>krzeseł obrotowych</w:t>
      </w:r>
      <w:r w:rsidRPr="007B43E9">
        <w:rPr>
          <w:rFonts w:eastAsia="Calibri"/>
          <w:sz w:val="22"/>
          <w:lang w:eastAsia="en-US"/>
        </w:rPr>
        <w:t xml:space="preserve">, które </w:t>
      </w:r>
      <w:r w:rsidRPr="007B43E9">
        <w:rPr>
          <w:sz w:val="22"/>
        </w:rPr>
        <w:t xml:space="preserve">jest </w:t>
      </w:r>
      <w:r w:rsidRPr="007B43E9">
        <w:rPr>
          <w:sz w:val="22"/>
          <w:lang w:eastAsia="en-US"/>
        </w:rPr>
        <w:t xml:space="preserve">realizowane w ramach Projektu </w:t>
      </w:r>
      <w:r w:rsidR="00CC31C7">
        <w:rPr>
          <w:sz w:val="22"/>
          <w:lang w:eastAsia="en-US"/>
        </w:rPr>
        <w:br/>
      </w:r>
      <w:r w:rsidRPr="007B43E9">
        <w:rPr>
          <w:sz w:val="22"/>
          <w:lang w:eastAsia="en-US"/>
        </w:rPr>
        <w:t xml:space="preserve">pn. </w:t>
      </w:r>
      <w:r w:rsidRPr="007B43E9">
        <w:rPr>
          <w:rFonts w:eastAsia="Calibri"/>
          <w:sz w:val="22"/>
          <w:lang w:eastAsia="en-US"/>
        </w:rPr>
        <w:t xml:space="preserve">Pomoc Techniczna RPO WiM 2014-2020 dla UM WWM na rok 2022, 2023 </w:t>
      </w:r>
      <w:r w:rsidR="00CC31C7">
        <w:rPr>
          <w:rFonts w:eastAsia="Calibri"/>
          <w:sz w:val="22"/>
          <w:lang w:eastAsia="en-US"/>
        </w:rPr>
        <w:br/>
      </w:r>
      <w:r w:rsidRPr="007B43E9">
        <w:rPr>
          <w:rFonts w:eastAsia="Calibri"/>
          <w:sz w:val="22"/>
          <w:lang w:eastAsia="en-US"/>
        </w:rPr>
        <w:t>w ramach Działania 12.1</w:t>
      </w:r>
      <w:r w:rsidRPr="007B43E9">
        <w:rPr>
          <w:b/>
          <w:sz w:val="22"/>
        </w:rPr>
        <w:t xml:space="preserve"> </w:t>
      </w:r>
      <w:r w:rsidRPr="007B43E9">
        <w:rPr>
          <w:sz w:val="22"/>
          <w:lang w:eastAsia="en-US"/>
        </w:rPr>
        <w:t xml:space="preserve">(nr projektu </w:t>
      </w:r>
      <w:r w:rsidRPr="007B43E9">
        <w:rPr>
          <w:rFonts w:eastAsia="Calibri"/>
          <w:sz w:val="22"/>
          <w:lang w:eastAsia="en-US"/>
        </w:rPr>
        <w:t>RPWM.12.01.00-28-0003/21</w:t>
      </w:r>
      <w:r w:rsidR="00CC31C7">
        <w:rPr>
          <w:sz w:val="22"/>
          <w:lang w:eastAsia="en-US"/>
        </w:rPr>
        <w:t xml:space="preserve">) na </w:t>
      </w:r>
      <w:r w:rsidRPr="007B43E9">
        <w:rPr>
          <w:sz w:val="22"/>
          <w:lang w:eastAsia="en-US"/>
        </w:rPr>
        <w:t xml:space="preserve">podstawie art. 13 Rozporządzenia Parlamentu Europejskiego i Rady (UE) 2016/679 z dnia 27 kwietnia 2016 r. w sprawie ochrony osób fizycznych w związku z przetwarzaniem danych osobowych </w:t>
      </w:r>
      <w:r w:rsidR="00CC31C7">
        <w:rPr>
          <w:sz w:val="22"/>
          <w:lang w:eastAsia="en-US"/>
        </w:rPr>
        <w:br/>
      </w:r>
      <w:r w:rsidRPr="007B43E9">
        <w:rPr>
          <w:sz w:val="22"/>
          <w:lang w:eastAsia="en-US"/>
        </w:rPr>
        <w:t>i w sprawie swobodnego przepływu takich danych oraz uchylenia dyrektywy 95/46/WE (ogólne rozporządzenie o ochronie danych), informuję iż:</w:t>
      </w:r>
    </w:p>
    <w:p w:rsidR="007B43E9" w:rsidRPr="007B43E9" w:rsidRDefault="007B43E9" w:rsidP="00117B5E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firstLine="0"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Administratorem Państwa danych osobowych w odniesieniu do zbioru „Regionalny </w:t>
      </w:r>
      <w:r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>Program Operacyjny Województwa Warmińsk</w:t>
      </w:r>
      <w:r w:rsidR="00CC31C7">
        <w:rPr>
          <w:sz w:val="22"/>
          <w:lang w:eastAsia="en-US"/>
        </w:rPr>
        <w:t>o-Mazurskiego na lata 2014-2020”</w:t>
      </w:r>
      <w:r w:rsidRPr="007B43E9">
        <w:rPr>
          <w:sz w:val="22"/>
          <w:lang w:eastAsia="en-US"/>
        </w:rPr>
        <w:t xml:space="preserve"> jest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Województwo Warmińsko-Mazurskie reprezentowane przez Zarząd Województwa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>Warmińs</w:t>
      </w:r>
      <w:r>
        <w:rPr>
          <w:sz w:val="22"/>
          <w:lang w:eastAsia="en-US"/>
        </w:rPr>
        <w:t>ko-</w:t>
      </w:r>
      <w:r w:rsidRPr="007B43E9">
        <w:rPr>
          <w:sz w:val="22"/>
          <w:lang w:eastAsia="en-US"/>
        </w:rPr>
        <w:t xml:space="preserve">Mazurskiego z siedzibą w Urzędzie Marszałkowskim Województwa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>Warmińsko-Mazurskiego w Olsztynie przy</w:t>
      </w:r>
      <w:r>
        <w:rPr>
          <w:sz w:val="22"/>
          <w:lang w:eastAsia="en-US"/>
        </w:rPr>
        <w:t xml:space="preserve"> </w:t>
      </w:r>
      <w:r w:rsidRPr="007B43E9">
        <w:rPr>
          <w:sz w:val="22"/>
          <w:lang w:eastAsia="en-US"/>
        </w:rPr>
        <w:t xml:space="preserve">ul. Emilii Plater 1, 10-562 Olsztyn, będący </w:t>
      </w:r>
      <w:r>
        <w:rPr>
          <w:sz w:val="22"/>
          <w:lang w:eastAsia="en-US"/>
        </w:rPr>
        <w:br/>
        <w:t xml:space="preserve">     </w:t>
      </w:r>
      <w:r w:rsidR="00CC31C7">
        <w:rPr>
          <w:sz w:val="22"/>
          <w:lang w:eastAsia="en-US"/>
        </w:rPr>
        <w:t xml:space="preserve">Instytucją Zarządzającą </w:t>
      </w:r>
      <w:r w:rsidRPr="007B43E9">
        <w:rPr>
          <w:sz w:val="22"/>
          <w:lang w:eastAsia="en-US"/>
        </w:rPr>
        <w:t xml:space="preserve">Regionalnym Programem Operacyjnym Województwa </w:t>
      </w:r>
      <w:r>
        <w:rPr>
          <w:sz w:val="22"/>
          <w:lang w:eastAsia="en-US"/>
        </w:rPr>
        <w:br/>
        <w:t xml:space="preserve">     Warmińsko-</w:t>
      </w:r>
      <w:r w:rsidRPr="007B43E9">
        <w:rPr>
          <w:sz w:val="22"/>
          <w:lang w:eastAsia="en-US"/>
        </w:rPr>
        <w:t xml:space="preserve">Mazurskiego na lata 2014-2020 (dalej: Instytucja Zarządzająca) oraz </w:t>
      </w:r>
      <w:r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Beneficjenta Regionalnego Programu Operacyjnego. 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     </w:t>
      </w:r>
      <w:r w:rsidRPr="007B43E9">
        <w:rPr>
          <w:sz w:val="22"/>
          <w:lang w:eastAsia="en-US"/>
        </w:rPr>
        <w:t xml:space="preserve">Administratorem danych osobowych w odniesieniu do zbioru „Centralny system </w:t>
      </w:r>
      <w:r>
        <w:rPr>
          <w:sz w:val="22"/>
          <w:lang w:eastAsia="en-US"/>
        </w:rPr>
        <w:t xml:space="preserve"> 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>teleinformatyczny wspierający re</w:t>
      </w:r>
      <w:r w:rsidR="00CC31C7">
        <w:rPr>
          <w:sz w:val="22"/>
          <w:lang w:eastAsia="en-US"/>
        </w:rPr>
        <w:t>alizację programów operacyjnych”</w:t>
      </w:r>
      <w:r w:rsidRPr="007B43E9">
        <w:rPr>
          <w:sz w:val="22"/>
          <w:lang w:eastAsia="en-US"/>
        </w:rPr>
        <w:t xml:space="preserve"> jest Minister właściwy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>do spraw rozwoju regionalnego.</w:t>
      </w:r>
    </w:p>
    <w:p w:rsidR="007B43E9" w:rsidRPr="007B43E9" w:rsidRDefault="007B43E9" w:rsidP="007B43E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firstLine="0"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Instytucja Zarządzająca powołała Inspektora Ochrony Danych, z którym kontakt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jest możliwy pod adresem email: </w:t>
      </w:r>
      <w:hyperlink r:id="rId16" w:history="1">
        <w:r w:rsidRPr="007B43E9">
          <w:rPr>
            <w:color w:val="0070C0"/>
            <w:sz w:val="22"/>
            <w:u w:val="single"/>
            <w:lang w:eastAsia="en-US"/>
          </w:rPr>
          <w:t>iod@warmia.mazury.pl</w:t>
        </w:r>
      </w:hyperlink>
      <w:r w:rsidRPr="007B43E9">
        <w:rPr>
          <w:sz w:val="22"/>
          <w:lang w:eastAsia="en-US"/>
        </w:rPr>
        <w:t xml:space="preserve">. Minister właściwy do spraw </w:t>
      </w:r>
      <w:r>
        <w:rPr>
          <w:sz w:val="22"/>
          <w:lang w:eastAsia="en-US"/>
        </w:rPr>
        <w:t xml:space="preserve">   </w:t>
      </w:r>
      <w:r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rozwoju regionalnego powołał Inspektora Ochrony Danych, z którym kontakt jest możliwy </w:t>
      </w:r>
      <w:r w:rsidRPr="007B43E9">
        <w:rPr>
          <w:sz w:val="22"/>
          <w:lang w:eastAsia="en-US"/>
        </w:rPr>
        <w:br/>
      </w:r>
      <w:r w:rsidR="00117B5E">
        <w:rPr>
          <w:sz w:val="22"/>
          <w:lang w:eastAsia="en-US"/>
        </w:rPr>
        <w:t xml:space="preserve">     </w:t>
      </w:r>
      <w:r w:rsidRPr="007B43E9">
        <w:rPr>
          <w:sz w:val="22"/>
          <w:lang w:eastAsia="en-US"/>
        </w:rPr>
        <w:t xml:space="preserve">pod adresem email: </w:t>
      </w:r>
      <w:hyperlink r:id="rId17" w:history="1">
        <w:r w:rsidRPr="007B43E9">
          <w:rPr>
            <w:color w:val="0070C0"/>
            <w:sz w:val="22"/>
            <w:u w:val="single"/>
            <w:lang w:eastAsia="en-US"/>
          </w:rPr>
          <w:t>iod@miir.gov.pl</w:t>
        </w:r>
      </w:hyperlink>
      <w:r w:rsidRPr="007B43E9">
        <w:rPr>
          <w:sz w:val="22"/>
          <w:lang w:eastAsia="en-US"/>
        </w:rPr>
        <w:t>.</w:t>
      </w:r>
    </w:p>
    <w:p w:rsidR="007B43E9" w:rsidRPr="007B43E9" w:rsidRDefault="007B43E9" w:rsidP="00117B5E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firstLine="0"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Państwa dane osobowe przetwarzane będą w celu: </w:t>
      </w:r>
    </w:p>
    <w:p w:rsidR="007B43E9" w:rsidRPr="007B43E9" w:rsidRDefault="007B43E9" w:rsidP="00117B5E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>związanym z</w:t>
      </w:r>
      <w:r w:rsidR="00CC31C7">
        <w:rPr>
          <w:sz w:val="22"/>
          <w:lang w:eastAsia="en-US"/>
        </w:rPr>
        <w:t xml:space="preserve"> przeprowadzeniem postępowania n</w:t>
      </w:r>
      <w:r w:rsidRPr="007B43E9">
        <w:rPr>
          <w:sz w:val="22"/>
          <w:lang w:eastAsia="en-US"/>
        </w:rPr>
        <w:t xml:space="preserve">r </w:t>
      </w:r>
      <w:r w:rsidRPr="00CC31C7">
        <w:rPr>
          <w:b/>
          <w:sz w:val="22"/>
          <w:lang w:eastAsia="en-US"/>
        </w:rPr>
        <w:t>ZP.272.1.117.2022</w:t>
      </w:r>
      <w:r w:rsidRPr="00CC31C7">
        <w:rPr>
          <w:sz w:val="22"/>
          <w:lang w:eastAsia="en-US"/>
        </w:rPr>
        <w:t xml:space="preserve"> </w:t>
      </w:r>
      <w:r w:rsidRPr="007B43E9">
        <w:rPr>
          <w:sz w:val="22"/>
          <w:lang w:eastAsia="en-US"/>
        </w:rPr>
        <w:t xml:space="preserve">o udzielenie </w:t>
      </w:r>
      <w:r w:rsidR="00117B5E">
        <w:rPr>
          <w:sz w:val="22"/>
          <w:lang w:eastAsia="en-US"/>
        </w:rPr>
        <w:t xml:space="preserve"> </w:t>
      </w:r>
      <w:r w:rsidR="00117B5E"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zamówienia publicznego na </w:t>
      </w:r>
      <w:r w:rsidRPr="00CC31C7">
        <w:rPr>
          <w:b/>
          <w:sz w:val="22"/>
          <w:lang w:eastAsia="en-US"/>
        </w:rPr>
        <w:t>dostawę foteli</w:t>
      </w:r>
      <w:r w:rsidR="00CC31C7">
        <w:rPr>
          <w:b/>
          <w:sz w:val="22"/>
          <w:lang w:eastAsia="en-US"/>
        </w:rPr>
        <w:t xml:space="preserve"> </w:t>
      </w:r>
      <w:r w:rsidRPr="00CC31C7">
        <w:rPr>
          <w:b/>
          <w:sz w:val="22"/>
          <w:lang w:eastAsia="en-US"/>
        </w:rPr>
        <w:t>/</w:t>
      </w:r>
      <w:r w:rsidR="00CC31C7">
        <w:rPr>
          <w:b/>
          <w:sz w:val="22"/>
          <w:lang w:eastAsia="en-US"/>
        </w:rPr>
        <w:t xml:space="preserve"> krzeseł obrotowych</w:t>
      </w:r>
      <w:r w:rsidRPr="007B43E9">
        <w:rPr>
          <w:sz w:val="22"/>
          <w:lang w:eastAsia="en-US"/>
        </w:rPr>
        <w:t xml:space="preserve"> </w:t>
      </w:r>
      <w:r w:rsidRPr="00CC31C7">
        <w:rPr>
          <w:sz w:val="22"/>
          <w:u w:val="single"/>
          <w:lang w:eastAsia="en-US"/>
        </w:rPr>
        <w:t>w trybie podstawowym</w:t>
      </w:r>
      <w:r w:rsidRPr="007B43E9">
        <w:rPr>
          <w:sz w:val="22"/>
          <w:lang w:eastAsia="en-US"/>
        </w:rPr>
        <w:t>,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lastRenderedPageBreak/>
        <w:t xml:space="preserve">2) </w:t>
      </w:r>
      <w:r w:rsidR="00117B5E">
        <w:rPr>
          <w:sz w:val="22"/>
          <w:lang w:eastAsia="en-US"/>
        </w:rPr>
        <w:t xml:space="preserve"> </w:t>
      </w:r>
      <w:r w:rsidRPr="007B43E9">
        <w:rPr>
          <w:sz w:val="22"/>
          <w:lang w:eastAsia="en-US"/>
        </w:rPr>
        <w:t>w celu zawarcia umowy i jej realizacji,</w:t>
      </w:r>
    </w:p>
    <w:p w:rsidR="007B43E9" w:rsidRPr="007B43E9" w:rsidRDefault="007B43E9" w:rsidP="00117B5E">
      <w:pPr>
        <w:spacing w:after="0" w:line="360" w:lineRule="auto"/>
        <w:ind w:left="709"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3) wykonania przez Instytucję Zarządzającą  określonych prawem obowiązków w związku </w:t>
      </w:r>
      <w:r w:rsidR="00117B5E"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>z realizacją umowy,</w:t>
      </w:r>
      <w:r w:rsidR="00117B5E">
        <w:rPr>
          <w:sz w:val="22"/>
          <w:lang w:eastAsia="en-US"/>
        </w:rPr>
        <w:t xml:space="preserve"> </w:t>
      </w:r>
      <w:r w:rsidRPr="007B43E9">
        <w:rPr>
          <w:sz w:val="22"/>
          <w:lang w:eastAsia="en-US"/>
        </w:rPr>
        <w:t xml:space="preserve">i będą udostępniane podmiotom, organom i instytucjom, w tym </w:t>
      </w:r>
      <w:r w:rsidR="00117B5E"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Ministrowi właściwemu do spraw rozwoju regionalnego, którym Administrator </w:t>
      </w:r>
      <w:r w:rsidR="00117B5E"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jest zobowiązany lub upoważniony udostępnić dane osobowe na podstawie powszechnie </w:t>
      </w:r>
      <w:r w:rsidR="00117B5E"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obowiązujących przepisów prawa oraz specjalistycznym podmiotom realizującym badania </w:t>
      </w:r>
      <w:r w:rsidR="00117B5E"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 xml:space="preserve">ewaluacyjne, kontrole i audyt w ramach RPO WiM 2014-2020, w szczególności </w:t>
      </w:r>
      <w:r w:rsidR="00117B5E">
        <w:rPr>
          <w:sz w:val="22"/>
          <w:lang w:eastAsia="en-US"/>
        </w:rPr>
        <w:br/>
        <w:t xml:space="preserve">     </w:t>
      </w:r>
      <w:r w:rsidRPr="007B43E9">
        <w:rPr>
          <w:sz w:val="22"/>
          <w:lang w:eastAsia="en-US"/>
        </w:rPr>
        <w:t>na zlecenie Instytucji Zarządzającej lub Beneficjenta.</w:t>
      </w:r>
    </w:p>
    <w:p w:rsidR="007B43E9" w:rsidRPr="007B43E9" w:rsidRDefault="007B43E9" w:rsidP="00117B5E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rFonts w:eastAsia="Calibri"/>
          <w:sz w:val="22"/>
          <w:lang w:eastAsia="en-US"/>
        </w:rPr>
        <w:t xml:space="preserve">Państwa dane osobowe są przetwarzane: 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rFonts w:eastAsia="Calibri"/>
          <w:sz w:val="22"/>
          <w:lang w:eastAsia="en-US"/>
        </w:rPr>
      </w:pPr>
      <w:r w:rsidRPr="007B43E9">
        <w:rPr>
          <w:rFonts w:eastAsia="Calibri"/>
          <w:sz w:val="22"/>
          <w:lang w:eastAsia="en-US"/>
        </w:rPr>
        <w:t xml:space="preserve">1) 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w celu związanym z przeprowadzeniem </w:t>
      </w:r>
      <w:r w:rsidR="00CC31C7">
        <w:rPr>
          <w:sz w:val="22"/>
          <w:lang w:eastAsia="en-US"/>
        </w:rPr>
        <w:t>postępowania n</w:t>
      </w:r>
      <w:r w:rsidRPr="007B43E9">
        <w:rPr>
          <w:sz w:val="22"/>
          <w:lang w:eastAsia="en-US"/>
        </w:rPr>
        <w:t xml:space="preserve">r </w:t>
      </w:r>
      <w:r w:rsidRPr="00CC31C7">
        <w:rPr>
          <w:b/>
          <w:sz w:val="22"/>
          <w:lang w:eastAsia="en-US"/>
        </w:rPr>
        <w:t>ZP.272.1.117.2022</w:t>
      </w:r>
      <w:r w:rsidRPr="007B43E9">
        <w:rPr>
          <w:sz w:val="22"/>
          <w:lang w:eastAsia="en-US"/>
        </w:rPr>
        <w:t xml:space="preserve"> na podstawie</w:t>
      </w:r>
      <w:r w:rsidRPr="007B43E9">
        <w:rPr>
          <w:sz w:val="22"/>
        </w:rPr>
        <w:t xml:space="preserve"> </w:t>
      </w:r>
      <w:r w:rsidR="00117B5E">
        <w:rPr>
          <w:sz w:val="22"/>
        </w:rPr>
        <w:br/>
        <w:t xml:space="preserve">      </w:t>
      </w:r>
      <w:r w:rsidRPr="007B43E9">
        <w:rPr>
          <w:rFonts w:eastAsia="Calibri"/>
          <w:color w:val="000000"/>
          <w:sz w:val="22"/>
          <w:lang w:eastAsia="en-US"/>
        </w:rPr>
        <w:t xml:space="preserve">art. 6 ust.1 lit. c) </w:t>
      </w:r>
      <w:r w:rsidRPr="007B43E9">
        <w:rPr>
          <w:rFonts w:eastAsia="Calibri"/>
          <w:iCs/>
          <w:sz w:val="22"/>
          <w:lang w:eastAsia="en-US"/>
        </w:rPr>
        <w:t xml:space="preserve">Rozporządzenia Parlamentu Europejskiego i Rady UE 2016/679 </w:t>
      </w:r>
      <w:r w:rsidR="00117B5E">
        <w:rPr>
          <w:rFonts w:eastAsia="Calibri"/>
          <w:iCs/>
          <w:sz w:val="22"/>
          <w:lang w:eastAsia="en-US"/>
        </w:rPr>
        <w:br/>
        <w:t xml:space="preserve">      </w:t>
      </w:r>
      <w:r w:rsidRPr="007B43E9">
        <w:rPr>
          <w:rFonts w:eastAsia="Calibri"/>
          <w:iCs/>
          <w:sz w:val="22"/>
          <w:lang w:eastAsia="en-US"/>
        </w:rPr>
        <w:t xml:space="preserve">z dnia 27 kwietnia 2016 r. w sprawie ochrony osób fizycznych w związku </w:t>
      </w:r>
      <w:r w:rsidR="00117B5E">
        <w:rPr>
          <w:rFonts w:eastAsia="Calibri"/>
          <w:iCs/>
          <w:sz w:val="22"/>
          <w:lang w:eastAsia="en-US"/>
        </w:rPr>
        <w:br/>
        <w:t xml:space="preserve">      </w:t>
      </w:r>
      <w:r w:rsidRPr="007B43E9">
        <w:rPr>
          <w:rFonts w:eastAsia="Calibri"/>
          <w:iCs/>
          <w:sz w:val="22"/>
          <w:lang w:eastAsia="en-US"/>
        </w:rPr>
        <w:t xml:space="preserve">z przetwarzaniem danych osobowych i w sprawie swobodnego przepływu takich danych </w:t>
      </w:r>
      <w:r w:rsidR="00117B5E">
        <w:rPr>
          <w:rFonts w:eastAsia="Calibri"/>
          <w:iCs/>
          <w:sz w:val="22"/>
          <w:lang w:eastAsia="en-US"/>
        </w:rPr>
        <w:br/>
        <w:t xml:space="preserve">      </w:t>
      </w:r>
      <w:r w:rsidRPr="007B43E9">
        <w:rPr>
          <w:rFonts w:eastAsia="Calibri"/>
          <w:iCs/>
          <w:sz w:val="22"/>
          <w:lang w:eastAsia="en-US"/>
        </w:rPr>
        <w:t>oraz uchylenia dyrektywy 95/46/WE</w:t>
      </w:r>
      <w:r w:rsidRPr="007B43E9">
        <w:rPr>
          <w:rFonts w:eastAsia="Calibri"/>
          <w:sz w:val="22"/>
          <w:lang w:eastAsia="en-US"/>
        </w:rPr>
        <w:t>,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rFonts w:eastAsia="Calibri"/>
          <w:iCs/>
          <w:sz w:val="22"/>
          <w:lang w:eastAsia="en-US"/>
        </w:rPr>
      </w:pPr>
      <w:r w:rsidRPr="007B43E9">
        <w:rPr>
          <w:rFonts w:eastAsia="Calibri"/>
          <w:sz w:val="22"/>
          <w:lang w:eastAsia="en-US"/>
        </w:rPr>
        <w:t xml:space="preserve">2) 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w celu związanym z zawarciem umowy i jej realizacją na podstawie </w:t>
      </w:r>
      <w:r w:rsidRPr="007B43E9">
        <w:rPr>
          <w:rFonts w:eastAsia="Calibri"/>
          <w:color w:val="000000"/>
          <w:sz w:val="22"/>
          <w:lang w:eastAsia="en-US"/>
        </w:rPr>
        <w:t xml:space="preserve">art. 6 ust.1 lit. b)-c) </w:t>
      </w:r>
      <w:r w:rsidR="00117B5E">
        <w:rPr>
          <w:rFonts w:eastAsia="Calibri"/>
          <w:color w:val="000000"/>
          <w:sz w:val="22"/>
          <w:lang w:eastAsia="en-US"/>
        </w:rPr>
        <w:t xml:space="preserve">  </w:t>
      </w:r>
      <w:r w:rsidR="00117B5E">
        <w:rPr>
          <w:rFonts w:eastAsia="Calibri"/>
          <w:color w:val="000000"/>
          <w:sz w:val="22"/>
          <w:lang w:eastAsia="en-US"/>
        </w:rPr>
        <w:br/>
        <w:t xml:space="preserve">      </w:t>
      </w:r>
      <w:r w:rsidRPr="007B43E9">
        <w:rPr>
          <w:rFonts w:eastAsia="Calibri"/>
          <w:iCs/>
          <w:sz w:val="22"/>
          <w:lang w:eastAsia="en-US"/>
        </w:rPr>
        <w:t xml:space="preserve">Rozporządzenia Parlamentu Europejskiego i Rady UE 2016/679 z dnia 27 kwietnia 2016 r. </w:t>
      </w:r>
      <w:r w:rsidR="00117B5E">
        <w:rPr>
          <w:rFonts w:eastAsia="Calibri"/>
          <w:iCs/>
          <w:sz w:val="22"/>
          <w:lang w:eastAsia="en-US"/>
        </w:rPr>
        <w:br/>
        <w:t xml:space="preserve">      </w:t>
      </w:r>
      <w:r w:rsidRPr="007B43E9">
        <w:rPr>
          <w:rFonts w:eastAsia="Calibri"/>
          <w:iCs/>
          <w:sz w:val="22"/>
          <w:lang w:eastAsia="en-US"/>
        </w:rPr>
        <w:t xml:space="preserve">w sprawie ochrony osób fizycznych w związku z przetwarzaniem danych osobowych </w:t>
      </w:r>
      <w:r w:rsidR="00117B5E">
        <w:rPr>
          <w:rFonts w:eastAsia="Calibri"/>
          <w:iCs/>
          <w:sz w:val="22"/>
          <w:lang w:eastAsia="en-US"/>
        </w:rPr>
        <w:br/>
        <w:t xml:space="preserve">      </w:t>
      </w:r>
      <w:r w:rsidRPr="007B43E9">
        <w:rPr>
          <w:rFonts w:eastAsia="Calibri"/>
          <w:iCs/>
          <w:sz w:val="22"/>
          <w:lang w:eastAsia="en-US"/>
        </w:rPr>
        <w:t>i w sprawie swobodnego przepływu takich danych oraz uchylenia dyrektywy 95/46/WE</w:t>
      </w:r>
      <w:r w:rsidR="00CC31C7">
        <w:rPr>
          <w:rFonts w:eastAsia="Calibri"/>
          <w:iCs/>
          <w:sz w:val="22"/>
          <w:lang w:eastAsia="en-US"/>
        </w:rPr>
        <w:t>,</w:t>
      </w:r>
      <w:r w:rsidRPr="007B43E9">
        <w:rPr>
          <w:rFonts w:eastAsia="Calibri"/>
          <w:iCs/>
          <w:sz w:val="22"/>
          <w:lang w:eastAsia="en-US"/>
        </w:rPr>
        <w:t xml:space="preserve"> 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rFonts w:eastAsia="Calibri"/>
          <w:sz w:val="22"/>
          <w:lang w:eastAsia="en-US"/>
        </w:rPr>
      </w:pPr>
      <w:r w:rsidRPr="007B43E9">
        <w:rPr>
          <w:rFonts w:eastAsia="Calibri"/>
          <w:iCs/>
          <w:sz w:val="22"/>
          <w:lang w:eastAsia="en-US"/>
        </w:rPr>
        <w:t xml:space="preserve">3) </w:t>
      </w:r>
      <w:r w:rsidR="00117B5E">
        <w:rPr>
          <w:rFonts w:eastAsia="Calibri"/>
          <w:iCs/>
          <w:sz w:val="22"/>
          <w:lang w:eastAsia="en-US"/>
        </w:rPr>
        <w:t xml:space="preserve"> </w:t>
      </w:r>
      <w:r w:rsidRPr="007B43E9">
        <w:rPr>
          <w:rFonts w:eastAsia="Calibri"/>
          <w:iCs/>
          <w:sz w:val="22"/>
          <w:lang w:eastAsia="en-US"/>
        </w:rPr>
        <w:t>na podstawie art. 9 ust. 2 lit. g</w:t>
      </w:r>
      <w:r w:rsidRPr="007B43E9">
        <w:rPr>
          <w:rFonts w:eastAsia="Calibri"/>
          <w:b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Rozporządzenia Parlamentu Europejskiego i Rady (UE)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="00811A6A">
        <w:rPr>
          <w:rFonts w:eastAsia="Calibri"/>
          <w:sz w:val="22"/>
          <w:lang w:eastAsia="en-US"/>
        </w:rPr>
        <w:t xml:space="preserve">2016/679 </w:t>
      </w:r>
      <w:r w:rsidRPr="007B43E9">
        <w:rPr>
          <w:rFonts w:eastAsia="Calibri"/>
          <w:sz w:val="22"/>
          <w:lang w:eastAsia="en-US"/>
        </w:rPr>
        <w:t>z dnia 27 kwietnia 2016r. w spr</w:t>
      </w:r>
      <w:r w:rsidR="00117B5E">
        <w:rPr>
          <w:rFonts w:eastAsia="Calibri"/>
          <w:sz w:val="22"/>
          <w:lang w:eastAsia="en-US"/>
        </w:rPr>
        <w:t xml:space="preserve">awie ochrony osób fizycznych w </w:t>
      </w:r>
      <w:r w:rsidRPr="007B43E9">
        <w:rPr>
          <w:rFonts w:eastAsia="Calibri"/>
          <w:sz w:val="22"/>
          <w:lang w:eastAsia="en-US"/>
        </w:rPr>
        <w:t xml:space="preserve">związku </w:t>
      </w:r>
      <w:r w:rsidR="00117B5E">
        <w:rPr>
          <w:rFonts w:eastAsia="Calibri"/>
          <w:sz w:val="22"/>
          <w:lang w:eastAsia="en-US"/>
        </w:rPr>
        <w:t xml:space="preserve"> 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z przetwarzaniem danych osobowych i w sprawie swobodnego przepływu takich danych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oraz uchylenia dyrektywy 95/46/WE (ogólne rozporządzenie o ochronie danych)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w związku z koniecznością wypełnienia przez instytucję Zarządzającą  obowiązków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prawnych ciążących na niej w związku z realizacją Regionalnego Programu Operacyjnego </w:t>
      </w:r>
      <w:r w:rsidR="00117B5E">
        <w:rPr>
          <w:rFonts w:eastAsia="Calibri"/>
          <w:sz w:val="22"/>
          <w:lang w:eastAsia="en-US"/>
        </w:rPr>
        <w:t xml:space="preserve">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Województwa Warmińsko-Mazurskiego na lata 2014-2020 (dalej: RPO WiM 2014-2020),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które zostały określone przepisami m.in. niżej wymienionych aktów prawnych: 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rFonts w:eastAsia="Calibri"/>
          <w:sz w:val="22"/>
          <w:lang w:eastAsia="en-US"/>
        </w:rPr>
      </w:pPr>
      <w:r w:rsidRPr="007B43E9">
        <w:rPr>
          <w:rFonts w:eastAsia="Calibri"/>
          <w:sz w:val="22"/>
          <w:lang w:eastAsia="en-US"/>
        </w:rPr>
        <w:t xml:space="preserve">a) 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Rozporządzenia Parlamentu Europejskiego i Rady (UE) nr 1303/2013 z dnia 17 grudnia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>2013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r. ustanawiającego wspólne przepisy dotyczące Europejskiego Funduszu Rozwoju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Regionalnego, Funduszu Społecznego, Funduszu Spójności, Europejskiego Funduszu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Rolnego na rzecz Rozwoju Obszarów Wiejskich oraz Europejskiego Funduszu Morskiego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i Rybackiego oraz ustanawiającego przepisy ogólne dotyczące Europejskiego Funduszu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Rozwoju Regionalnego, Europejskiego Funduszu Społecznego, Funduszu Spójności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i Europejskiego Funduszu Morskiego i Rybackiego oraz uchylającego rozporządzenie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Rady (WE) nr 1083/2006, </w:t>
      </w:r>
    </w:p>
    <w:p w:rsidR="007B43E9" w:rsidRPr="007B43E9" w:rsidRDefault="007B43E9" w:rsidP="00117B5E">
      <w:pPr>
        <w:tabs>
          <w:tab w:val="left" w:pos="993"/>
        </w:tabs>
        <w:spacing w:after="0" w:line="360" w:lineRule="auto"/>
        <w:ind w:left="709"/>
        <w:jc w:val="both"/>
        <w:rPr>
          <w:rFonts w:eastAsia="Calibri"/>
          <w:sz w:val="22"/>
          <w:lang w:eastAsia="en-US"/>
        </w:rPr>
      </w:pPr>
      <w:r w:rsidRPr="007B43E9">
        <w:rPr>
          <w:rFonts w:eastAsia="Calibri"/>
          <w:sz w:val="22"/>
          <w:lang w:eastAsia="en-US"/>
        </w:rPr>
        <w:t xml:space="preserve">b) 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Rozporządzenia Parlamentu Europejskiego i Rady (UE) nr 1304/2013 z dnia 17 grudnia </w:t>
      </w:r>
      <w:r w:rsidR="00117B5E">
        <w:rPr>
          <w:rFonts w:eastAsia="Calibri"/>
          <w:sz w:val="22"/>
          <w:lang w:eastAsia="en-US"/>
        </w:rPr>
        <w:t xml:space="preserve">  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>2013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r. w sprawie Europejskiego Funduszu Społecznego i uchylającego rozporządzenie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Rady (WE) nr 1081/2006, 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rFonts w:eastAsia="Calibri"/>
          <w:sz w:val="22"/>
          <w:lang w:eastAsia="en-US"/>
        </w:rPr>
      </w:pPr>
      <w:r w:rsidRPr="007B43E9">
        <w:rPr>
          <w:rFonts w:eastAsia="Calibri"/>
          <w:sz w:val="22"/>
          <w:lang w:eastAsia="en-US"/>
        </w:rPr>
        <w:lastRenderedPageBreak/>
        <w:t xml:space="preserve">c) Ustawy z dnia 11 lipca 2014r. o zasadach realizacji programów w zakresie polityki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spójności finansowanych w perspektywie finansowej 2014-2020, </w:t>
      </w:r>
    </w:p>
    <w:p w:rsidR="007B43E9" w:rsidRPr="007B43E9" w:rsidRDefault="007B43E9" w:rsidP="007B43E9">
      <w:pPr>
        <w:spacing w:after="0" w:line="360" w:lineRule="auto"/>
        <w:ind w:left="709"/>
        <w:jc w:val="both"/>
        <w:rPr>
          <w:sz w:val="22"/>
          <w:lang w:eastAsia="en-US"/>
        </w:rPr>
      </w:pPr>
      <w:r w:rsidRPr="007B43E9">
        <w:rPr>
          <w:rFonts w:eastAsia="Calibri"/>
          <w:sz w:val="22"/>
          <w:lang w:eastAsia="en-US"/>
        </w:rPr>
        <w:t xml:space="preserve">d) 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>Rozporządzenia wykonawczego Komisji (UE) nr 1011/2014 z dnia 22 września 2014</w:t>
      </w:r>
      <w:r w:rsidR="00117B5E">
        <w:rPr>
          <w:rFonts w:eastAsia="Calibri"/>
          <w:sz w:val="22"/>
          <w:lang w:eastAsia="en-US"/>
        </w:rPr>
        <w:t xml:space="preserve"> </w:t>
      </w:r>
      <w:r w:rsidRPr="007B43E9">
        <w:rPr>
          <w:rFonts w:eastAsia="Calibri"/>
          <w:sz w:val="22"/>
          <w:lang w:eastAsia="en-US"/>
        </w:rPr>
        <w:t xml:space="preserve">r. </w:t>
      </w:r>
      <w:r w:rsidR="00117B5E">
        <w:rPr>
          <w:rFonts w:eastAsia="Calibri"/>
          <w:sz w:val="22"/>
          <w:lang w:eastAsia="en-US"/>
        </w:rPr>
        <w:t xml:space="preserve">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ustanawiającego szczegółowe przepisy wykonawcze do rozporządzenia Parlamentu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 xml:space="preserve">Europejskiego i Rady (UE) nr 1303/2013 w odniesieniu do wzorów służących </w:t>
      </w:r>
      <w:r w:rsidR="00117B5E">
        <w:rPr>
          <w:rFonts w:eastAsia="Calibri"/>
          <w:sz w:val="22"/>
          <w:lang w:eastAsia="en-US"/>
        </w:rPr>
        <w:br/>
        <w:t xml:space="preserve">      do </w:t>
      </w:r>
      <w:r w:rsidRPr="007B43E9">
        <w:rPr>
          <w:rFonts w:eastAsia="Calibri"/>
          <w:sz w:val="22"/>
          <w:lang w:eastAsia="en-US"/>
        </w:rPr>
        <w:t xml:space="preserve">przekazywania Komisji określonych informacji oraz szczegółowe przepisy dotyczące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>wymiany informacji między beneficjentami</w:t>
      </w:r>
      <w:r w:rsidR="00117B5E">
        <w:rPr>
          <w:rFonts w:eastAsia="Calibri"/>
          <w:sz w:val="22"/>
          <w:lang w:eastAsia="en-US"/>
        </w:rPr>
        <w:t xml:space="preserve"> a instytucjami zarządzającymi, </w:t>
      </w:r>
      <w:r w:rsidR="00117B5E">
        <w:rPr>
          <w:rFonts w:eastAsia="Calibri"/>
          <w:sz w:val="22"/>
          <w:lang w:eastAsia="en-US"/>
        </w:rPr>
        <w:br/>
        <w:t xml:space="preserve">      </w:t>
      </w:r>
      <w:r w:rsidRPr="007B43E9">
        <w:rPr>
          <w:rFonts w:eastAsia="Calibri"/>
          <w:sz w:val="22"/>
          <w:lang w:eastAsia="en-US"/>
        </w:rPr>
        <w:t>certyfikującymi, audytowymi i pośredniczącymi.</w:t>
      </w:r>
    </w:p>
    <w:p w:rsidR="007B43E9" w:rsidRPr="007B43E9" w:rsidRDefault="00117B5E" w:rsidP="00117B5E">
      <w:pPr>
        <w:numPr>
          <w:ilvl w:val="0"/>
          <w:numId w:val="36"/>
        </w:numPr>
        <w:tabs>
          <w:tab w:val="left" w:pos="142"/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 </w:t>
      </w:r>
      <w:r w:rsidR="007B43E9" w:rsidRPr="007B43E9">
        <w:rPr>
          <w:sz w:val="22"/>
          <w:lang w:eastAsia="en-US"/>
        </w:rPr>
        <w:t>Państwa dane osobowe zost</w:t>
      </w:r>
      <w:r>
        <w:rPr>
          <w:sz w:val="22"/>
          <w:lang w:eastAsia="en-US"/>
        </w:rPr>
        <w:t xml:space="preserve">ały powierzone do przetwarzania </w:t>
      </w:r>
      <w:r w:rsidR="007B43E9" w:rsidRPr="007B43E9">
        <w:rPr>
          <w:sz w:val="22"/>
          <w:lang w:eastAsia="en-US"/>
        </w:rPr>
        <w:t>Wnioskodawcy/</w:t>
      </w:r>
      <w:r>
        <w:rPr>
          <w:sz w:val="22"/>
          <w:lang w:eastAsia="en-US"/>
        </w:rPr>
        <w:t xml:space="preserve">  </w:t>
      </w:r>
      <w:r>
        <w:rPr>
          <w:sz w:val="22"/>
          <w:lang w:eastAsia="en-US"/>
        </w:rPr>
        <w:br/>
        <w:t xml:space="preserve">      </w:t>
      </w:r>
      <w:r w:rsidR="007B43E9" w:rsidRPr="007B43E9">
        <w:rPr>
          <w:sz w:val="22"/>
          <w:lang w:eastAsia="en-US"/>
        </w:rPr>
        <w:t>Beneficjentowi realizującemu Projekt:</w:t>
      </w:r>
    </w:p>
    <w:p w:rsidR="007B43E9" w:rsidRPr="007B43E9" w:rsidRDefault="00CC31C7" w:rsidP="007B43E9">
      <w:pPr>
        <w:tabs>
          <w:tab w:val="left" w:pos="284"/>
        </w:tabs>
        <w:spacing w:after="0" w:line="360" w:lineRule="auto"/>
        <w:ind w:left="709"/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      </w:t>
      </w:r>
      <w:r w:rsidR="007B43E9" w:rsidRPr="007B43E9">
        <w:rPr>
          <w:sz w:val="22"/>
          <w:lang w:eastAsia="x-none"/>
        </w:rPr>
        <w:t>Województwo Warmińsko-Mazurskie</w:t>
      </w:r>
    </w:p>
    <w:p w:rsidR="007B43E9" w:rsidRPr="007B43E9" w:rsidRDefault="00CC31C7" w:rsidP="007B43E9">
      <w:pPr>
        <w:tabs>
          <w:tab w:val="left" w:pos="284"/>
        </w:tabs>
        <w:spacing w:after="0" w:line="360" w:lineRule="auto"/>
        <w:ind w:left="709"/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      </w:t>
      </w:r>
      <w:r w:rsidR="007B43E9" w:rsidRPr="007B43E9">
        <w:rPr>
          <w:sz w:val="22"/>
          <w:lang w:eastAsia="x-none"/>
        </w:rPr>
        <w:t xml:space="preserve">ul. Emilii Plater 1, 10-562 Olsztyn </w:t>
      </w:r>
    </w:p>
    <w:p w:rsidR="007B43E9" w:rsidRPr="007B43E9" w:rsidRDefault="00CC31C7" w:rsidP="007B43E9">
      <w:pPr>
        <w:tabs>
          <w:tab w:val="left" w:pos="284"/>
        </w:tabs>
        <w:spacing w:after="0" w:line="360" w:lineRule="auto"/>
        <w:ind w:left="709"/>
        <w:jc w:val="both"/>
        <w:rPr>
          <w:sz w:val="22"/>
          <w:lang w:eastAsia="x-none"/>
        </w:rPr>
      </w:pPr>
      <w:r>
        <w:rPr>
          <w:sz w:val="22"/>
          <w:lang w:eastAsia="x-none"/>
        </w:rPr>
        <w:t xml:space="preserve">      </w:t>
      </w:r>
      <w:r w:rsidR="007B43E9" w:rsidRPr="007B43E9">
        <w:rPr>
          <w:sz w:val="22"/>
          <w:lang w:eastAsia="x-none"/>
        </w:rPr>
        <w:t>(nazwa i adres Wnioskodawcy/Beneficjenta)</w:t>
      </w:r>
      <w:r w:rsidR="007B43E9" w:rsidRPr="007B43E9">
        <w:rPr>
          <w:sz w:val="22"/>
          <w:vertAlign w:val="superscript"/>
          <w:lang w:val="x-none" w:eastAsia="x-none"/>
        </w:rPr>
        <w:t xml:space="preserve"> </w:t>
      </w:r>
    </w:p>
    <w:p w:rsidR="007B43E9" w:rsidRPr="007B43E9" w:rsidRDefault="00117B5E" w:rsidP="00117B5E">
      <w:pPr>
        <w:numPr>
          <w:ilvl w:val="0"/>
          <w:numId w:val="36"/>
        </w:numPr>
        <w:tabs>
          <w:tab w:val="left" w:pos="851"/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>
        <w:rPr>
          <w:iCs/>
          <w:color w:val="000000"/>
          <w:sz w:val="22"/>
          <w:lang w:eastAsia="en-US"/>
        </w:rPr>
        <w:t xml:space="preserve"> </w:t>
      </w:r>
      <w:r w:rsidR="007B43E9" w:rsidRPr="007B43E9">
        <w:rPr>
          <w:iCs/>
          <w:color w:val="000000"/>
          <w:sz w:val="22"/>
          <w:lang w:eastAsia="en-US"/>
        </w:rPr>
        <w:t>Odbiorcami Państwa danych osobowych będą</w:t>
      </w:r>
      <w:r w:rsidR="007B43E9" w:rsidRPr="007B43E9">
        <w:rPr>
          <w:rFonts w:eastAsia="Calibri"/>
          <w:i/>
          <w:color w:val="000000"/>
          <w:sz w:val="22"/>
          <w:lang w:eastAsia="en-US"/>
        </w:rPr>
        <w:t xml:space="preserve"> </w:t>
      </w:r>
      <w:r w:rsidR="007B43E9" w:rsidRPr="007B43E9">
        <w:rPr>
          <w:rFonts w:eastAsia="Calibri"/>
          <w:color w:val="000000"/>
          <w:sz w:val="22"/>
          <w:lang w:eastAsia="en-US"/>
        </w:rPr>
        <w:t>podmioty, organy</w:t>
      </w:r>
      <w:r w:rsidR="007B43E9" w:rsidRPr="007B43E9">
        <w:rPr>
          <w:rFonts w:eastAsia="Calibri"/>
          <w:sz w:val="22"/>
          <w:lang w:eastAsia="en-US"/>
        </w:rPr>
        <w:t xml:space="preserve"> i instytucje, w tym </w:t>
      </w:r>
      <w:r>
        <w:rPr>
          <w:rFonts w:eastAsia="Calibri"/>
          <w:sz w:val="22"/>
          <w:lang w:eastAsia="en-US"/>
        </w:rPr>
        <w:br/>
        <w:t xml:space="preserve">      </w:t>
      </w:r>
      <w:r w:rsidR="007B43E9" w:rsidRPr="007B43E9">
        <w:rPr>
          <w:rFonts w:eastAsia="Calibri"/>
          <w:sz w:val="22"/>
          <w:lang w:eastAsia="en-US"/>
        </w:rPr>
        <w:t xml:space="preserve">Ministrowi właściwemu do spraw rozwoju regionalnego, którym Administrator </w:t>
      </w:r>
      <w:r>
        <w:rPr>
          <w:rFonts w:eastAsia="Calibri"/>
          <w:sz w:val="22"/>
          <w:lang w:eastAsia="en-US"/>
        </w:rPr>
        <w:br/>
        <w:t xml:space="preserve">      </w:t>
      </w:r>
      <w:r w:rsidR="007B43E9" w:rsidRPr="007B43E9">
        <w:rPr>
          <w:rFonts w:eastAsia="Calibri"/>
          <w:sz w:val="22"/>
          <w:lang w:eastAsia="en-US"/>
        </w:rPr>
        <w:t xml:space="preserve">jest zobowiązany lub upoważniony udostępnić dane osobowe na podstawie powszechnie </w:t>
      </w:r>
      <w:r>
        <w:rPr>
          <w:rFonts w:eastAsia="Calibri"/>
          <w:sz w:val="22"/>
          <w:lang w:eastAsia="en-US"/>
        </w:rPr>
        <w:br/>
        <w:t xml:space="preserve">      </w:t>
      </w:r>
      <w:r w:rsidR="007B43E9" w:rsidRPr="007B43E9">
        <w:rPr>
          <w:rFonts w:eastAsia="Calibri"/>
          <w:sz w:val="22"/>
          <w:lang w:eastAsia="en-US"/>
        </w:rPr>
        <w:t xml:space="preserve">obowiązujących przepisów prawa oraz specjalistycznym podmiotom realizującym badania </w:t>
      </w:r>
      <w:r>
        <w:rPr>
          <w:rFonts w:eastAsia="Calibri"/>
          <w:sz w:val="22"/>
          <w:lang w:eastAsia="en-US"/>
        </w:rPr>
        <w:br/>
        <w:t xml:space="preserve">      </w:t>
      </w:r>
      <w:r w:rsidR="007B43E9" w:rsidRPr="007B43E9">
        <w:rPr>
          <w:rFonts w:eastAsia="Calibri"/>
          <w:sz w:val="22"/>
          <w:lang w:eastAsia="en-US"/>
        </w:rPr>
        <w:t xml:space="preserve">ewaluacyjne, kontrole i audyt w ramach RPO WiM 2014-2020, w szczególności </w:t>
      </w:r>
      <w:r>
        <w:rPr>
          <w:rFonts w:eastAsia="Calibri"/>
          <w:sz w:val="22"/>
          <w:lang w:eastAsia="en-US"/>
        </w:rPr>
        <w:br/>
        <w:t xml:space="preserve">      </w:t>
      </w:r>
      <w:r w:rsidR="007B43E9" w:rsidRPr="007B43E9">
        <w:rPr>
          <w:rFonts w:eastAsia="Calibri"/>
          <w:sz w:val="22"/>
          <w:lang w:eastAsia="en-US"/>
        </w:rPr>
        <w:t xml:space="preserve">na zlecenie Instytucji Zarządzającej lub Beneficjenta. </w:t>
      </w:r>
    </w:p>
    <w:p w:rsidR="007B43E9" w:rsidRPr="007B43E9" w:rsidRDefault="00117B5E" w:rsidP="00117B5E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i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 w:rsidR="007B43E9" w:rsidRPr="007B43E9">
        <w:rPr>
          <w:rFonts w:eastAsia="Calibri"/>
          <w:sz w:val="22"/>
          <w:lang w:eastAsia="en-US"/>
        </w:rPr>
        <w:t>Państwa dane osobowe</w:t>
      </w:r>
      <w:r w:rsidR="007B43E9" w:rsidRPr="007B43E9">
        <w:rPr>
          <w:i/>
          <w:iCs/>
          <w:sz w:val="22"/>
          <w:lang w:eastAsia="en-US"/>
        </w:rPr>
        <w:t xml:space="preserve"> </w:t>
      </w:r>
      <w:r w:rsidR="007B43E9" w:rsidRPr="007B43E9">
        <w:rPr>
          <w:iCs/>
          <w:sz w:val="22"/>
          <w:lang w:eastAsia="en-US"/>
        </w:rPr>
        <w:t xml:space="preserve">nie będą przekazywane do państwa trzeciego lub organizacji </w:t>
      </w:r>
      <w:r w:rsidR="009B6F94">
        <w:rPr>
          <w:iCs/>
          <w:sz w:val="22"/>
          <w:lang w:eastAsia="en-US"/>
        </w:rPr>
        <w:br/>
        <w:t xml:space="preserve">      </w:t>
      </w:r>
      <w:r w:rsidR="007B43E9" w:rsidRPr="007B43E9">
        <w:rPr>
          <w:iCs/>
          <w:sz w:val="22"/>
          <w:lang w:eastAsia="en-US"/>
        </w:rPr>
        <w:t xml:space="preserve">międzynarodowej. </w:t>
      </w:r>
    </w:p>
    <w:p w:rsidR="007B43E9" w:rsidRPr="007B43E9" w:rsidRDefault="009B6F94" w:rsidP="009B6F94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i/>
          <w:sz w:val="22"/>
          <w:lang w:eastAsia="en-US"/>
        </w:rPr>
      </w:pPr>
      <w:r>
        <w:rPr>
          <w:sz w:val="22"/>
          <w:lang w:eastAsia="en-US"/>
        </w:rPr>
        <w:t xml:space="preserve"> </w:t>
      </w:r>
      <w:r w:rsidR="007B43E9" w:rsidRPr="007B43E9">
        <w:rPr>
          <w:sz w:val="22"/>
          <w:lang w:eastAsia="en-US"/>
        </w:rPr>
        <w:t xml:space="preserve">Państwa dane osobowe nie będą poddawane zautomatyzowanemu podejmowaniu decyzji. </w:t>
      </w:r>
    </w:p>
    <w:p w:rsidR="007B43E9" w:rsidRPr="007B43E9" w:rsidRDefault="009B6F94" w:rsidP="009B6F94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i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 w:rsidR="007B43E9" w:rsidRPr="007B43E9">
        <w:rPr>
          <w:rFonts w:eastAsia="Calibri"/>
          <w:sz w:val="22"/>
          <w:lang w:eastAsia="en-US"/>
        </w:rPr>
        <w:t>Mają Państwo następujące prawa związane z przetwarzaniem danych osobowych:</w:t>
      </w:r>
    </w:p>
    <w:p w:rsidR="007B43E9" w:rsidRPr="00CC31C7" w:rsidRDefault="009B6F94" w:rsidP="009B6F94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b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 w:rsidR="007B43E9" w:rsidRPr="007B43E9">
        <w:rPr>
          <w:rFonts w:eastAsia="Calibri"/>
          <w:sz w:val="22"/>
          <w:lang w:eastAsia="en-US"/>
        </w:rPr>
        <w:t xml:space="preserve">w celu związanym z przeprowadzeniem </w:t>
      </w:r>
      <w:r w:rsidR="00CC31C7">
        <w:rPr>
          <w:sz w:val="22"/>
          <w:lang w:eastAsia="en-US"/>
        </w:rPr>
        <w:t>postępowania n</w:t>
      </w:r>
      <w:r w:rsidR="007B43E9" w:rsidRPr="007B43E9">
        <w:rPr>
          <w:sz w:val="22"/>
          <w:lang w:eastAsia="en-US"/>
        </w:rPr>
        <w:t xml:space="preserve">r </w:t>
      </w:r>
      <w:r w:rsidR="007B43E9" w:rsidRPr="00CC31C7">
        <w:rPr>
          <w:b/>
          <w:sz w:val="22"/>
          <w:lang w:eastAsia="en-US"/>
        </w:rPr>
        <w:t>ZP.272.1.117.2022</w:t>
      </w:r>
    </w:p>
    <w:p w:rsidR="007B43E9" w:rsidRPr="007B43E9" w:rsidRDefault="009B6F94" w:rsidP="009B6F94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eastAsiaTheme="minorHAnsi"/>
          <w:sz w:val="22"/>
          <w:lang w:eastAsia="en-US"/>
        </w:rPr>
      </w:pPr>
      <w:r>
        <w:rPr>
          <w:iCs/>
          <w:sz w:val="22"/>
          <w:lang w:eastAsia="en-US"/>
        </w:rPr>
        <w:t xml:space="preserve"> </w:t>
      </w:r>
      <w:r w:rsidR="007B43E9" w:rsidRPr="007B43E9">
        <w:rPr>
          <w:iCs/>
          <w:sz w:val="22"/>
          <w:lang w:eastAsia="en-US"/>
        </w:rPr>
        <w:t xml:space="preserve">Prawo do sprostowania Państwa danych osobowych*, </w:t>
      </w:r>
    </w:p>
    <w:p w:rsidR="007B43E9" w:rsidRPr="007B43E9" w:rsidRDefault="009B6F94" w:rsidP="009B6F94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eastAsiaTheme="minorHAnsi"/>
          <w:sz w:val="22"/>
          <w:lang w:eastAsia="en-US"/>
        </w:rPr>
      </w:pPr>
      <w:r>
        <w:rPr>
          <w:iCs/>
          <w:sz w:val="22"/>
          <w:lang w:eastAsia="en-US"/>
        </w:rPr>
        <w:t xml:space="preserve"> </w:t>
      </w:r>
      <w:r w:rsidR="007B43E9" w:rsidRPr="007B43E9">
        <w:rPr>
          <w:iCs/>
          <w:sz w:val="22"/>
          <w:lang w:eastAsia="en-US"/>
        </w:rPr>
        <w:t xml:space="preserve">Prawo do ograniczenia przetwarzania Państwa danych osobowych, z zastrzeżeniem </w:t>
      </w:r>
      <w:r>
        <w:rPr>
          <w:iCs/>
          <w:sz w:val="22"/>
          <w:lang w:eastAsia="en-US"/>
        </w:rPr>
        <w:br/>
        <w:t xml:space="preserve">      </w:t>
      </w:r>
      <w:r w:rsidR="007B43E9" w:rsidRPr="007B43E9">
        <w:rPr>
          <w:iCs/>
          <w:sz w:val="22"/>
          <w:lang w:eastAsia="en-US"/>
        </w:rPr>
        <w:t>przypadków, o których mowa w art. 18 ust. 2 RODO**</w:t>
      </w:r>
      <w:r w:rsidR="00CC31C7">
        <w:rPr>
          <w:iCs/>
          <w:sz w:val="22"/>
          <w:lang w:eastAsia="en-US"/>
        </w:rPr>
        <w:t>,</w:t>
      </w:r>
    </w:p>
    <w:p w:rsidR="007B43E9" w:rsidRPr="007B43E9" w:rsidRDefault="009B6F94" w:rsidP="009B6F94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i/>
          <w:sz w:val="22"/>
          <w:lang w:eastAsia="en-US"/>
        </w:rPr>
      </w:pPr>
      <w:r>
        <w:rPr>
          <w:iCs/>
          <w:sz w:val="22"/>
          <w:lang w:eastAsia="en-US"/>
        </w:rPr>
        <w:t xml:space="preserve"> </w:t>
      </w:r>
      <w:r w:rsidR="007B43E9" w:rsidRPr="007B43E9">
        <w:rPr>
          <w:iCs/>
          <w:sz w:val="22"/>
          <w:lang w:eastAsia="en-US"/>
        </w:rPr>
        <w:t xml:space="preserve">Prawo do wniesienia skargi do organu nadzorczego (tj.: </w:t>
      </w:r>
      <w:r w:rsidR="007B43E9" w:rsidRPr="007B43E9">
        <w:rPr>
          <w:i/>
          <w:sz w:val="22"/>
          <w:lang w:eastAsia="en-US"/>
        </w:rPr>
        <w:t xml:space="preserve">do Prezesa Urzędu Ochrony </w:t>
      </w:r>
      <w:r>
        <w:rPr>
          <w:i/>
          <w:sz w:val="22"/>
          <w:lang w:eastAsia="en-US"/>
        </w:rPr>
        <w:br/>
        <w:t xml:space="preserve">      </w:t>
      </w:r>
      <w:r w:rsidR="007B43E9" w:rsidRPr="007B43E9">
        <w:rPr>
          <w:i/>
          <w:sz w:val="22"/>
          <w:lang w:eastAsia="en-US"/>
        </w:rPr>
        <w:t>Danych Osobowych</w:t>
      </w:r>
      <w:r w:rsidR="00811A6A">
        <w:rPr>
          <w:sz w:val="22"/>
          <w:lang w:eastAsia="en-US"/>
        </w:rPr>
        <w:t>).</w:t>
      </w:r>
    </w:p>
    <w:p w:rsidR="007B43E9" w:rsidRPr="007B43E9" w:rsidRDefault="009B6F94" w:rsidP="009B6F94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i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 w:rsidR="007B43E9" w:rsidRPr="007B43E9">
        <w:rPr>
          <w:rFonts w:eastAsia="Calibri"/>
          <w:sz w:val="22"/>
          <w:lang w:eastAsia="en-US"/>
        </w:rPr>
        <w:t>w celu związanym z zawarciem umowy  jej realizacją</w:t>
      </w:r>
    </w:p>
    <w:p w:rsidR="007B43E9" w:rsidRPr="007B43E9" w:rsidRDefault="009B6F94" w:rsidP="009B6F94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</w:t>
      </w:r>
      <w:r w:rsidR="007B43E9" w:rsidRPr="007B43E9">
        <w:rPr>
          <w:rFonts w:eastAsiaTheme="minorHAnsi"/>
          <w:sz w:val="22"/>
          <w:lang w:eastAsia="en-US"/>
        </w:rPr>
        <w:t xml:space="preserve">Prawo </w:t>
      </w:r>
      <w:r w:rsidR="007B43E9" w:rsidRPr="007B43E9">
        <w:rPr>
          <w:iCs/>
          <w:sz w:val="22"/>
          <w:lang w:eastAsia="en-US"/>
        </w:rPr>
        <w:t xml:space="preserve">dostępu do </w:t>
      </w:r>
      <w:r>
        <w:rPr>
          <w:iCs/>
          <w:sz w:val="22"/>
          <w:lang w:eastAsia="en-US"/>
        </w:rPr>
        <w:t>treści Państwa danych osobowych,</w:t>
      </w:r>
    </w:p>
    <w:p w:rsidR="007B43E9" w:rsidRPr="007B43E9" w:rsidRDefault="009B6F94" w:rsidP="009B6F94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eastAsiaTheme="minorHAnsi"/>
          <w:sz w:val="22"/>
          <w:lang w:eastAsia="en-US"/>
        </w:rPr>
      </w:pPr>
      <w:r>
        <w:rPr>
          <w:iCs/>
          <w:sz w:val="22"/>
          <w:lang w:eastAsia="en-US"/>
        </w:rPr>
        <w:t xml:space="preserve"> </w:t>
      </w:r>
      <w:r w:rsidR="007B43E9" w:rsidRPr="007B43E9">
        <w:rPr>
          <w:iCs/>
          <w:sz w:val="22"/>
          <w:lang w:eastAsia="en-US"/>
        </w:rPr>
        <w:t xml:space="preserve">Prawo do sprostowania Państwa danych osobowych*, </w:t>
      </w:r>
    </w:p>
    <w:p w:rsidR="007B43E9" w:rsidRPr="007B43E9" w:rsidRDefault="009B6F94" w:rsidP="009B6F94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eastAsiaTheme="minorHAnsi"/>
          <w:sz w:val="22"/>
          <w:lang w:eastAsia="en-US"/>
        </w:rPr>
      </w:pPr>
      <w:r>
        <w:rPr>
          <w:iCs/>
          <w:sz w:val="22"/>
          <w:lang w:eastAsia="en-US"/>
        </w:rPr>
        <w:t xml:space="preserve"> </w:t>
      </w:r>
      <w:r w:rsidR="007B43E9" w:rsidRPr="007B43E9">
        <w:rPr>
          <w:iCs/>
          <w:sz w:val="22"/>
          <w:lang w:eastAsia="en-US"/>
        </w:rPr>
        <w:t xml:space="preserve">Prawo do ograniczenia przetwarzania Państwa danych osobowych, z zastrzeżeniem </w:t>
      </w:r>
      <w:r>
        <w:rPr>
          <w:iCs/>
          <w:sz w:val="22"/>
          <w:lang w:eastAsia="en-US"/>
        </w:rPr>
        <w:br/>
        <w:t xml:space="preserve">      </w:t>
      </w:r>
      <w:r w:rsidR="007B43E9" w:rsidRPr="007B43E9">
        <w:rPr>
          <w:iCs/>
          <w:sz w:val="22"/>
          <w:lang w:eastAsia="en-US"/>
        </w:rPr>
        <w:t>przypadków, o których mowa w art. 18 ust. 2 RODO**</w:t>
      </w:r>
      <w:r>
        <w:rPr>
          <w:iCs/>
          <w:sz w:val="22"/>
          <w:lang w:eastAsia="en-US"/>
        </w:rPr>
        <w:t>,</w:t>
      </w:r>
    </w:p>
    <w:p w:rsidR="007B43E9" w:rsidRPr="007B43E9" w:rsidRDefault="009B6F94" w:rsidP="009B6F94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eastAsiaTheme="minorHAnsi"/>
          <w:sz w:val="22"/>
          <w:lang w:eastAsia="en-US"/>
        </w:rPr>
      </w:pPr>
      <w:r>
        <w:rPr>
          <w:iCs/>
          <w:sz w:val="22"/>
          <w:lang w:eastAsia="en-US"/>
        </w:rPr>
        <w:t xml:space="preserve"> </w:t>
      </w:r>
      <w:r w:rsidR="007B43E9" w:rsidRPr="007B43E9">
        <w:rPr>
          <w:iCs/>
          <w:sz w:val="22"/>
          <w:lang w:eastAsia="en-US"/>
        </w:rPr>
        <w:t xml:space="preserve">Prawo do wniesienia skargi do organu nadzorczego (tj.: </w:t>
      </w:r>
      <w:r w:rsidR="007B43E9" w:rsidRPr="007B43E9">
        <w:rPr>
          <w:sz w:val="22"/>
          <w:lang w:eastAsia="en-US"/>
        </w:rPr>
        <w:t xml:space="preserve">do Prezesa Urzędu Ochrony </w:t>
      </w:r>
      <w:r>
        <w:rPr>
          <w:sz w:val="22"/>
          <w:lang w:eastAsia="en-US"/>
        </w:rPr>
        <w:br/>
        <w:t xml:space="preserve">      </w:t>
      </w:r>
      <w:r w:rsidR="007B43E9" w:rsidRPr="007B43E9">
        <w:rPr>
          <w:sz w:val="22"/>
          <w:lang w:eastAsia="en-US"/>
        </w:rPr>
        <w:t xml:space="preserve">Danych Osobowych, </w:t>
      </w:r>
    </w:p>
    <w:p w:rsidR="007B43E9" w:rsidRPr="007B43E9" w:rsidRDefault="009B6F94" w:rsidP="009B6F94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>
        <w:rPr>
          <w:iCs/>
          <w:sz w:val="22"/>
          <w:lang w:eastAsia="en-US"/>
        </w:rPr>
        <w:lastRenderedPageBreak/>
        <w:t xml:space="preserve"> </w:t>
      </w:r>
      <w:r w:rsidR="007B43E9" w:rsidRPr="007B43E9">
        <w:rPr>
          <w:iCs/>
          <w:sz w:val="22"/>
          <w:lang w:eastAsia="en-US"/>
        </w:rPr>
        <w:t>Prawo do przenosz</w:t>
      </w:r>
      <w:r w:rsidR="00CC31C7">
        <w:rPr>
          <w:iCs/>
          <w:sz w:val="22"/>
          <w:lang w:eastAsia="en-US"/>
        </w:rPr>
        <w:t>enia Pani/Pana danych osobowych.</w:t>
      </w:r>
    </w:p>
    <w:p w:rsidR="007B43E9" w:rsidRPr="007B43E9" w:rsidRDefault="009B6F94" w:rsidP="009B6F94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i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 w:rsidR="007B43E9" w:rsidRPr="007B43E9">
        <w:rPr>
          <w:rFonts w:eastAsia="Calibri"/>
          <w:sz w:val="22"/>
          <w:lang w:eastAsia="en-US"/>
        </w:rPr>
        <w:t>w celu</w:t>
      </w:r>
      <w:r w:rsidR="007B43E9" w:rsidRPr="007B43E9">
        <w:rPr>
          <w:sz w:val="22"/>
        </w:rPr>
        <w:t xml:space="preserve"> związanym z wykonaniem przez Instytucję Zarządzającą  określonych prawem </w:t>
      </w:r>
      <w:r>
        <w:rPr>
          <w:sz w:val="22"/>
        </w:rPr>
        <w:br/>
        <w:t xml:space="preserve">      </w:t>
      </w:r>
      <w:r w:rsidR="007B43E9" w:rsidRPr="007B43E9">
        <w:rPr>
          <w:sz w:val="22"/>
        </w:rPr>
        <w:t>obowiązków w związku z realizacją umowy</w:t>
      </w:r>
    </w:p>
    <w:p w:rsidR="007B43E9" w:rsidRPr="007B43E9" w:rsidRDefault="007B43E9" w:rsidP="009B6F94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i/>
          <w:sz w:val="22"/>
          <w:lang w:eastAsia="en-US"/>
        </w:rPr>
        <w:t xml:space="preserve"> </w:t>
      </w:r>
      <w:r w:rsidRPr="007B43E9">
        <w:rPr>
          <w:sz w:val="22"/>
          <w:lang w:eastAsia="en-US"/>
        </w:rPr>
        <w:t>Prawo dostępu do treści Państwa danych osobowych</w:t>
      </w:r>
      <w:r w:rsidR="00CC31C7">
        <w:rPr>
          <w:sz w:val="22"/>
          <w:lang w:eastAsia="en-US"/>
        </w:rPr>
        <w:t>,</w:t>
      </w:r>
      <w:r w:rsidRPr="007B43E9">
        <w:rPr>
          <w:sz w:val="22"/>
          <w:lang w:eastAsia="en-US"/>
        </w:rPr>
        <w:t xml:space="preserve"> </w:t>
      </w:r>
    </w:p>
    <w:p w:rsidR="007B43E9" w:rsidRPr="007B43E9" w:rsidRDefault="007B43E9" w:rsidP="009B6F94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 Prawo do sprostowania Państwa danych Państwa danych osobowych, z zastrzeżeniem </w:t>
      </w:r>
      <w:r w:rsidR="009B6F94">
        <w:rPr>
          <w:sz w:val="22"/>
          <w:lang w:eastAsia="en-US"/>
        </w:rPr>
        <w:br/>
        <w:t xml:space="preserve">      </w:t>
      </w:r>
      <w:r w:rsidRPr="007B43E9">
        <w:rPr>
          <w:sz w:val="22"/>
          <w:lang w:eastAsia="en-US"/>
        </w:rPr>
        <w:t>przypadków, o których mowa w art. 18 ust. 2 RODO**</w:t>
      </w:r>
      <w:r w:rsidR="00CC31C7">
        <w:rPr>
          <w:sz w:val="22"/>
          <w:lang w:eastAsia="en-US"/>
        </w:rPr>
        <w:t>,</w:t>
      </w:r>
    </w:p>
    <w:p w:rsidR="007B43E9" w:rsidRPr="007B43E9" w:rsidRDefault="007B43E9" w:rsidP="009B6F94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 Prawo do wniesienia skargi do organu nadzorczego (tj.: do Prezesa Urzędu Ochrony </w:t>
      </w:r>
      <w:r w:rsidR="009B6F94">
        <w:rPr>
          <w:sz w:val="22"/>
          <w:lang w:eastAsia="en-US"/>
        </w:rPr>
        <w:br/>
        <w:t xml:space="preserve">     </w:t>
      </w:r>
      <w:r w:rsidR="00B57190">
        <w:rPr>
          <w:sz w:val="22"/>
          <w:lang w:eastAsia="en-US"/>
        </w:rPr>
        <w:t xml:space="preserve"> </w:t>
      </w:r>
      <w:r w:rsidRPr="007B43E9">
        <w:rPr>
          <w:sz w:val="22"/>
          <w:lang w:eastAsia="en-US"/>
        </w:rPr>
        <w:t xml:space="preserve">Danych Osobowych, </w:t>
      </w:r>
    </w:p>
    <w:p w:rsidR="007B43E9" w:rsidRPr="007B43E9" w:rsidRDefault="00B57190" w:rsidP="00B57190">
      <w:pPr>
        <w:numPr>
          <w:ilvl w:val="0"/>
          <w:numId w:val="40"/>
        </w:numPr>
        <w:tabs>
          <w:tab w:val="left" w:pos="851"/>
        </w:tabs>
        <w:spacing w:after="0" w:line="360" w:lineRule="auto"/>
        <w:ind w:left="709" w:firstLine="0"/>
        <w:contextualSpacing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 </w:t>
      </w:r>
      <w:r w:rsidR="007B43E9" w:rsidRPr="007B43E9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 xml:space="preserve"> </w:t>
      </w:r>
      <w:r w:rsidR="007B43E9" w:rsidRPr="007B43E9">
        <w:rPr>
          <w:sz w:val="22"/>
          <w:lang w:eastAsia="en-US"/>
        </w:rPr>
        <w:t>Prawo do przenoszenia Państwa danych osobowych</w:t>
      </w:r>
      <w:r w:rsidR="00CC31C7">
        <w:rPr>
          <w:sz w:val="22"/>
          <w:lang w:eastAsia="en-US"/>
        </w:rPr>
        <w:t>.</w:t>
      </w:r>
    </w:p>
    <w:p w:rsidR="007B43E9" w:rsidRPr="007B43E9" w:rsidRDefault="007B43E9" w:rsidP="00B57190">
      <w:pPr>
        <w:numPr>
          <w:ilvl w:val="0"/>
          <w:numId w:val="41"/>
        </w:numPr>
        <w:tabs>
          <w:tab w:val="left" w:pos="1134"/>
        </w:tabs>
        <w:spacing w:after="16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sz w:val="22"/>
          <w:lang w:eastAsia="en-US"/>
        </w:rPr>
        <w:t xml:space="preserve">Podanie przez Państwa danych osobowych jest dobrowolne, aczkolwiek odmowa ich </w:t>
      </w:r>
      <w:r w:rsidR="00B57190">
        <w:rPr>
          <w:sz w:val="22"/>
          <w:lang w:eastAsia="en-US"/>
        </w:rPr>
        <w:br/>
        <w:t xml:space="preserve">        </w:t>
      </w:r>
      <w:r w:rsidRPr="007B43E9">
        <w:rPr>
          <w:sz w:val="22"/>
          <w:lang w:eastAsia="en-US"/>
        </w:rPr>
        <w:t xml:space="preserve">podania będzie równoznaczna z brakiem możliwości udziału w postępowaniu </w:t>
      </w:r>
      <w:r w:rsidR="00B57190">
        <w:rPr>
          <w:sz w:val="22"/>
          <w:lang w:eastAsia="en-US"/>
        </w:rPr>
        <w:br/>
        <w:t xml:space="preserve">        </w:t>
      </w:r>
      <w:r w:rsidRPr="007B43E9">
        <w:rPr>
          <w:sz w:val="22"/>
          <w:lang w:eastAsia="en-US"/>
        </w:rPr>
        <w:t xml:space="preserve">o udzielenie zamówienia publicznego dotyczącego ww. zadania, zawarcia umowy </w:t>
      </w:r>
      <w:r w:rsidR="00B57190">
        <w:rPr>
          <w:sz w:val="22"/>
          <w:lang w:eastAsia="en-US"/>
        </w:rPr>
        <w:br/>
        <w:t xml:space="preserve">        </w:t>
      </w:r>
      <w:r w:rsidRPr="007B43E9">
        <w:rPr>
          <w:sz w:val="22"/>
          <w:lang w:eastAsia="en-US"/>
        </w:rPr>
        <w:t>i</w:t>
      </w:r>
      <w:r w:rsidR="00B57190">
        <w:rPr>
          <w:sz w:val="18"/>
          <w:szCs w:val="18"/>
          <w:lang w:eastAsia="en-US"/>
        </w:rPr>
        <w:t xml:space="preserve"> </w:t>
      </w:r>
      <w:r w:rsidRPr="007B43E9">
        <w:rPr>
          <w:iCs/>
          <w:sz w:val="22"/>
          <w:lang w:eastAsia="en-US"/>
        </w:rPr>
        <w:t xml:space="preserve">udziału w realizacji umowy w ramach </w:t>
      </w:r>
      <w:r w:rsidRPr="007B43E9">
        <w:rPr>
          <w:rFonts w:eastAsiaTheme="minorHAnsi"/>
          <w:sz w:val="22"/>
        </w:rPr>
        <w:t>RPO WiM na lata 2014-2020.</w:t>
      </w:r>
    </w:p>
    <w:p w:rsidR="007B43E9" w:rsidRPr="007B43E9" w:rsidRDefault="00B57190" w:rsidP="00B57190">
      <w:pPr>
        <w:numPr>
          <w:ilvl w:val="0"/>
          <w:numId w:val="41"/>
        </w:numPr>
        <w:tabs>
          <w:tab w:val="left" w:pos="993"/>
        </w:tabs>
        <w:spacing w:after="160" w:line="360" w:lineRule="auto"/>
        <w:ind w:left="709" w:firstLine="0"/>
        <w:contextualSpacing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   </w:t>
      </w:r>
      <w:r w:rsidR="007B43E9" w:rsidRPr="007B43E9">
        <w:rPr>
          <w:sz w:val="22"/>
          <w:lang w:eastAsia="en-US"/>
        </w:rPr>
        <w:t xml:space="preserve">Państwa dane osobowe będą przechowywane: </w:t>
      </w:r>
    </w:p>
    <w:p w:rsidR="007B43E9" w:rsidRPr="007B43E9" w:rsidRDefault="00B57190" w:rsidP="00B57190">
      <w:pPr>
        <w:numPr>
          <w:ilvl w:val="0"/>
          <w:numId w:val="42"/>
        </w:numPr>
        <w:tabs>
          <w:tab w:val="left" w:pos="851"/>
          <w:tab w:val="left" w:pos="993"/>
        </w:tabs>
        <w:spacing w:after="160" w:line="360" w:lineRule="auto"/>
        <w:ind w:left="709" w:firstLine="0"/>
        <w:contextualSpacing/>
        <w:jc w:val="both"/>
        <w:rPr>
          <w:sz w:val="22"/>
          <w:lang w:eastAsia="en-US"/>
        </w:rPr>
      </w:pPr>
      <w:r>
        <w:rPr>
          <w:iCs/>
          <w:sz w:val="22"/>
          <w:lang w:eastAsia="en-US"/>
        </w:rPr>
        <w:t xml:space="preserve">   </w:t>
      </w:r>
      <w:r w:rsidR="007B43E9" w:rsidRPr="007B43E9">
        <w:rPr>
          <w:iCs/>
          <w:sz w:val="22"/>
          <w:lang w:eastAsia="en-US"/>
        </w:rPr>
        <w:t xml:space="preserve">zgodnie z Rozporządzeniem Prezesa Rady Ministrów z dnia 18 stycznia 2011 r. </w:t>
      </w:r>
      <w:r>
        <w:rPr>
          <w:iCs/>
          <w:sz w:val="22"/>
          <w:lang w:eastAsia="en-US"/>
        </w:rPr>
        <w:br/>
        <w:t xml:space="preserve">        </w:t>
      </w:r>
      <w:r w:rsidR="007B43E9" w:rsidRPr="007B43E9">
        <w:rPr>
          <w:iCs/>
          <w:sz w:val="22"/>
          <w:lang w:eastAsia="en-US"/>
        </w:rPr>
        <w:t xml:space="preserve">w sprawie instrukcji kancelaryjnej, jednolitych rzeczowych wykazów akt oraz instrukcji </w:t>
      </w:r>
      <w:r>
        <w:rPr>
          <w:iCs/>
          <w:sz w:val="22"/>
          <w:lang w:eastAsia="en-US"/>
        </w:rPr>
        <w:br/>
        <w:t xml:space="preserve">        </w:t>
      </w:r>
      <w:r w:rsidR="007B43E9" w:rsidRPr="007B43E9">
        <w:rPr>
          <w:iCs/>
          <w:sz w:val="22"/>
          <w:lang w:eastAsia="en-US"/>
        </w:rPr>
        <w:t xml:space="preserve">w sprawie organizacji i zakresu działania archiwów zakładowych (Dz.U. z 2011 Nr 14 </w:t>
      </w:r>
      <w:r>
        <w:rPr>
          <w:iCs/>
          <w:sz w:val="22"/>
          <w:lang w:eastAsia="en-US"/>
        </w:rPr>
        <w:br/>
        <w:t xml:space="preserve">        </w:t>
      </w:r>
      <w:r w:rsidR="007B43E9" w:rsidRPr="007B43E9">
        <w:rPr>
          <w:iCs/>
          <w:sz w:val="22"/>
          <w:lang w:eastAsia="en-US"/>
        </w:rPr>
        <w:t>poz. 67 ze zm.)</w:t>
      </w:r>
      <w:r w:rsidR="00CC31C7">
        <w:rPr>
          <w:iCs/>
          <w:sz w:val="22"/>
          <w:lang w:eastAsia="en-US"/>
        </w:rPr>
        <w:t>,</w:t>
      </w:r>
      <w:r w:rsidR="007B43E9" w:rsidRPr="007B43E9">
        <w:rPr>
          <w:iCs/>
          <w:sz w:val="22"/>
          <w:lang w:eastAsia="en-US"/>
        </w:rPr>
        <w:t xml:space="preserve"> </w:t>
      </w:r>
    </w:p>
    <w:p w:rsidR="007B43E9" w:rsidRPr="007B43E9" w:rsidRDefault="007B43E9" w:rsidP="00B57190">
      <w:pPr>
        <w:numPr>
          <w:ilvl w:val="0"/>
          <w:numId w:val="42"/>
        </w:numPr>
        <w:tabs>
          <w:tab w:val="left" w:pos="1134"/>
        </w:tabs>
        <w:spacing w:after="16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iCs/>
          <w:sz w:val="22"/>
          <w:lang w:eastAsia="en-US"/>
        </w:rPr>
        <w:t>do moment</w:t>
      </w:r>
      <w:r w:rsidR="00CC31C7">
        <w:rPr>
          <w:iCs/>
          <w:sz w:val="22"/>
          <w:lang w:eastAsia="en-US"/>
        </w:rPr>
        <w:t>u upływu przedawnienia roszczeń,</w:t>
      </w:r>
    </w:p>
    <w:p w:rsidR="007B43E9" w:rsidRPr="007B43E9" w:rsidRDefault="007B43E9" w:rsidP="00B57190">
      <w:pPr>
        <w:numPr>
          <w:ilvl w:val="0"/>
          <w:numId w:val="42"/>
        </w:numPr>
        <w:tabs>
          <w:tab w:val="left" w:pos="1134"/>
        </w:tabs>
        <w:spacing w:after="160" w:line="360" w:lineRule="auto"/>
        <w:ind w:left="709" w:firstLine="0"/>
        <w:contextualSpacing/>
        <w:jc w:val="both"/>
        <w:rPr>
          <w:sz w:val="22"/>
          <w:lang w:eastAsia="en-US"/>
        </w:rPr>
      </w:pPr>
      <w:r w:rsidRPr="007B43E9">
        <w:rPr>
          <w:iCs/>
          <w:sz w:val="22"/>
          <w:lang w:eastAsia="en-US"/>
        </w:rPr>
        <w:t xml:space="preserve">do czasu, o którym mowa w art. 140 Rozporządzenia  Parlamentu Europejskiego </w:t>
      </w:r>
      <w:r>
        <w:rPr>
          <w:iCs/>
          <w:sz w:val="22"/>
          <w:lang w:eastAsia="en-US"/>
        </w:rPr>
        <w:br/>
      </w:r>
      <w:r w:rsidR="00B57190">
        <w:rPr>
          <w:iCs/>
          <w:sz w:val="22"/>
          <w:lang w:eastAsia="en-US"/>
        </w:rPr>
        <w:t xml:space="preserve">        </w:t>
      </w:r>
      <w:r w:rsidRPr="007B43E9">
        <w:rPr>
          <w:iCs/>
          <w:sz w:val="22"/>
          <w:lang w:eastAsia="en-US"/>
        </w:rPr>
        <w:t>I Rady (UE) Nr 1303/2013 z dni</w:t>
      </w:r>
      <w:r w:rsidR="00CC31C7">
        <w:rPr>
          <w:iCs/>
          <w:sz w:val="22"/>
          <w:lang w:eastAsia="en-US"/>
        </w:rPr>
        <w:t>a 17 grudnia 2013r. z późn. zm.,</w:t>
      </w:r>
    </w:p>
    <w:p w:rsidR="007B43E9" w:rsidRPr="007B43E9" w:rsidRDefault="00B57190" w:rsidP="00B57190">
      <w:pPr>
        <w:numPr>
          <w:ilvl w:val="0"/>
          <w:numId w:val="42"/>
        </w:numPr>
        <w:tabs>
          <w:tab w:val="left" w:pos="993"/>
        </w:tabs>
        <w:spacing w:after="160" w:line="360" w:lineRule="auto"/>
        <w:ind w:left="709" w:firstLine="0"/>
        <w:contextualSpacing/>
        <w:jc w:val="both"/>
        <w:rPr>
          <w:sz w:val="22"/>
          <w:lang w:eastAsia="en-US"/>
        </w:rPr>
      </w:pPr>
      <w:r>
        <w:rPr>
          <w:iCs/>
          <w:sz w:val="22"/>
          <w:lang w:eastAsia="en-US"/>
        </w:rPr>
        <w:t xml:space="preserve">   </w:t>
      </w:r>
      <w:r w:rsidR="007B43E9" w:rsidRPr="007B43E9">
        <w:rPr>
          <w:iCs/>
          <w:sz w:val="22"/>
          <w:lang w:eastAsia="en-US"/>
        </w:rPr>
        <w:t xml:space="preserve">do czasu akceptacji sprawozdania końcowego z realizacji Regionalnego Programu </w:t>
      </w:r>
      <w:r>
        <w:rPr>
          <w:iCs/>
          <w:sz w:val="22"/>
          <w:lang w:eastAsia="en-US"/>
        </w:rPr>
        <w:br/>
        <w:t xml:space="preserve">        </w:t>
      </w:r>
      <w:r w:rsidR="007B43E9" w:rsidRPr="007B43E9">
        <w:rPr>
          <w:iCs/>
          <w:sz w:val="22"/>
          <w:lang w:eastAsia="en-US"/>
        </w:rPr>
        <w:t xml:space="preserve">Operacyjnego Województwa Warmińsko-Mazurskiego na lata 2014-2020 przez Komisję </w:t>
      </w:r>
      <w:r>
        <w:rPr>
          <w:iCs/>
          <w:sz w:val="22"/>
          <w:lang w:eastAsia="en-US"/>
        </w:rPr>
        <w:br/>
        <w:t xml:space="preserve">        </w:t>
      </w:r>
      <w:r w:rsidR="007B43E9" w:rsidRPr="007B43E9">
        <w:rPr>
          <w:iCs/>
          <w:sz w:val="22"/>
          <w:lang w:eastAsia="en-US"/>
        </w:rPr>
        <w:t>Europejską</w:t>
      </w:r>
      <w:r>
        <w:rPr>
          <w:iCs/>
          <w:sz w:val="22"/>
          <w:lang w:eastAsia="en-US"/>
        </w:rPr>
        <w:t xml:space="preserve">, </w:t>
      </w:r>
    </w:p>
    <w:p w:rsidR="007B43E9" w:rsidRPr="007B43E9" w:rsidRDefault="007B43E9" w:rsidP="007B43E9">
      <w:pPr>
        <w:spacing w:before="80" w:after="120" w:line="360" w:lineRule="auto"/>
        <w:ind w:left="709"/>
        <w:jc w:val="both"/>
        <w:rPr>
          <w:iCs/>
          <w:sz w:val="22"/>
          <w:lang w:eastAsia="en-US"/>
        </w:rPr>
      </w:pPr>
      <w:r w:rsidRPr="007B43E9">
        <w:rPr>
          <w:iCs/>
          <w:sz w:val="22"/>
          <w:lang w:eastAsia="en-US"/>
        </w:rPr>
        <w:t>w zależności od tego, które zdarzenie nastąpi jako ostatnie.</w:t>
      </w:r>
    </w:p>
    <w:p w:rsidR="007B43E9" w:rsidRPr="007B43E9" w:rsidRDefault="007B43E9" w:rsidP="007B43E9">
      <w:pPr>
        <w:spacing w:after="160" w:line="259" w:lineRule="auto"/>
        <w:ind w:left="709"/>
        <w:jc w:val="both"/>
        <w:rPr>
          <w:rFonts w:asciiTheme="minorHAnsi" w:eastAsiaTheme="minorHAnsi" w:hAnsiTheme="minorHAnsi" w:cstheme="minorHAnsi"/>
          <w:b/>
          <w:i/>
          <w:sz w:val="16"/>
          <w:szCs w:val="16"/>
          <w:lang w:eastAsia="en-US"/>
        </w:rPr>
      </w:pPr>
    </w:p>
    <w:p w:rsidR="007B43E9" w:rsidRPr="007B43E9" w:rsidRDefault="007B43E9" w:rsidP="007B43E9">
      <w:pPr>
        <w:spacing w:after="160" w:line="259" w:lineRule="auto"/>
        <w:ind w:left="709"/>
        <w:jc w:val="both"/>
        <w:rPr>
          <w:rFonts w:eastAsiaTheme="minorHAnsi"/>
          <w:i/>
          <w:sz w:val="16"/>
          <w:szCs w:val="16"/>
          <w:lang w:eastAsia="en-US"/>
        </w:rPr>
      </w:pPr>
      <w:r w:rsidRPr="007B43E9">
        <w:rPr>
          <w:rFonts w:asciiTheme="minorHAnsi" w:eastAsiaTheme="minorHAnsi" w:hAnsiTheme="minorHAnsi" w:cstheme="minorHAnsi"/>
          <w:b/>
          <w:i/>
          <w:sz w:val="16"/>
          <w:szCs w:val="16"/>
          <w:lang w:eastAsia="en-US"/>
        </w:rPr>
        <w:t xml:space="preserve">* </w:t>
      </w:r>
      <w:r w:rsidRPr="007B43E9">
        <w:rPr>
          <w:rFonts w:eastAsiaTheme="minorHAnsi"/>
          <w:b/>
          <w:i/>
          <w:sz w:val="16"/>
          <w:szCs w:val="16"/>
          <w:lang w:eastAsia="en-US"/>
        </w:rPr>
        <w:t>Wyjaśnienie</w:t>
      </w:r>
      <w:r w:rsidRPr="007B43E9">
        <w:rPr>
          <w:rFonts w:eastAsiaTheme="minorHAnsi"/>
          <w:i/>
          <w:sz w:val="16"/>
          <w:szCs w:val="16"/>
          <w:lang w:eastAsia="en-US"/>
        </w:rPr>
        <w:t>: skorzystanie z prawa do sprostowania nie może skutko</w:t>
      </w:r>
      <w:r w:rsidR="00B57190">
        <w:rPr>
          <w:rFonts w:eastAsiaTheme="minorHAnsi"/>
          <w:i/>
          <w:sz w:val="16"/>
          <w:szCs w:val="16"/>
          <w:lang w:eastAsia="en-US"/>
        </w:rPr>
        <w:t xml:space="preserve">wać zmianą wyniku postępowania </w:t>
      </w:r>
      <w:r w:rsidRPr="007B43E9">
        <w:rPr>
          <w:rFonts w:eastAsiaTheme="minorHAnsi"/>
          <w:i/>
          <w:sz w:val="16"/>
          <w:szCs w:val="16"/>
          <w:lang w:eastAsia="en-US"/>
        </w:rPr>
        <w:t>ani zmianą postanowień umowy w zakresie niezgodnym z Wytycznymi</w:t>
      </w:r>
      <w:r w:rsidRPr="007B43E9">
        <w:rPr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</w:t>
      </w:r>
      <w:r w:rsidRPr="007B43E9">
        <w:rPr>
          <w:rFonts w:eastAsiaTheme="minorHAnsi"/>
          <w:i/>
          <w:sz w:val="16"/>
          <w:szCs w:val="16"/>
          <w:lang w:eastAsia="en-US"/>
        </w:rPr>
        <w:t>, nie może naruszać integralności protokołu oraz jego załączników.</w:t>
      </w:r>
    </w:p>
    <w:p w:rsidR="007B43E9" w:rsidRPr="007B43E9" w:rsidRDefault="007B43E9" w:rsidP="007B43E9">
      <w:pPr>
        <w:spacing w:after="160" w:line="259" w:lineRule="auto"/>
        <w:ind w:left="709"/>
        <w:jc w:val="both"/>
        <w:rPr>
          <w:rFonts w:eastAsiaTheme="minorHAnsi"/>
          <w:i/>
          <w:sz w:val="16"/>
          <w:szCs w:val="16"/>
          <w:lang w:eastAsia="en-US"/>
        </w:rPr>
      </w:pPr>
      <w:r w:rsidRPr="007B43E9">
        <w:rPr>
          <w:rFonts w:eastAsiaTheme="minorHAnsi"/>
          <w:b/>
          <w:i/>
          <w:sz w:val="16"/>
          <w:szCs w:val="16"/>
          <w:lang w:eastAsia="en-US"/>
        </w:rPr>
        <w:t>** Wyjaśnienie</w:t>
      </w:r>
      <w:r w:rsidRPr="007B43E9">
        <w:rPr>
          <w:rFonts w:eastAsiaTheme="minorHAnsi"/>
          <w:i/>
          <w:sz w:val="16"/>
          <w:szCs w:val="16"/>
          <w:lang w:eastAsia="en-US"/>
        </w:rPr>
        <w:t xml:space="preserve">: prawo do ograniczenia przetwarzania nie ma zastosowania w odniesieniu do przechowywania, w celu zapewnienia korzystania ze środków ochrony prawnej lub w celu ochrony praw innej osoby fizycznej lub prawnej, lub z uwagi </w:t>
      </w:r>
      <w:r w:rsidR="00B57190">
        <w:rPr>
          <w:rFonts w:eastAsiaTheme="minorHAnsi"/>
          <w:i/>
          <w:sz w:val="16"/>
          <w:szCs w:val="16"/>
          <w:lang w:eastAsia="en-US"/>
        </w:rPr>
        <w:br/>
      </w:r>
      <w:r w:rsidRPr="007B43E9">
        <w:rPr>
          <w:rFonts w:eastAsiaTheme="minorHAnsi"/>
          <w:i/>
          <w:sz w:val="16"/>
          <w:szCs w:val="16"/>
          <w:lang w:eastAsia="en-US"/>
        </w:rPr>
        <w:t>na ważne względy interesu publicznego Unii Europejskiej lub państwa członkowskiego.</w:t>
      </w:r>
    </w:p>
    <w:p w:rsidR="007B43E9" w:rsidRDefault="007B43E9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7B43E9" w:rsidRDefault="007B43E9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7B43E9" w:rsidRDefault="007B43E9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7B43E9" w:rsidRDefault="007B43E9" w:rsidP="00CC31C7">
      <w:pPr>
        <w:spacing w:before="120" w:line="360" w:lineRule="auto"/>
        <w:jc w:val="both"/>
        <w:rPr>
          <w:sz w:val="20"/>
          <w:szCs w:val="20"/>
        </w:rPr>
      </w:pPr>
    </w:p>
    <w:sectPr w:rsidR="007B43E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FC" w:rsidRDefault="00426BFC" w:rsidP="004F2A5C">
      <w:pPr>
        <w:spacing w:after="0" w:line="240" w:lineRule="auto"/>
      </w:pPr>
      <w:r>
        <w:separator/>
      </w:r>
    </w:p>
  </w:endnote>
  <w:endnote w:type="continuationSeparator" w:id="0">
    <w:p w:rsidR="00426BFC" w:rsidRDefault="00426BF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117B5E" w:rsidRDefault="00117B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6A">
          <w:rPr>
            <w:noProof/>
          </w:rPr>
          <w:t>11</w:t>
        </w:r>
        <w:r>
          <w:fldChar w:fldCharType="end"/>
        </w:r>
      </w:p>
    </w:sdtContent>
  </w:sdt>
  <w:p w:rsidR="00117B5E" w:rsidRDefault="00117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FC" w:rsidRDefault="00426BFC" w:rsidP="004F2A5C">
      <w:pPr>
        <w:spacing w:after="0" w:line="240" w:lineRule="auto"/>
      </w:pPr>
      <w:r>
        <w:separator/>
      </w:r>
    </w:p>
  </w:footnote>
  <w:footnote w:type="continuationSeparator" w:id="0">
    <w:p w:rsidR="00426BFC" w:rsidRDefault="00426BFC" w:rsidP="004F2A5C">
      <w:pPr>
        <w:spacing w:after="0" w:line="240" w:lineRule="auto"/>
      </w:pPr>
      <w:r>
        <w:continuationSeparator/>
      </w:r>
    </w:p>
  </w:footnote>
  <w:footnote w:id="1">
    <w:p w:rsidR="00117B5E" w:rsidRPr="0004682B" w:rsidRDefault="00117B5E" w:rsidP="007B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327B">
        <w:rPr>
          <w:rStyle w:val="Odwoanieprzypisudolnego"/>
          <w:rFonts w:ascii="Arial" w:hAnsi="Arial" w:cs="Arial"/>
        </w:rPr>
        <w:footnoteRef/>
      </w:r>
      <w:r w:rsidRPr="00D7327B">
        <w:rPr>
          <w:rFonts w:ascii="Arial" w:hAnsi="Arial" w:cs="Arial"/>
        </w:rPr>
        <w:t xml:space="preserve"> </w:t>
      </w:r>
      <w:r w:rsidRPr="0004682B">
        <w:rPr>
          <w:rFonts w:ascii="Arial" w:hAnsi="Arial" w:cs="Arial"/>
          <w:sz w:val="16"/>
          <w:szCs w:val="16"/>
        </w:rPr>
        <w:t>Przez osobę, której dane osobowe są przetwarzane w ramach realizacji Projektu, należy rozumieć m. in. personel Projektu, pracownika instytucji zaangażowanego</w:t>
      </w:r>
      <w:r>
        <w:rPr>
          <w:rFonts w:ascii="Arial" w:hAnsi="Arial" w:cs="Arial"/>
          <w:sz w:val="16"/>
          <w:szCs w:val="16"/>
        </w:rPr>
        <w:t xml:space="preserve"> we wdrażanie Programu, Wykonawcę</w:t>
      </w:r>
      <w:r w:rsidRPr="0004682B">
        <w:rPr>
          <w:rFonts w:ascii="Arial" w:hAnsi="Arial" w:cs="Arial"/>
          <w:sz w:val="16"/>
          <w:szCs w:val="16"/>
        </w:rPr>
        <w:t>, wykonawcę/stronę umowy zawartej w sprawie realizacji zamówienia w ramach Projektu, w tym o roboty budowlane, dostawę lub świadczenie usług, członka personelu i/lub osobę reprezentującą oferenta/wykonawcę/stronę powyższych umów.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6B6"/>
    <w:multiLevelType w:val="hybridMultilevel"/>
    <w:tmpl w:val="57E43AD4"/>
    <w:lvl w:ilvl="0" w:tplc="5BFC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4242C"/>
    <w:multiLevelType w:val="hybridMultilevel"/>
    <w:tmpl w:val="C08AF4E2"/>
    <w:lvl w:ilvl="0" w:tplc="46E634D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41E0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E492C"/>
    <w:multiLevelType w:val="hybridMultilevel"/>
    <w:tmpl w:val="D0EECF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929F8"/>
    <w:multiLevelType w:val="hybridMultilevel"/>
    <w:tmpl w:val="4F4ED2D0"/>
    <w:lvl w:ilvl="0" w:tplc="D61C973C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192C0E"/>
    <w:multiLevelType w:val="hybridMultilevel"/>
    <w:tmpl w:val="1F36B2EE"/>
    <w:lvl w:ilvl="0" w:tplc="0828320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FC76759"/>
    <w:multiLevelType w:val="hybridMultilevel"/>
    <w:tmpl w:val="394204A2"/>
    <w:lvl w:ilvl="0" w:tplc="824C2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BD440B"/>
    <w:multiLevelType w:val="hybridMultilevel"/>
    <w:tmpl w:val="3690BFDC"/>
    <w:lvl w:ilvl="0" w:tplc="0C346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282D9A"/>
    <w:multiLevelType w:val="hybridMultilevel"/>
    <w:tmpl w:val="A3267664"/>
    <w:lvl w:ilvl="0" w:tplc="62A86234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220430D"/>
    <w:multiLevelType w:val="hybridMultilevel"/>
    <w:tmpl w:val="2272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3E18A4"/>
    <w:multiLevelType w:val="hybridMultilevel"/>
    <w:tmpl w:val="25C094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05CB7"/>
    <w:multiLevelType w:val="hybridMultilevel"/>
    <w:tmpl w:val="2BCE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14"/>
  </w:num>
  <w:num w:numId="5">
    <w:abstractNumId w:val="32"/>
  </w:num>
  <w:num w:numId="6">
    <w:abstractNumId w:val="30"/>
  </w:num>
  <w:num w:numId="7">
    <w:abstractNumId w:val="0"/>
  </w:num>
  <w:num w:numId="8">
    <w:abstractNumId w:val="10"/>
  </w:num>
  <w:num w:numId="9">
    <w:abstractNumId w:val="38"/>
  </w:num>
  <w:num w:numId="10">
    <w:abstractNumId w:val="5"/>
  </w:num>
  <w:num w:numId="11">
    <w:abstractNumId w:val="28"/>
  </w:num>
  <w:num w:numId="12">
    <w:abstractNumId w:val="39"/>
  </w:num>
  <w:num w:numId="13">
    <w:abstractNumId w:val="3"/>
  </w:num>
  <w:num w:numId="14">
    <w:abstractNumId w:val="2"/>
  </w:num>
  <w:num w:numId="15">
    <w:abstractNumId w:val="9"/>
  </w:num>
  <w:num w:numId="16">
    <w:abstractNumId w:val="19"/>
  </w:num>
  <w:num w:numId="17">
    <w:abstractNumId w:val="4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5"/>
  </w:num>
  <w:num w:numId="23">
    <w:abstractNumId w:val="29"/>
  </w:num>
  <w:num w:numId="24">
    <w:abstractNumId w:val="7"/>
  </w:num>
  <w:num w:numId="25">
    <w:abstractNumId w:val="23"/>
  </w:num>
  <w:num w:numId="26">
    <w:abstractNumId w:val="35"/>
  </w:num>
  <w:num w:numId="27">
    <w:abstractNumId w:val="11"/>
  </w:num>
  <w:num w:numId="28">
    <w:abstractNumId w:val="33"/>
  </w:num>
  <w:num w:numId="29">
    <w:abstractNumId w:val="16"/>
  </w:num>
  <w:num w:numId="30">
    <w:abstractNumId w:val="8"/>
  </w:num>
  <w:num w:numId="31">
    <w:abstractNumId w:val="37"/>
  </w:num>
  <w:num w:numId="32">
    <w:abstractNumId w:val="15"/>
  </w:num>
  <w:num w:numId="33">
    <w:abstractNumId w:val="1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31"/>
  </w:num>
  <w:num w:numId="39">
    <w:abstractNumId w:val="13"/>
  </w:num>
  <w:num w:numId="40">
    <w:abstractNumId w:val="41"/>
  </w:num>
  <w:num w:numId="41">
    <w:abstractNumId w:val="27"/>
  </w:num>
  <w:num w:numId="42">
    <w:abstractNumId w:val="24"/>
  </w:num>
  <w:num w:numId="43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2B1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2BF4"/>
    <w:rsid w:val="0011366B"/>
    <w:rsid w:val="00115184"/>
    <w:rsid w:val="00116609"/>
    <w:rsid w:val="0011793E"/>
    <w:rsid w:val="00117B5E"/>
    <w:rsid w:val="00135BCE"/>
    <w:rsid w:val="00140231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3617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14ED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26BF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574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2399F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064BA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3B04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43E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1A6A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67747"/>
    <w:rsid w:val="00971C0B"/>
    <w:rsid w:val="00973B78"/>
    <w:rsid w:val="0098753A"/>
    <w:rsid w:val="009A285D"/>
    <w:rsid w:val="009B3921"/>
    <w:rsid w:val="009B431F"/>
    <w:rsid w:val="009B6F94"/>
    <w:rsid w:val="009C57DA"/>
    <w:rsid w:val="009C6173"/>
    <w:rsid w:val="009D6B94"/>
    <w:rsid w:val="009F2742"/>
    <w:rsid w:val="00A03B0B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4321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57190"/>
    <w:rsid w:val="00B664E9"/>
    <w:rsid w:val="00B671B8"/>
    <w:rsid w:val="00B76BA6"/>
    <w:rsid w:val="00B77189"/>
    <w:rsid w:val="00B773CE"/>
    <w:rsid w:val="00B81656"/>
    <w:rsid w:val="00B84B45"/>
    <w:rsid w:val="00B84F79"/>
    <w:rsid w:val="00B952FC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38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C31C7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19FB"/>
    <w:rsid w:val="00DE4368"/>
    <w:rsid w:val="00DF0C24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A6AAA"/>
    <w:rsid w:val="00FB667A"/>
    <w:rsid w:val="00FC34FB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5A5F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4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E79-FC9D-4A7D-9896-2865F91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5776</Words>
  <Characters>34658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28</cp:revision>
  <cp:lastPrinted>2022-10-25T08:11:00Z</cp:lastPrinted>
  <dcterms:created xsi:type="dcterms:W3CDTF">2022-04-27T05:28:00Z</dcterms:created>
  <dcterms:modified xsi:type="dcterms:W3CDTF">2022-10-25T08:11:00Z</dcterms:modified>
</cp:coreProperties>
</file>