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113E43" w:rsidP="00FE13DB">
      <w:pPr>
        <w:pStyle w:val="Default"/>
        <w:contextualSpacing/>
        <w:jc w:val="center"/>
        <w:rPr>
          <w:b/>
          <w:bCs/>
        </w:rPr>
      </w:pPr>
      <w:r>
        <w:rPr>
          <w:b/>
          <w:bCs/>
        </w:rPr>
        <w:t>UMOWA NR 272. ….2021</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5A350F">
        <w:rPr>
          <w:b/>
          <w:i/>
        </w:rPr>
        <w:t>Rozbudowa i przebudowa budynku świetlicy wiejskiej                w Feliksowie</w:t>
      </w:r>
      <w:r w:rsidR="00B1067A" w:rsidRPr="000B19DA">
        <w:rPr>
          <w:b/>
          <w:bCs/>
          <w:i/>
          <w:iCs/>
        </w:rPr>
        <w:t xml:space="preserve"> </w:t>
      </w:r>
      <w:r w:rsidRPr="009B01BB">
        <w:t>zawiera się umowę</w:t>
      </w:r>
      <w:r w:rsidR="000658A1">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C51C3B" w:rsidRPr="00631BB7" w:rsidRDefault="00C51C3B" w:rsidP="00030B11">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5A350F">
        <w:rPr>
          <w:rFonts w:ascii="Times New Roman" w:hAnsi="Times New Roman" w:cs="Times New Roman"/>
          <w:sz w:val="24"/>
          <w:szCs w:val="24"/>
        </w:rPr>
        <w:t>cowości Feliksów</w:t>
      </w:r>
      <w:r w:rsidRPr="00DE78FD">
        <w:rPr>
          <w:rFonts w:ascii="Times New Roman" w:hAnsi="Times New Roman" w:cs="Times New Roman"/>
          <w:sz w:val="24"/>
          <w:szCs w:val="24"/>
        </w:rPr>
        <w:t>, gm. Kodrąb n</w:t>
      </w:r>
      <w:r w:rsidR="005A350F">
        <w:rPr>
          <w:rFonts w:ascii="Times New Roman" w:hAnsi="Times New Roman" w:cs="Times New Roman"/>
          <w:sz w:val="24"/>
          <w:szCs w:val="24"/>
        </w:rPr>
        <w:t>a działce ewidencyjnej Nr 160</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5A350F">
        <w:rPr>
          <w:rFonts w:ascii="Times New Roman" w:hAnsi="Times New Roman" w:cs="Times New Roman"/>
          <w:sz w:val="24"/>
          <w:szCs w:val="24"/>
        </w:rPr>
        <w:t>ręb 0002 Feliksów</w:t>
      </w:r>
      <w:r>
        <w:rPr>
          <w:rFonts w:ascii="Times New Roman" w:hAnsi="Times New Roman" w:cs="Times New Roman"/>
          <w:sz w:val="24"/>
          <w:szCs w:val="24"/>
        </w:rPr>
        <w:t xml:space="preserve">) </w:t>
      </w:r>
      <w:r w:rsidR="005A350F">
        <w:rPr>
          <w:rFonts w:ascii="Times New Roman" w:hAnsi="Times New Roman" w:cs="Times New Roman"/>
          <w:sz w:val="24"/>
          <w:szCs w:val="24"/>
        </w:rPr>
        <w:t>rozbudowę                   i przebudowę budynku świetlicy</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rsidR="004218E5" w:rsidRDefault="000A581E" w:rsidP="00030B11">
      <w:pPr>
        <w:pStyle w:val="Default"/>
        <w:numPr>
          <w:ilvl w:val="1"/>
          <w:numId w:val="47"/>
        </w:numPr>
        <w:spacing w:after="21"/>
        <w:jc w:val="both"/>
      </w:pPr>
      <w:r>
        <w:t xml:space="preserve"> </w:t>
      </w:r>
      <w:r w:rsidR="005A350F">
        <w:t>Rozbiórka istniejącej dobudówki</w:t>
      </w:r>
    </w:p>
    <w:p w:rsidR="00297073" w:rsidRDefault="005A350F" w:rsidP="00030B11">
      <w:pPr>
        <w:pStyle w:val="Default"/>
        <w:numPr>
          <w:ilvl w:val="1"/>
          <w:numId w:val="47"/>
        </w:numPr>
        <w:spacing w:after="21"/>
        <w:jc w:val="both"/>
      </w:pPr>
      <w:r>
        <w:t xml:space="preserve"> Prace w istniejącym budynku do wykonania w ramach rozbudowy</w:t>
      </w:r>
    </w:p>
    <w:p w:rsidR="00297073" w:rsidRDefault="000B100F" w:rsidP="00030B11">
      <w:pPr>
        <w:pStyle w:val="Default"/>
        <w:numPr>
          <w:ilvl w:val="1"/>
          <w:numId w:val="47"/>
        </w:numPr>
        <w:spacing w:after="21"/>
        <w:jc w:val="both"/>
      </w:pPr>
      <w:r>
        <w:t xml:space="preserve"> Robot</w:t>
      </w:r>
      <w:r w:rsidR="005A350F">
        <w:t>y budowlane - konstrukcja</w:t>
      </w:r>
    </w:p>
    <w:p w:rsidR="00297073" w:rsidRDefault="005A350F" w:rsidP="000715D1">
      <w:pPr>
        <w:pStyle w:val="Default"/>
        <w:numPr>
          <w:ilvl w:val="2"/>
          <w:numId w:val="47"/>
        </w:numPr>
        <w:spacing w:after="21"/>
        <w:ind w:left="1457"/>
        <w:jc w:val="both"/>
      </w:pPr>
      <w:r>
        <w:t>Roboty przygotowawcze</w:t>
      </w:r>
    </w:p>
    <w:p w:rsidR="00297073" w:rsidRDefault="009A33A3" w:rsidP="000715D1">
      <w:pPr>
        <w:pStyle w:val="Default"/>
        <w:numPr>
          <w:ilvl w:val="2"/>
          <w:numId w:val="47"/>
        </w:numPr>
        <w:spacing w:after="21"/>
        <w:ind w:left="1457"/>
        <w:jc w:val="both"/>
      </w:pPr>
      <w:r>
        <w:t>Wykopy fundamentowe</w:t>
      </w:r>
    </w:p>
    <w:p w:rsidR="00297073" w:rsidRDefault="000B100F" w:rsidP="000715D1">
      <w:pPr>
        <w:pStyle w:val="Default"/>
        <w:numPr>
          <w:ilvl w:val="2"/>
          <w:numId w:val="47"/>
        </w:numPr>
        <w:spacing w:after="21"/>
        <w:ind w:left="1457"/>
        <w:jc w:val="both"/>
      </w:pPr>
      <w:r>
        <w:t>Fundamenty</w:t>
      </w:r>
    </w:p>
    <w:p w:rsidR="00297073" w:rsidRDefault="009A33A3" w:rsidP="000715D1">
      <w:pPr>
        <w:pStyle w:val="Default"/>
        <w:numPr>
          <w:ilvl w:val="2"/>
          <w:numId w:val="47"/>
        </w:numPr>
        <w:spacing w:after="21"/>
        <w:ind w:left="1457"/>
        <w:jc w:val="both"/>
      </w:pPr>
      <w:r>
        <w:t>Zasypanie fundamentów</w:t>
      </w:r>
    </w:p>
    <w:p w:rsidR="00297073" w:rsidRDefault="009A33A3" w:rsidP="000715D1">
      <w:pPr>
        <w:pStyle w:val="Default"/>
        <w:numPr>
          <w:ilvl w:val="2"/>
          <w:numId w:val="47"/>
        </w:numPr>
        <w:spacing w:after="21"/>
        <w:ind w:left="1457"/>
        <w:jc w:val="both"/>
      </w:pPr>
      <w:r>
        <w:t>Ściany fundamentowe</w:t>
      </w:r>
    </w:p>
    <w:p w:rsidR="00297073" w:rsidRDefault="009A33A3" w:rsidP="000715D1">
      <w:pPr>
        <w:pStyle w:val="Default"/>
        <w:numPr>
          <w:ilvl w:val="2"/>
          <w:numId w:val="47"/>
        </w:numPr>
        <w:spacing w:after="21"/>
        <w:ind w:left="1457"/>
        <w:jc w:val="both"/>
      </w:pPr>
      <w:r>
        <w:t>Ściany nośne</w:t>
      </w:r>
    </w:p>
    <w:p w:rsidR="00297073" w:rsidRDefault="009A33A3" w:rsidP="000715D1">
      <w:pPr>
        <w:pStyle w:val="Default"/>
        <w:numPr>
          <w:ilvl w:val="2"/>
          <w:numId w:val="47"/>
        </w:numPr>
        <w:spacing w:after="21"/>
        <w:ind w:left="1457"/>
        <w:jc w:val="both"/>
      </w:pPr>
      <w:r>
        <w:t>Słupy</w:t>
      </w:r>
    </w:p>
    <w:p w:rsidR="00113E43" w:rsidRDefault="009A33A3" w:rsidP="000715D1">
      <w:pPr>
        <w:pStyle w:val="Default"/>
        <w:numPr>
          <w:ilvl w:val="2"/>
          <w:numId w:val="47"/>
        </w:numPr>
        <w:spacing w:after="21"/>
        <w:ind w:left="1457"/>
        <w:jc w:val="both"/>
      </w:pPr>
      <w:r>
        <w:t>Belki, wieńce, podciągi</w:t>
      </w:r>
    </w:p>
    <w:p w:rsidR="009A33A3" w:rsidRDefault="009A33A3" w:rsidP="000715D1">
      <w:pPr>
        <w:pStyle w:val="Default"/>
        <w:numPr>
          <w:ilvl w:val="2"/>
          <w:numId w:val="47"/>
        </w:numPr>
        <w:spacing w:after="21"/>
        <w:ind w:left="1457"/>
        <w:jc w:val="both"/>
      </w:pPr>
      <w:r>
        <w:t>Strop nad parterem</w:t>
      </w:r>
    </w:p>
    <w:p w:rsidR="009A33A3" w:rsidRDefault="009A33A3" w:rsidP="000715D1">
      <w:pPr>
        <w:pStyle w:val="Default"/>
        <w:numPr>
          <w:ilvl w:val="2"/>
          <w:numId w:val="47"/>
        </w:numPr>
        <w:spacing w:after="21"/>
        <w:ind w:left="1457"/>
        <w:jc w:val="both"/>
      </w:pPr>
      <w:r>
        <w:t>Ściany działowe</w:t>
      </w:r>
    </w:p>
    <w:p w:rsidR="009A33A3" w:rsidRDefault="009A33A3" w:rsidP="000715D1">
      <w:pPr>
        <w:pStyle w:val="Default"/>
        <w:numPr>
          <w:ilvl w:val="2"/>
          <w:numId w:val="47"/>
        </w:numPr>
        <w:spacing w:after="21"/>
        <w:ind w:left="1457"/>
        <w:jc w:val="both"/>
      </w:pPr>
      <w:r>
        <w:t xml:space="preserve">Warstwy </w:t>
      </w:r>
      <w:proofErr w:type="spellStart"/>
      <w:r>
        <w:t>podposadzkowe</w:t>
      </w:r>
      <w:proofErr w:type="spellEnd"/>
    </w:p>
    <w:p w:rsidR="009A33A3" w:rsidRDefault="009A33A3" w:rsidP="000715D1">
      <w:pPr>
        <w:pStyle w:val="Default"/>
        <w:numPr>
          <w:ilvl w:val="1"/>
          <w:numId w:val="47"/>
        </w:numPr>
        <w:spacing w:after="21"/>
        <w:ind w:left="737" w:hanging="397"/>
        <w:jc w:val="both"/>
      </w:pPr>
      <w:r>
        <w:t xml:space="preserve">Roboty budowlane </w:t>
      </w:r>
      <w:r w:rsidR="000715D1">
        <w:t>–</w:t>
      </w:r>
      <w:r>
        <w:t>architektura</w:t>
      </w:r>
    </w:p>
    <w:p w:rsidR="000715D1" w:rsidRDefault="000715D1" w:rsidP="000715D1">
      <w:pPr>
        <w:pStyle w:val="Default"/>
        <w:numPr>
          <w:ilvl w:val="2"/>
          <w:numId w:val="47"/>
        </w:numPr>
        <w:spacing w:after="21"/>
        <w:jc w:val="both"/>
      </w:pPr>
      <w:r>
        <w:t>Ściany</w:t>
      </w:r>
    </w:p>
    <w:p w:rsidR="000715D1" w:rsidRDefault="000715D1" w:rsidP="000715D1">
      <w:pPr>
        <w:pStyle w:val="Default"/>
        <w:numPr>
          <w:ilvl w:val="2"/>
          <w:numId w:val="47"/>
        </w:numPr>
        <w:spacing w:after="21"/>
        <w:jc w:val="both"/>
      </w:pPr>
      <w:r>
        <w:t>Posadzki</w:t>
      </w:r>
    </w:p>
    <w:p w:rsidR="000715D1" w:rsidRDefault="00333623" w:rsidP="000715D1">
      <w:pPr>
        <w:pStyle w:val="Default"/>
        <w:numPr>
          <w:ilvl w:val="2"/>
          <w:numId w:val="47"/>
        </w:numPr>
        <w:spacing w:after="21"/>
        <w:jc w:val="both"/>
      </w:pPr>
      <w:r>
        <w:t>Sufity malowane i modułowe podwieszane na parterze</w:t>
      </w:r>
    </w:p>
    <w:p w:rsidR="00333623" w:rsidRDefault="00333623" w:rsidP="000715D1">
      <w:pPr>
        <w:pStyle w:val="Default"/>
        <w:numPr>
          <w:ilvl w:val="2"/>
          <w:numId w:val="47"/>
        </w:numPr>
        <w:spacing w:after="21"/>
        <w:jc w:val="both"/>
      </w:pPr>
      <w:r>
        <w:t>Stolarka</w:t>
      </w:r>
    </w:p>
    <w:p w:rsidR="00333623" w:rsidRDefault="00333623" w:rsidP="000715D1">
      <w:pPr>
        <w:pStyle w:val="Default"/>
        <w:numPr>
          <w:ilvl w:val="2"/>
          <w:numId w:val="47"/>
        </w:numPr>
        <w:spacing w:after="21"/>
        <w:jc w:val="both"/>
      </w:pPr>
      <w:r>
        <w:t>Pokrycie stropodachu</w:t>
      </w:r>
    </w:p>
    <w:p w:rsidR="00333623" w:rsidRDefault="00333623" w:rsidP="000715D1">
      <w:pPr>
        <w:pStyle w:val="Default"/>
        <w:numPr>
          <w:ilvl w:val="2"/>
          <w:numId w:val="47"/>
        </w:numPr>
        <w:spacing w:after="21"/>
        <w:jc w:val="both"/>
      </w:pPr>
      <w:r>
        <w:t>Elewacje budynku</w:t>
      </w:r>
    </w:p>
    <w:p w:rsidR="00333623" w:rsidRPr="000715D1" w:rsidRDefault="00806A6C" w:rsidP="00333623">
      <w:pPr>
        <w:pStyle w:val="Default"/>
        <w:spacing w:after="21"/>
        <w:jc w:val="both"/>
      </w:pPr>
      <w:r>
        <w:t xml:space="preserve">     1.5. Opaska, wejście do budynku</w:t>
      </w:r>
    </w:p>
    <w:p w:rsidR="009A33A3" w:rsidRDefault="00806A6C" w:rsidP="003E75AA">
      <w:pPr>
        <w:pStyle w:val="Default"/>
        <w:spacing w:after="21"/>
        <w:jc w:val="both"/>
      </w:pPr>
      <w:r>
        <w:t xml:space="preserve">     </w:t>
      </w:r>
      <w:r w:rsidR="009A33A3" w:rsidRPr="000715D1">
        <w:t>1.</w:t>
      </w:r>
      <w:r>
        <w:t>6</w:t>
      </w:r>
      <w:r w:rsidR="009A33A3" w:rsidRPr="000715D1">
        <w:t xml:space="preserve">. </w:t>
      </w:r>
      <w:r>
        <w:t>Instalacja wodociągowa</w:t>
      </w:r>
    </w:p>
    <w:p w:rsidR="00806A6C" w:rsidRDefault="00806A6C" w:rsidP="003E75AA">
      <w:pPr>
        <w:pStyle w:val="Default"/>
        <w:spacing w:after="21"/>
        <w:jc w:val="both"/>
      </w:pPr>
      <w:r>
        <w:t xml:space="preserve">     1.7  Instalacja kanalizacji sanitarnej</w:t>
      </w:r>
    </w:p>
    <w:p w:rsidR="00806A6C" w:rsidRDefault="00806A6C" w:rsidP="003E75AA">
      <w:pPr>
        <w:pStyle w:val="Default"/>
        <w:spacing w:after="21"/>
        <w:jc w:val="both"/>
      </w:pPr>
      <w:r>
        <w:t xml:space="preserve">     1.8. Instalacja wentylacji</w:t>
      </w:r>
    </w:p>
    <w:p w:rsidR="00806A6C" w:rsidRDefault="00806A6C" w:rsidP="003E75AA">
      <w:pPr>
        <w:pStyle w:val="Default"/>
        <w:spacing w:after="21"/>
        <w:jc w:val="both"/>
      </w:pPr>
      <w:r>
        <w:t xml:space="preserve">     1.9. Instalacja ogrzewania elektrycznego</w:t>
      </w:r>
    </w:p>
    <w:p w:rsidR="00853B57" w:rsidRDefault="00FF23C7" w:rsidP="003E75AA">
      <w:pPr>
        <w:pStyle w:val="Default"/>
        <w:spacing w:after="21"/>
        <w:jc w:val="both"/>
      </w:pPr>
      <w:r>
        <w:t xml:space="preserve">     1.10.Przyłącze kanalizacji sanitarnej – od </w:t>
      </w:r>
      <w:r w:rsidR="00853B57">
        <w:t>projektowanego budynku do zbiornika</w:t>
      </w:r>
    </w:p>
    <w:p w:rsidR="00FF23C7" w:rsidRDefault="00853B57" w:rsidP="003E75AA">
      <w:pPr>
        <w:pStyle w:val="Default"/>
        <w:spacing w:after="21"/>
        <w:jc w:val="both"/>
      </w:pPr>
      <w:r>
        <w:t xml:space="preserve">             bezodpływowego</w:t>
      </w:r>
    </w:p>
    <w:p w:rsidR="00853B57" w:rsidRDefault="00853B57" w:rsidP="003E75AA">
      <w:pPr>
        <w:pStyle w:val="Default"/>
        <w:spacing w:after="21"/>
        <w:jc w:val="both"/>
      </w:pPr>
      <w:r>
        <w:t xml:space="preserve">     1.11.Roboty wykończeniowe – ogólnobudowlane</w:t>
      </w:r>
    </w:p>
    <w:p w:rsidR="00853B57" w:rsidRDefault="00853B57" w:rsidP="003E75AA">
      <w:pPr>
        <w:pStyle w:val="Default"/>
        <w:spacing w:after="21"/>
        <w:jc w:val="both"/>
      </w:pPr>
      <w:r>
        <w:t xml:space="preserve">     1.12.Zasilanie elektroenergetyczne</w:t>
      </w:r>
    </w:p>
    <w:p w:rsidR="00853B57" w:rsidRDefault="00853B57" w:rsidP="003E75AA">
      <w:pPr>
        <w:pStyle w:val="Default"/>
        <w:spacing w:after="21"/>
        <w:jc w:val="both"/>
      </w:pPr>
      <w:r>
        <w:t xml:space="preserve">     1.13.Oświetlenie</w:t>
      </w:r>
    </w:p>
    <w:p w:rsidR="00853B57" w:rsidRDefault="00853B57" w:rsidP="003E75AA">
      <w:pPr>
        <w:pStyle w:val="Default"/>
        <w:spacing w:after="21"/>
        <w:jc w:val="both"/>
      </w:pPr>
      <w:r>
        <w:lastRenderedPageBreak/>
        <w:t xml:space="preserve">      1.14.Gniazda wtykowe 230V i zasilanie urządzeń grzewczych</w:t>
      </w:r>
    </w:p>
    <w:p w:rsidR="00853B57" w:rsidRPr="000715D1" w:rsidRDefault="00853B57" w:rsidP="003E75AA">
      <w:pPr>
        <w:pStyle w:val="Default"/>
        <w:spacing w:after="21"/>
        <w:jc w:val="both"/>
      </w:pPr>
      <w:r>
        <w:t xml:space="preserve">      1.15.Instalacja odgromowa</w:t>
      </w:r>
    </w:p>
    <w:p w:rsidR="00C86ACD" w:rsidRDefault="00853B57" w:rsidP="003E75AA">
      <w:pPr>
        <w:pStyle w:val="Default"/>
        <w:spacing w:after="21"/>
        <w:jc w:val="both"/>
      </w:pPr>
      <w:r>
        <w:t xml:space="preserve">      1.16</w:t>
      </w:r>
      <w:r w:rsidR="00C86ACD">
        <w:t>.</w:t>
      </w:r>
      <w:r>
        <w:t>Wytyczenie budynku i i</w:t>
      </w:r>
      <w:r w:rsidR="00C86ACD">
        <w:t>nwentaryzacja geodezyjna powykonawcza.</w:t>
      </w:r>
    </w:p>
    <w:p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C86ACD" w:rsidP="00030B11">
      <w:pPr>
        <w:pStyle w:val="Default"/>
        <w:numPr>
          <w:ilvl w:val="0"/>
          <w:numId w:val="20"/>
        </w:numPr>
        <w:spacing w:after="21" w:line="276" w:lineRule="auto"/>
        <w:ind w:left="624" w:hanging="284"/>
        <w:contextualSpacing/>
        <w:jc w:val="both"/>
      </w:pPr>
      <w:r>
        <w:t>projekt techniczny</w:t>
      </w:r>
      <w:r w:rsidR="00733920">
        <w:t>,</w:t>
      </w:r>
    </w:p>
    <w:p w:rsidR="002A68F7" w:rsidRDefault="004F07DE" w:rsidP="00030B11">
      <w:pPr>
        <w:pStyle w:val="Default"/>
        <w:numPr>
          <w:ilvl w:val="0"/>
          <w:numId w:val="20"/>
        </w:numPr>
        <w:spacing w:after="21" w:line="276" w:lineRule="auto"/>
        <w:ind w:left="624" w:hanging="284"/>
        <w:contextualSpacing/>
        <w:jc w:val="both"/>
      </w:pPr>
      <w:r>
        <w:t>przedmiar robót (dokument poglądowy),</w:t>
      </w:r>
    </w:p>
    <w:p w:rsidR="002A68F7" w:rsidRDefault="00733920" w:rsidP="00030B11">
      <w:pPr>
        <w:pStyle w:val="Default"/>
        <w:numPr>
          <w:ilvl w:val="0"/>
          <w:numId w:val="20"/>
        </w:numPr>
        <w:spacing w:after="21" w:line="276" w:lineRule="auto"/>
        <w:ind w:left="624" w:hanging="284"/>
        <w:contextualSpacing/>
        <w:jc w:val="both"/>
      </w:pPr>
      <w:r>
        <w:t>specyfikacja techniczna wykonania i odbioru robót.</w:t>
      </w:r>
    </w:p>
    <w:p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lastRenderedPageBreak/>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52042E">
        <w:rPr>
          <w:rFonts w:ascii="Times New Roman" w:hAnsi="Times New Roman" w:cs="Times New Roman"/>
          <w:color w:val="000000"/>
          <w:sz w:val="24"/>
          <w:szCs w:val="24"/>
        </w:rPr>
        <w:t xml:space="preserve">z 2020 r. poz. 797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porządku w gminach (</w:t>
      </w:r>
      <w:proofErr w:type="spellStart"/>
      <w:r w:rsidR="0052042E">
        <w:rPr>
          <w:rFonts w:ascii="Times New Roman" w:hAnsi="Times New Roman" w:cs="Times New Roman"/>
          <w:color w:val="000000"/>
          <w:sz w:val="24"/>
          <w:szCs w:val="24"/>
        </w:rPr>
        <w:t>t.j</w:t>
      </w:r>
      <w:proofErr w:type="spellEnd"/>
      <w:r w:rsidR="0052042E">
        <w:rPr>
          <w:rFonts w:ascii="Times New Roman" w:hAnsi="Times New Roman" w:cs="Times New Roman"/>
          <w:color w:val="000000"/>
          <w:sz w:val="24"/>
          <w:szCs w:val="24"/>
        </w:rPr>
        <w:t xml:space="preserve">. Dz. U. z 2020 r. poz. 1439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853B57">
        <w:rPr>
          <w:rFonts w:ascii="Times New Roman" w:hAnsi="Times New Roman" w:cs="Times New Roman"/>
          <w:color w:val="000000"/>
          <w:sz w:val="24"/>
          <w:szCs w:val="24"/>
        </w:rPr>
        <w:t>w terminie 9</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lastRenderedPageBreak/>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104133">
      <w:pPr>
        <w:pStyle w:val="Akapitzlist"/>
        <w:numPr>
          <w:ilvl w:val="0"/>
          <w:numId w:val="5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056E4B" w:rsidRPr="00154452" w:rsidRDefault="00056E4B" w:rsidP="00030B11">
      <w:pPr>
        <w:pStyle w:val="Akapitzlist"/>
        <w:numPr>
          <w:ilvl w:val="1"/>
          <w:numId w:val="49"/>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rsidR="00CA444E" w:rsidRDefault="00026C75"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Kwota brutto zawiera podatek od towarów i usług stawka podatku VAT 23 % wg</w:t>
      </w:r>
    </w:p>
    <w:p w:rsidR="00FB57D1" w:rsidRDefault="006F236E"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Pr>
          <w:rFonts w:ascii="Times New Roman" w:hAnsi="Times New Roman" w:cs="Times New Roman"/>
          <w:color w:val="000000"/>
          <w:sz w:val="24"/>
          <w:szCs w:val="24"/>
        </w:rPr>
        <w:lastRenderedPageBreak/>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rsidR="00737BF3" w:rsidRDefault="00737BF3" w:rsidP="00737BF3">
      <w:pPr>
        <w:pStyle w:val="Default"/>
        <w:numPr>
          <w:ilvl w:val="1"/>
          <w:numId w:val="14"/>
        </w:numPr>
        <w:ind w:left="340" w:hanging="340"/>
        <w:jc w:val="both"/>
      </w:pPr>
      <w:r w:rsidRPr="00EF7896">
        <w:t xml:space="preserve">Rozliczenie robót nastąpi w oparciu o </w:t>
      </w:r>
      <w:r>
        <w:t xml:space="preserve">dwie faktury: </w:t>
      </w:r>
      <w:r w:rsidRPr="00EF7896">
        <w:t xml:space="preserve">jedną fakturę </w:t>
      </w:r>
      <w:r>
        <w:t>częściową za elementy robó</w:t>
      </w:r>
      <w:r>
        <w:t>t faktycznie wykonane do kwoty 1</w:t>
      </w:r>
      <w:r w:rsidR="001F30C2">
        <w:t>23</w:t>
      </w:r>
      <w:r>
        <w:t>.000,00 zł brutto i fakturą końcową. Harmonogram rzeczowo-finansowy zadania, sporządzony przez Wykonawcę, będzie przedstawiony Zamawiającemu w terminie 7 dni od dnia zawarcia niniejszej umowy.</w:t>
      </w:r>
    </w:p>
    <w:p w:rsidR="00737BF3" w:rsidRDefault="00737BF3" w:rsidP="00737BF3">
      <w:pPr>
        <w:pStyle w:val="Default"/>
        <w:numPr>
          <w:ilvl w:val="1"/>
          <w:numId w:val="14"/>
        </w:numPr>
        <w:ind w:left="340" w:hanging="340"/>
        <w:jc w:val="both"/>
      </w:pPr>
      <w:r>
        <w:t>Wykonawca przedstawi Zamawiającemu kosztorys, w oparciu o który zostało wyliczone wynagrodzenie Wykonawcy, opracowany metodą kalkulacji szczegółowej                        (z podsumowaniem pozycji i działów łącznie z narzutami) w 2 egz. w terminie 7 dni od dnia zawarcia niniejszej umowy.</w:t>
      </w:r>
    </w:p>
    <w:p w:rsidR="00737BF3" w:rsidRDefault="00737BF3" w:rsidP="00737BF3">
      <w:pPr>
        <w:pStyle w:val="Default"/>
        <w:numPr>
          <w:ilvl w:val="1"/>
          <w:numId w:val="14"/>
        </w:numPr>
        <w:ind w:left="340" w:hanging="340"/>
        <w:jc w:val="both"/>
      </w:pPr>
      <w:r>
        <w:t>Faktura częściowa zostanie zapłacona po wykonaniu i odebraniu elementów robót faktycznie wykonanych w terminie 21 dni od daty otrzymania przez Zamawiającego faktury i protokołu odbioru częściowego.</w:t>
      </w:r>
    </w:p>
    <w:p w:rsidR="00737BF3" w:rsidRDefault="00737BF3" w:rsidP="00737BF3">
      <w:pPr>
        <w:pStyle w:val="Default"/>
        <w:numPr>
          <w:ilvl w:val="1"/>
          <w:numId w:val="14"/>
        </w:numPr>
        <w:ind w:left="340" w:hanging="340"/>
        <w:jc w:val="both"/>
      </w:pPr>
      <w:r>
        <w:t xml:space="preserve">Ostateczne 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rsidR="002869B9" w:rsidRPr="002869B9" w:rsidRDefault="002869B9" w:rsidP="002869B9">
      <w:pPr>
        <w:pStyle w:val="Default"/>
        <w:numPr>
          <w:ilvl w:val="1"/>
          <w:numId w:val="14"/>
        </w:numPr>
        <w:ind w:left="340" w:hanging="340"/>
        <w:jc w:val="both"/>
      </w:pPr>
      <w:r w:rsidRPr="002869B9">
        <w:rPr>
          <w:bCs/>
          <w:iCs/>
        </w:rPr>
        <w:t xml:space="preserve">Wypłata wynagrodzenia nastąpi na podstawie wystawionej faktury na konto </w:t>
      </w:r>
      <w:r w:rsidR="001B1C1D">
        <w:rPr>
          <w:bCs/>
          <w:iCs/>
        </w:rPr>
        <w:t xml:space="preserve">Wykonawcy Nr ………………………… </w:t>
      </w:r>
      <w:r w:rsidRPr="002869B9">
        <w:rPr>
          <w:bCs/>
          <w:iCs/>
        </w:rPr>
        <w:t>z rachunkiem VAT zgłoszonym do Białej Listy Podatników VAT pod rygorem niezapłacenia faktury lub na inne konto bankowe zgłoszone do wyk</w:t>
      </w:r>
      <w:r w:rsidR="001B1C1D">
        <w:rPr>
          <w:bCs/>
          <w:iCs/>
        </w:rPr>
        <w:t xml:space="preserve">azu Białej Listy Podatników VAT </w:t>
      </w:r>
      <w:r w:rsidR="001B1C1D" w:rsidRPr="00EF7896">
        <w:t>w terminie 21 dni od daty otrzymania przez Zamawiającego prawidłowo wystawionej faktury VAT.</w:t>
      </w:r>
    </w:p>
    <w:p w:rsidR="006F236E" w:rsidRDefault="00E94DB2" w:rsidP="00B81BFA">
      <w:pPr>
        <w:pStyle w:val="Default"/>
        <w:spacing w:line="276" w:lineRule="auto"/>
        <w:contextualSpacing/>
        <w:jc w:val="center"/>
        <w:rPr>
          <w:b/>
        </w:rPr>
      </w:pPr>
      <w:r>
        <w:rPr>
          <w:b/>
        </w:rPr>
        <w:t>§ 6</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t>
      </w:r>
      <w:r>
        <w:rPr>
          <w:rFonts w:ascii="Times New Roman" w:hAnsi="Times New Roman" w:cs="Times New Roman"/>
          <w:color w:val="000000"/>
          <w:sz w:val="24"/>
          <w:szCs w:val="24"/>
        </w:rPr>
        <w:lastRenderedPageBreak/>
        <w:t>wykonania przedmiotu odbioru, a w szczególności świadectwa jakości, certyfikaty oraz świadectwa i protokoły wykonanych prób i atestów,  oraz dokumentację powykonawczą   w 2 egz.</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030B11">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A576B4">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rsidR="00E94DB2" w:rsidRDefault="007077E4" w:rsidP="00B81BFA">
      <w:pPr>
        <w:pStyle w:val="Default"/>
        <w:spacing w:line="276" w:lineRule="auto"/>
        <w:contextualSpacing/>
        <w:jc w:val="center"/>
        <w:rPr>
          <w:b/>
        </w:rPr>
      </w:pPr>
      <w:r w:rsidRPr="00115C27">
        <w:rPr>
          <w:b/>
        </w:rPr>
        <w:t>§ 7</w:t>
      </w:r>
    </w:p>
    <w:p w:rsidR="00242553" w:rsidRPr="00183439" w:rsidRDefault="00242553" w:rsidP="00242553">
      <w:pPr>
        <w:widowControl w:val="0"/>
        <w:numPr>
          <w:ilvl w:val="1"/>
          <w:numId w:val="21"/>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242553">
      <w:pPr>
        <w:pStyle w:val="Akapitzlist"/>
        <w:widowControl w:val="0"/>
        <w:numPr>
          <w:ilvl w:val="0"/>
          <w:numId w:val="21"/>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242553">
      <w:pPr>
        <w:pStyle w:val="Akapitzlist"/>
        <w:widowControl w:val="0"/>
        <w:numPr>
          <w:ilvl w:val="0"/>
          <w:numId w:val="21"/>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242553">
      <w:pPr>
        <w:pStyle w:val="Akapitzlist"/>
        <w:widowControl w:val="0"/>
        <w:numPr>
          <w:ilvl w:val="0"/>
          <w:numId w:val="22"/>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242553">
      <w:pPr>
        <w:pStyle w:val="Akapitzlist"/>
        <w:widowControl w:val="0"/>
        <w:numPr>
          <w:ilvl w:val="0"/>
          <w:numId w:val="22"/>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242553">
      <w:pPr>
        <w:pStyle w:val="Akapitzlist"/>
        <w:widowControl w:val="0"/>
        <w:numPr>
          <w:ilvl w:val="0"/>
          <w:numId w:val="22"/>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A3020A">
      <w:pPr>
        <w:pStyle w:val="Akapitzlist"/>
        <w:widowControl w:val="0"/>
        <w:numPr>
          <w:ilvl w:val="0"/>
          <w:numId w:val="21"/>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o których mowa w zdaniu pierwszym, w trakcie realizacji umowy,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a także przekazuje informacje na temat nowych Podwykonawców, którym w późniejszym okresie zamierza powierzyć realizację robót lub usług.</w:t>
      </w:r>
    </w:p>
    <w:p w:rsidR="00242553" w:rsidRPr="00183439" w:rsidRDefault="00242553" w:rsidP="00A3020A">
      <w:pPr>
        <w:pStyle w:val="Akapitzlist"/>
        <w:widowControl w:val="0"/>
        <w:numPr>
          <w:ilvl w:val="0"/>
          <w:numId w:val="21"/>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A3020A">
      <w:pPr>
        <w:pStyle w:val="Akapitzlist"/>
        <w:widowControl w:val="0"/>
        <w:numPr>
          <w:ilvl w:val="0"/>
          <w:numId w:val="21"/>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A3020A">
      <w:pPr>
        <w:pStyle w:val="Akapitzlist"/>
        <w:widowControl w:val="0"/>
        <w:numPr>
          <w:ilvl w:val="0"/>
          <w:numId w:val="21"/>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A3020A">
      <w:pPr>
        <w:pStyle w:val="Akapitzlist"/>
        <w:widowControl w:val="0"/>
        <w:numPr>
          <w:ilvl w:val="0"/>
          <w:numId w:val="21"/>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A3020A">
      <w:pPr>
        <w:pStyle w:val="Akapitzlist"/>
        <w:widowControl w:val="0"/>
        <w:numPr>
          <w:ilvl w:val="0"/>
          <w:numId w:val="21"/>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A3020A">
      <w:pPr>
        <w:pStyle w:val="Akapitzlist"/>
        <w:widowControl w:val="0"/>
        <w:numPr>
          <w:ilvl w:val="0"/>
          <w:numId w:val="21"/>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242553">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242553">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 xml:space="preserve"> Do zmian postanowień umów o podwykonawstwo stosuje się zasady mające zastosowanie przy zawieraniu umowy o podwykonawstwo.</w:t>
      </w:r>
    </w:p>
    <w:p w:rsidR="00242553" w:rsidRPr="00183439" w:rsidRDefault="00242553" w:rsidP="00242553">
      <w:pPr>
        <w:pStyle w:val="Akapitzlist"/>
        <w:widowControl w:val="0"/>
        <w:numPr>
          <w:ilvl w:val="0"/>
          <w:numId w:val="21"/>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242553">
      <w:pPr>
        <w:widowControl w:val="0"/>
        <w:numPr>
          <w:ilvl w:val="1"/>
          <w:numId w:val="23"/>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DE370D">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lastRenderedPageBreak/>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DE370D">
      <w:pPr>
        <w:pStyle w:val="Akapitzlist"/>
        <w:widowControl w:val="0"/>
        <w:numPr>
          <w:ilvl w:val="0"/>
          <w:numId w:val="21"/>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rsidR="00242553" w:rsidRPr="00183439" w:rsidRDefault="00242553" w:rsidP="00242553">
      <w:pPr>
        <w:pStyle w:val="Akapitzlist"/>
        <w:widowControl w:val="0"/>
        <w:numPr>
          <w:ilvl w:val="0"/>
          <w:numId w:val="24"/>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242553">
      <w:pPr>
        <w:pStyle w:val="Akapitzlist"/>
        <w:widowControl w:val="0"/>
        <w:numPr>
          <w:ilvl w:val="0"/>
          <w:numId w:val="24"/>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242553">
      <w:pPr>
        <w:pStyle w:val="Akapitzlist"/>
        <w:widowControl w:val="0"/>
        <w:numPr>
          <w:ilvl w:val="0"/>
          <w:numId w:val="24"/>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 xml:space="preserve">wanie do dalszych Podwykonawców i Zamawiający wymaga, aby te zasady były wprowadzone do umów </w:t>
      </w:r>
      <w:r w:rsidR="00315494">
        <w:rPr>
          <w:rFonts w:ascii="Times New Roman" w:hAnsi="Times New Roman" w:cs="Times New Roman"/>
          <w:sz w:val="24"/>
          <w:szCs w:val="24"/>
          <w:lang w:eastAsia="pl-PL"/>
        </w:rPr>
        <w:lastRenderedPageBreak/>
        <w:t>podwykonawców z dalszymi podwykonawcami.</w:t>
      </w:r>
    </w:p>
    <w:p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rsidR="00D23DFA" w:rsidRPr="00D23DFA" w:rsidRDefault="002D09B0" w:rsidP="00030B11">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030B11">
      <w:pPr>
        <w:pStyle w:val="Akapitzlist"/>
        <w:numPr>
          <w:ilvl w:val="0"/>
          <w:numId w:val="43"/>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030B11">
      <w:pPr>
        <w:pStyle w:val="Akapitzlist"/>
        <w:numPr>
          <w:ilvl w:val="0"/>
          <w:numId w:val="43"/>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030B11">
      <w:pPr>
        <w:pStyle w:val="Akapitzlist"/>
        <w:numPr>
          <w:ilvl w:val="0"/>
          <w:numId w:val="43"/>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030B11">
      <w:pPr>
        <w:pStyle w:val="Akapitzlist"/>
        <w:numPr>
          <w:ilvl w:val="0"/>
          <w:numId w:val="31"/>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 xml:space="preserve">w celu potwierdzenia spełnienia wymogu zatrudnienia na </w:t>
      </w:r>
      <w:r w:rsidR="004F488C">
        <w:rPr>
          <w:rFonts w:ascii="Times New Roman" w:hAnsi="Times New Roman" w:cs="Times New Roman"/>
          <w:sz w:val="24"/>
          <w:szCs w:val="24"/>
          <w:lang w:eastAsia="zh-CN"/>
        </w:rPr>
        <w:lastRenderedPageBreak/>
        <w:t>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030B11">
      <w:pPr>
        <w:pStyle w:val="Akapitzlist"/>
        <w:numPr>
          <w:ilvl w:val="0"/>
          <w:numId w:val="44"/>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030B11">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A3020A" w:rsidRPr="003F5F5D" w:rsidRDefault="00CC6F02" w:rsidP="00A3020A">
      <w:pPr>
        <w:numPr>
          <w:ilvl w:val="0"/>
          <w:numId w:val="31"/>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rsidR="00D23DFA" w:rsidRPr="00183439" w:rsidRDefault="00D23DFA" w:rsidP="00B81BFA">
      <w:pPr>
        <w:spacing w:after="0"/>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9</w:t>
      </w:r>
    </w:p>
    <w:p w:rsidR="00D23DFA" w:rsidRPr="00E150BE" w:rsidRDefault="00D23DFA" w:rsidP="00030B11">
      <w:pPr>
        <w:pStyle w:val="Textbody"/>
        <w:widowControl/>
        <w:numPr>
          <w:ilvl w:val="0"/>
          <w:numId w:val="25"/>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030B11">
      <w:pPr>
        <w:pStyle w:val="Textbody"/>
        <w:widowControl/>
        <w:numPr>
          <w:ilvl w:val="0"/>
          <w:numId w:val="26"/>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030B11">
      <w:pPr>
        <w:pStyle w:val="Textbody"/>
        <w:widowControl/>
        <w:numPr>
          <w:ilvl w:val="0"/>
          <w:numId w:val="26"/>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030B11">
      <w:pPr>
        <w:pStyle w:val="Textbody"/>
        <w:widowControl/>
        <w:numPr>
          <w:ilvl w:val="0"/>
          <w:numId w:val="26"/>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030B11">
      <w:pPr>
        <w:pStyle w:val="Textbody"/>
        <w:widowControl/>
        <w:numPr>
          <w:ilvl w:val="0"/>
          <w:numId w:val="26"/>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030B11">
      <w:pPr>
        <w:pStyle w:val="Textbody"/>
        <w:widowControl/>
        <w:numPr>
          <w:ilvl w:val="0"/>
          <w:numId w:val="26"/>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030B11">
      <w:pPr>
        <w:pStyle w:val="Textbody"/>
        <w:widowControl/>
        <w:numPr>
          <w:ilvl w:val="0"/>
          <w:numId w:val="26"/>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030B11">
      <w:pPr>
        <w:pStyle w:val="Textbody"/>
        <w:numPr>
          <w:ilvl w:val="0"/>
          <w:numId w:val="25"/>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030B11">
      <w:pPr>
        <w:pStyle w:val="Lista"/>
        <w:widowControl/>
        <w:numPr>
          <w:ilvl w:val="0"/>
          <w:numId w:val="27"/>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rsidR="00D23DFA" w:rsidRPr="00183439" w:rsidRDefault="00D23DFA" w:rsidP="00030B11">
      <w:pPr>
        <w:pStyle w:val="Lista"/>
        <w:widowControl/>
        <w:numPr>
          <w:ilvl w:val="0"/>
          <w:numId w:val="27"/>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030B11">
      <w:pPr>
        <w:pStyle w:val="Lista"/>
        <w:widowControl/>
        <w:numPr>
          <w:ilvl w:val="0"/>
          <w:numId w:val="27"/>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030B11">
      <w:pPr>
        <w:pStyle w:val="Lista"/>
        <w:widowControl/>
        <w:numPr>
          <w:ilvl w:val="0"/>
          <w:numId w:val="27"/>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B61B55" w:rsidRDefault="000873DE" w:rsidP="00B61B55">
      <w:pPr>
        <w:pStyle w:val="Lista"/>
        <w:widowControl/>
        <w:numPr>
          <w:ilvl w:val="0"/>
          <w:numId w:val="27"/>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w:t>
      </w:r>
      <w:r w:rsidR="00D23DFA" w:rsidRPr="00183439">
        <w:rPr>
          <w:rFonts w:cs="Times New Roman"/>
        </w:rPr>
        <w:lastRenderedPageBreak/>
        <w:t xml:space="preserve">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030B11">
      <w:pPr>
        <w:pStyle w:val="Lista"/>
        <w:widowControl/>
        <w:numPr>
          <w:ilvl w:val="0"/>
          <w:numId w:val="45"/>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183EAF">
      <w:pPr>
        <w:pStyle w:val="Lista"/>
        <w:widowControl/>
        <w:numPr>
          <w:ilvl w:val="0"/>
          <w:numId w:val="45"/>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rsidR="00B2781B" w:rsidRDefault="00B2781B" w:rsidP="00030B11">
      <w:pPr>
        <w:pStyle w:val="Lista"/>
        <w:widowControl/>
        <w:numPr>
          <w:ilvl w:val="0"/>
          <w:numId w:val="45"/>
        </w:numPr>
        <w:tabs>
          <w:tab w:val="left" w:pos="685"/>
          <w:tab w:val="left" w:pos="985"/>
        </w:tabs>
        <w:spacing w:after="57" w:line="276" w:lineRule="auto"/>
        <w:contextualSpacing/>
        <w:rPr>
          <w:rFonts w:cs="Times New Roman"/>
        </w:rPr>
      </w:pPr>
      <w:r>
        <w:rPr>
          <w:rFonts w:cs="Times New Roman"/>
        </w:rPr>
        <w:t xml:space="preserve">oferta Wykonawcy; </w:t>
      </w:r>
    </w:p>
    <w:p w:rsidR="0018562E" w:rsidRPr="00B61B55" w:rsidRDefault="004F4498" w:rsidP="00B61B55">
      <w:pPr>
        <w:pStyle w:val="Lista"/>
        <w:widowControl/>
        <w:numPr>
          <w:ilvl w:val="0"/>
          <w:numId w:val="45"/>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030B11">
      <w:pPr>
        <w:pStyle w:val="Akapitzlist"/>
        <w:numPr>
          <w:ilvl w:val="2"/>
          <w:numId w:val="18"/>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030B11">
      <w:pPr>
        <w:pStyle w:val="Akapitzlist"/>
        <w:numPr>
          <w:ilvl w:val="2"/>
          <w:numId w:val="18"/>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t>
      </w:r>
      <w:r w:rsidR="00972258">
        <w:rPr>
          <w:rFonts w:ascii="Times New Roman" w:hAnsi="Times New Roman" w:cs="Times New Roman"/>
          <w:color w:val="000000"/>
          <w:sz w:val="24"/>
          <w:szCs w:val="24"/>
        </w:rPr>
        <w:lastRenderedPageBreak/>
        <w:t>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FC2897">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030B11">
      <w:pPr>
        <w:pStyle w:val="Akapitzlist"/>
        <w:numPr>
          <w:ilvl w:val="0"/>
          <w:numId w:val="1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rzypadku określonym w § 7 ust. 12</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t>
      </w:r>
      <w:r>
        <w:rPr>
          <w:rFonts w:ascii="Times New Roman" w:hAnsi="Times New Roman" w:cs="Times New Roman"/>
          <w:color w:val="000000"/>
          <w:sz w:val="24"/>
          <w:szCs w:val="24"/>
        </w:rPr>
        <w:lastRenderedPageBreak/>
        <w:t>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021A9A">
      <w:pPr>
        <w:pStyle w:val="Akapitzlist"/>
        <w:numPr>
          <w:ilvl w:val="3"/>
          <w:numId w:val="51"/>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021A9A">
      <w:pPr>
        <w:numPr>
          <w:ilvl w:val="0"/>
          <w:numId w:val="51"/>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021A9A">
      <w:pPr>
        <w:pStyle w:val="Default"/>
        <w:numPr>
          <w:ilvl w:val="0"/>
          <w:numId w:val="51"/>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lastRenderedPageBreak/>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100C25">
      <w:pPr>
        <w:pStyle w:val="Akapitzlist"/>
        <w:numPr>
          <w:ilvl w:val="0"/>
          <w:numId w:val="1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021A9A" w:rsidRDefault="00021A9A" w:rsidP="00100C25">
      <w:pPr>
        <w:pStyle w:val="Akapitzlist"/>
        <w:numPr>
          <w:ilvl w:val="0"/>
          <w:numId w:val="1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przypadku wystąpienia robót określo</w:t>
      </w:r>
      <w:r w:rsidR="00100C25">
        <w:rPr>
          <w:rFonts w:ascii="Times New Roman" w:hAnsi="Times New Roman" w:cs="Times New Roman"/>
          <w:sz w:val="24"/>
          <w:szCs w:val="24"/>
        </w:rPr>
        <w:t xml:space="preserve">nych w ust. </w:t>
      </w:r>
      <w:r w:rsidRPr="00100C25">
        <w:rPr>
          <w:rFonts w:ascii="Times New Roman" w:hAnsi="Times New Roman" w:cs="Times New Roman"/>
          <w:sz w:val="24"/>
          <w:szCs w:val="24"/>
        </w:rPr>
        <w:t xml:space="preserve">5 do protokołu konieczności Wykonawca załączy ich rozliczenie  w oparciu o kosztorys ofertowy, </w:t>
      </w:r>
      <w:r w:rsidR="00100C25">
        <w:rPr>
          <w:rFonts w:ascii="Times New Roman" w:hAnsi="Times New Roman" w:cs="Times New Roman"/>
          <w:sz w:val="24"/>
          <w:szCs w:val="24"/>
        </w:rPr>
        <w:t xml:space="preserve">o którym mowa </w:t>
      </w:r>
      <w:r w:rsidR="00BF52CA">
        <w:rPr>
          <w:rFonts w:ascii="Times New Roman" w:hAnsi="Times New Roman" w:cs="Times New Roman"/>
          <w:sz w:val="24"/>
          <w:szCs w:val="24"/>
        </w:rPr>
        <w:t xml:space="preserve">      w § 5 ust. 9 niniejszej umowy </w:t>
      </w:r>
      <w:r w:rsidRPr="00100C25">
        <w:rPr>
          <w:rFonts w:ascii="Times New Roman" w:hAnsi="Times New Roman" w:cs="Times New Roman"/>
          <w:sz w:val="24"/>
          <w:szCs w:val="24"/>
        </w:rPr>
        <w:t>złożony przez Wykonawcę. W przypadku braku w nim cen jednostkowych takich robót w oparciu o kosztorys planowanych do wykonania robót  opracowany metodą szczegółową wg danych wyjściowych przyjętych do opracowania kosztorysu ofertowego.</w:t>
      </w:r>
    </w:p>
    <w:p w:rsidR="00021A9A" w:rsidRDefault="00021A9A" w:rsidP="00BF52CA">
      <w:pPr>
        <w:pStyle w:val="Akapitzlist"/>
        <w:numPr>
          <w:ilvl w:val="0"/>
          <w:numId w:val="10"/>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rsidR="00021A9A" w:rsidRDefault="00021A9A" w:rsidP="00BF52CA">
      <w:pPr>
        <w:pStyle w:val="Akapitzlist"/>
        <w:numPr>
          <w:ilvl w:val="0"/>
          <w:numId w:val="10"/>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BF52CA">
      <w:pPr>
        <w:pStyle w:val="Akapitzlist"/>
        <w:numPr>
          <w:ilvl w:val="0"/>
          <w:numId w:val="10"/>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030B11">
      <w:pPr>
        <w:pStyle w:val="Tekstpodstawowy2"/>
        <w:numPr>
          <w:ilvl w:val="0"/>
          <w:numId w:val="34"/>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 xml:space="preserve">w chwili zawierania umowy, lub dalsze wykonywanie umowy może zagrozić istotnemu interesowi </w:t>
      </w:r>
      <w:r w:rsidRPr="00183439">
        <w:rPr>
          <w:rFonts w:ascii="Times New Roman" w:hAnsi="Times New Roman" w:cs="Times New Roman"/>
          <w:sz w:val="24"/>
          <w:szCs w:val="24"/>
        </w:rPr>
        <w:lastRenderedPageBreak/>
        <w:t>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030B11">
      <w:pPr>
        <w:pStyle w:val="Tekstpodstawowy2"/>
        <w:numPr>
          <w:ilvl w:val="0"/>
          <w:numId w:val="34"/>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030B11">
      <w:pPr>
        <w:pStyle w:val="Tekstpodstawowy2"/>
        <w:numPr>
          <w:ilvl w:val="0"/>
          <w:numId w:val="34"/>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030B11">
      <w:pPr>
        <w:pStyle w:val="NormalnyWeb"/>
        <w:widowControl w:val="0"/>
        <w:numPr>
          <w:ilvl w:val="0"/>
          <w:numId w:val="34"/>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030B11">
      <w:pPr>
        <w:pStyle w:val="NormalnyWeb"/>
        <w:widowControl w:val="0"/>
        <w:numPr>
          <w:ilvl w:val="0"/>
          <w:numId w:val="34"/>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030B11">
      <w:pPr>
        <w:pStyle w:val="NormalnyWeb"/>
        <w:widowControl w:val="0"/>
        <w:numPr>
          <w:ilvl w:val="0"/>
          <w:numId w:val="33"/>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030B11">
      <w:pPr>
        <w:pStyle w:val="NormalnyWeb"/>
        <w:widowControl w:val="0"/>
        <w:numPr>
          <w:ilvl w:val="0"/>
          <w:numId w:val="33"/>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030B11">
      <w:pPr>
        <w:pStyle w:val="NormalnyWeb"/>
        <w:widowControl w:val="0"/>
        <w:numPr>
          <w:ilvl w:val="1"/>
          <w:numId w:val="32"/>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8517D9">
      <w:pPr>
        <w:pStyle w:val="NormalnyWeb"/>
        <w:widowControl w:val="0"/>
        <w:numPr>
          <w:ilvl w:val="0"/>
          <w:numId w:val="33"/>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8517D9">
      <w:pPr>
        <w:pStyle w:val="NormalnyWeb"/>
        <w:widowControl w:val="0"/>
        <w:numPr>
          <w:ilvl w:val="3"/>
          <w:numId w:val="51"/>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8517D9">
      <w:pPr>
        <w:pStyle w:val="NormalnyWeb"/>
        <w:widowControl w:val="0"/>
        <w:numPr>
          <w:ilvl w:val="3"/>
          <w:numId w:val="51"/>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lastRenderedPageBreak/>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8517D9">
      <w:pPr>
        <w:pStyle w:val="NormalnyWeb"/>
        <w:widowControl w:val="0"/>
        <w:numPr>
          <w:ilvl w:val="3"/>
          <w:numId w:val="51"/>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553F9F">
      <w:pPr>
        <w:pStyle w:val="NormalnyWeb"/>
        <w:widowControl w:val="0"/>
        <w:numPr>
          <w:ilvl w:val="0"/>
          <w:numId w:val="33"/>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553F9F" w:rsidRPr="00B2781B" w:rsidRDefault="00553F9F" w:rsidP="00553F9F">
      <w:pPr>
        <w:pStyle w:val="NormalnyWeb"/>
        <w:widowControl w:val="0"/>
        <w:numPr>
          <w:ilvl w:val="0"/>
          <w:numId w:val="33"/>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               z obowiązujących przepisów prawa, w szczególności ustawy z dnia 29 stycznia 2004</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BC4740" w:rsidRDefault="00C1224A" w:rsidP="00FC2298">
      <w:pPr>
        <w:pStyle w:val="Default"/>
        <w:ind w:firstLine="340"/>
        <w:jc w:val="both"/>
        <w:rPr>
          <w:b/>
        </w:rPr>
      </w:pPr>
      <w:r>
        <w:rPr>
          <w:b/>
        </w:rPr>
        <w:t xml:space="preserve">Zamawiający:                                                                 </w:t>
      </w:r>
      <w:r w:rsidR="00FC2298">
        <w:rPr>
          <w:b/>
        </w:rPr>
        <w:t xml:space="preserve">                      Wykonawca:</w:t>
      </w:r>
    </w:p>
    <w:p w:rsidR="004E43A0" w:rsidRDefault="004E43A0" w:rsidP="00081420">
      <w:pPr>
        <w:pStyle w:val="Default"/>
        <w:jc w:val="both"/>
        <w:rPr>
          <w:b/>
        </w:rPr>
      </w:pPr>
    </w:p>
    <w:p w:rsidR="00081420" w:rsidRDefault="00081420"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321078" w:rsidRDefault="00321078"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AC008F" w:rsidRDefault="00AC008F" w:rsidP="00081420">
      <w:pPr>
        <w:pStyle w:val="Default"/>
        <w:jc w:val="both"/>
        <w:rPr>
          <w:b/>
        </w:rPr>
      </w:pPr>
    </w:p>
    <w:p w:rsidR="00EA20B9" w:rsidRDefault="00EA20B9" w:rsidP="00081420">
      <w:pPr>
        <w:pStyle w:val="Default"/>
        <w:jc w:val="both"/>
        <w:rPr>
          <w:b/>
        </w:rPr>
      </w:pPr>
    </w:p>
    <w:p w:rsidR="00B61B55" w:rsidRDefault="00B61B55" w:rsidP="00081420">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030B11">
      <w:pPr>
        <w:pStyle w:val="Standard"/>
        <w:widowControl/>
        <w:numPr>
          <w:ilvl w:val="0"/>
          <w:numId w:val="37"/>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030B11">
      <w:pPr>
        <w:pStyle w:val="Standard"/>
        <w:widowControl/>
        <w:numPr>
          <w:ilvl w:val="0"/>
          <w:numId w:val="37"/>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920389" w:rsidRPr="00183439" w:rsidRDefault="00920389" w:rsidP="00030B11">
      <w:pPr>
        <w:pStyle w:val="Standard"/>
        <w:widowControl/>
        <w:numPr>
          <w:ilvl w:val="0"/>
          <w:numId w:val="37"/>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20389" w:rsidRPr="00183439" w:rsidRDefault="00920389" w:rsidP="00030B11">
      <w:pPr>
        <w:pStyle w:val="Standard"/>
        <w:widowControl/>
        <w:numPr>
          <w:ilvl w:val="0"/>
          <w:numId w:val="37"/>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20389" w:rsidRPr="00183439" w:rsidRDefault="00920389" w:rsidP="00030B11">
      <w:pPr>
        <w:pStyle w:val="Standard"/>
        <w:widowControl/>
        <w:numPr>
          <w:ilvl w:val="0"/>
          <w:numId w:val="37"/>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20389" w:rsidRPr="00183439" w:rsidRDefault="00920389" w:rsidP="00030B11">
      <w:pPr>
        <w:pStyle w:val="Standard"/>
        <w:widowControl/>
        <w:numPr>
          <w:ilvl w:val="0"/>
          <w:numId w:val="37"/>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030B11">
      <w:pPr>
        <w:pStyle w:val="Standard"/>
        <w:widowControl/>
        <w:numPr>
          <w:ilvl w:val="0"/>
          <w:numId w:val="38"/>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030B11">
      <w:pPr>
        <w:pStyle w:val="Standard"/>
        <w:widowControl/>
        <w:numPr>
          <w:ilvl w:val="0"/>
          <w:numId w:val="39"/>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030B11">
      <w:pPr>
        <w:pStyle w:val="Standard"/>
        <w:widowControl/>
        <w:numPr>
          <w:ilvl w:val="0"/>
          <w:numId w:val="39"/>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030B11">
      <w:pPr>
        <w:pStyle w:val="Standard"/>
        <w:widowControl/>
        <w:numPr>
          <w:ilvl w:val="0"/>
          <w:numId w:val="39"/>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541FE">
      <w:pPr>
        <w:pStyle w:val="Standard"/>
        <w:widowControl/>
        <w:numPr>
          <w:ilvl w:val="0"/>
          <w:numId w:val="59"/>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541FE">
      <w:pPr>
        <w:pStyle w:val="Standard"/>
        <w:widowControl/>
        <w:numPr>
          <w:ilvl w:val="0"/>
          <w:numId w:val="59"/>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541FE">
      <w:pPr>
        <w:pStyle w:val="Standard"/>
        <w:widowControl/>
        <w:numPr>
          <w:ilvl w:val="0"/>
          <w:numId w:val="59"/>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541FE">
      <w:pPr>
        <w:pStyle w:val="Standard"/>
        <w:widowControl/>
        <w:numPr>
          <w:ilvl w:val="0"/>
          <w:numId w:val="59"/>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922A76">
      <w:pPr>
        <w:pStyle w:val="Standard"/>
        <w:widowControl/>
        <w:numPr>
          <w:ilvl w:val="0"/>
          <w:numId w:val="59"/>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030B11">
      <w:pPr>
        <w:pStyle w:val="Standard"/>
        <w:widowControl/>
        <w:numPr>
          <w:ilvl w:val="0"/>
          <w:numId w:val="41"/>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030B11">
      <w:pPr>
        <w:pStyle w:val="Standard"/>
        <w:widowControl/>
        <w:numPr>
          <w:ilvl w:val="0"/>
          <w:numId w:val="41"/>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922A76">
      <w:pPr>
        <w:pStyle w:val="Standard"/>
        <w:widowControl/>
        <w:numPr>
          <w:ilvl w:val="0"/>
          <w:numId w:val="41"/>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922A76">
      <w:pPr>
        <w:pStyle w:val="Standard"/>
        <w:widowControl/>
        <w:numPr>
          <w:ilvl w:val="0"/>
          <w:numId w:val="42"/>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030B11">
      <w:pPr>
        <w:pStyle w:val="Standard"/>
        <w:widowControl/>
        <w:numPr>
          <w:ilvl w:val="0"/>
          <w:numId w:val="42"/>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922A76">
      <w:pPr>
        <w:pStyle w:val="Standard"/>
        <w:widowControl/>
        <w:numPr>
          <w:ilvl w:val="0"/>
          <w:numId w:val="42"/>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rsidR="00EA20B9" w:rsidRDefault="00EA20B9"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F34827">
      <w:pPr>
        <w:pStyle w:val="Standard"/>
        <w:numPr>
          <w:ilvl w:val="0"/>
          <w:numId w:val="6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B36767">
        <w:rPr>
          <w:rFonts w:cs="Times New Roman"/>
          <w:i/>
          <w:lang w:eastAsia="en-US" w:bidi="ar-SA"/>
        </w:rPr>
        <w:t>Rozbudowa i przebudowa budynku świetlicy wiejskiej w Feliksowie</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F34827">
      <w:pPr>
        <w:pStyle w:val="Standard"/>
        <w:numPr>
          <w:ilvl w:val="0"/>
          <w:numId w:val="6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F34827">
      <w:pPr>
        <w:pStyle w:val="Standard"/>
        <w:numPr>
          <w:ilvl w:val="3"/>
          <w:numId w:val="18"/>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F34827">
      <w:pPr>
        <w:pStyle w:val="Standard"/>
        <w:numPr>
          <w:ilvl w:val="3"/>
          <w:numId w:val="18"/>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F34827">
      <w:pPr>
        <w:pStyle w:val="Standard"/>
        <w:numPr>
          <w:ilvl w:val="0"/>
          <w:numId w:val="6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F34827">
      <w:pPr>
        <w:pStyle w:val="Standard"/>
        <w:numPr>
          <w:ilvl w:val="0"/>
          <w:numId w:val="6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F34827">
      <w:pPr>
        <w:pStyle w:val="Standard"/>
        <w:numPr>
          <w:ilvl w:val="0"/>
          <w:numId w:val="6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F34827">
      <w:pPr>
        <w:pStyle w:val="Standard"/>
        <w:numPr>
          <w:ilvl w:val="0"/>
          <w:numId w:val="63"/>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F34827">
      <w:pPr>
        <w:pStyle w:val="Standard"/>
        <w:numPr>
          <w:ilvl w:val="0"/>
          <w:numId w:val="6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F34827">
      <w:pPr>
        <w:pStyle w:val="Standard"/>
        <w:numPr>
          <w:ilvl w:val="0"/>
          <w:numId w:val="6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34" w:rsidRDefault="00067B34" w:rsidP="009201EF">
      <w:pPr>
        <w:spacing w:after="0" w:line="240" w:lineRule="auto"/>
      </w:pPr>
      <w:r>
        <w:separator/>
      </w:r>
    </w:p>
  </w:endnote>
  <w:endnote w:type="continuationSeparator" w:id="0">
    <w:p w:rsidR="00067B34" w:rsidRDefault="00067B34"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175739" w:rsidRDefault="00175739">
        <w:pPr>
          <w:pStyle w:val="Stopka"/>
          <w:jc w:val="right"/>
        </w:pPr>
        <w:r>
          <w:fldChar w:fldCharType="begin"/>
        </w:r>
        <w:r>
          <w:instrText>PAGE   \* MERGEFORMAT</w:instrText>
        </w:r>
        <w:r>
          <w:fldChar w:fldCharType="separate"/>
        </w:r>
        <w:r w:rsidR="003F5F5D">
          <w:rPr>
            <w:noProof/>
          </w:rPr>
          <w:t>25</w:t>
        </w:r>
        <w:r>
          <w:fldChar w:fldCharType="end"/>
        </w:r>
      </w:p>
    </w:sdtContent>
  </w:sdt>
  <w:p w:rsidR="00175739" w:rsidRDefault="00175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34" w:rsidRDefault="00067B34" w:rsidP="009201EF">
      <w:pPr>
        <w:spacing w:after="0" w:line="240" w:lineRule="auto"/>
      </w:pPr>
      <w:r>
        <w:separator/>
      </w:r>
    </w:p>
  </w:footnote>
  <w:footnote w:type="continuationSeparator" w:id="0">
    <w:p w:rsidR="00067B34" w:rsidRDefault="00067B34"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9C43E7"/>
    <w:multiLevelType w:val="hybridMultilevel"/>
    <w:tmpl w:val="654A294E"/>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
    <w:nsid w:val="058441FC"/>
    <w:multiLevelType w:val="hybridMultilevel"/>
    <w:tmpl w:val="3BA23B7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7">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2E7D"/>
    <w:multiLevelType w:val="multilevel"/>
    <w:tmpl w:val="6D98C734"/>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9">
    <w:nsid w:val="0CA95A0E"/>
    <w:multiLevelType w:val="hybridMultilevel"/>
    <w:tmpl w:val="40B4AAF0"/>
    <w:lvl w:ilvl="0" w:tplc="A2AC4E3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6">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C1E36"/>
    <w:multiLevelType w:val="hybridMultilevel"/>
    <w:tmpl w:val="8274333C"/>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23F06058"/>
    <w:multiLevelType w:val="hybridMultilevel"/>
    <w:tmpl w:val="D818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28EC0D8D"/>
    <w:multiLevelType w:val="hybridMultilevel"/>
    <w:tmpl w:val="57246712"/>
    <w:lvl w:ilvl="0" w:tplc="D012BC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6">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7">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9">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6C7566"/>
    <w:multiLevelType w:val="hybridMultilevel"/>
    <w:tmpl w:val="6298BBD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9A256E"/>
    <w:multiLevelType w:val="hybridMultilevel"/>
    <w:tmpl w:val="FEDC055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44C04DEA"/>
    <w:multiLevelType w:val="multilevel"/>
    <w:tmpl w:val="ACC221E6"/>
    <w:lvl w:ilvl="0">
      <w:start w:val="7"/>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37">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4">
    <w:nsid w:val="550202DA"/>
    <w:multiLevelType w:val="hybridMultilevel"/>
    <w:tmpl w:val="E556CD22"/>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7451D"/>
    <w:multiLevelType w:val="hybridMultilevel"/>
    <w:tmpl w:val="70D05B6C"/>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9">
    <w:nsid w:val="5D913AFC"/>
    <w:multiLevelType w:val="multilevel"/>
    <w:tmpl w:val="438CB22C"/>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0">
    <w:nsid w:val="60351E61"/>
    <w:multiLevelType w:val="hybridMultilevel"/>
    <w:tmpl w:val="58A8BD10"/>
    <w:lvl w:ilvl="0" w:tplc="933AB8F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4">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5">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6">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61">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abstractNumId w:val="45"/>
  </w:num>
  <w:num w:numId="2">
    <w:abstractNumId w:val="38"/>
  </w:num>
  <w:num w:numId="3">
    <w:abstractNumId w:val="32"/>
  </w:num>
  <w:num w:numId="4">
    <w:abstractNumId w:val="1"/>
  </w:num>
  <w:num w:numId="5">
    <w:abstractNumId w:val="57"/>
  </w:num>
  <w:num w:numId="6">
    <w:abstractNumId w:val="27"/>
  </w:num>
  <w:num w:numId="7">
    <w:abstractNumId w:val="17"/>
  </w:num>
  <w:num w:numId="8">
    <w:abstractNumId w:val="56"/>
  </w:num>
  <w:num w:numId="9">
    <w:abstractNumId w:val="46"/>
  </w:num>
  <w:num w:numId="10">
    <w:abstractNumId w:val="58"/>
  </w:num>
  <w:num w:numId="11">
    <w:abstractNumId w:val="41"/>
  </w:num>
  <w:num w:numId="12">
    <w:abstractNumId w:val="61"/>
  </w:num>
  <w:num w:numId="13">
    <w:abstractNumId w:val="60"/>
  </w:num>
  <w:num w:numId="14">
    <w:abstractNumId w:val="2"/>
  </w:num>
  <w:num w:numId="15">
    <w:abstractNumId w:val="24"/>
  </w:num>
  <w:num w:numId="16">
    <w:abstractNumId w:val="22"/>
  </w:num>
  <w:num w:numId="17">
    <w:abstractNumId w:val="16"/>
  </w:num>
  <w:num w:numId="18">
    <w:abstractNumId w:val="33"/>
  </w:num>
  <w:num w:numId="19">
    <w:abstractNumId w:val="29"/>
  </w:num>
  <w:num w:numId="20">
    <w:abstractNumId w:val="37"/>
  </w:num>
  <w:num w:numId="21">
    <w:abstractNumId w:val="54"/>
  </w:num>
  <w:num w:numId="22">
    <w:abstractNumId w:val="43"/>
  </w:num>
  <w:num w:numId="23">
    <w:abstractNumId w:val="15"/>
  </w:num>
  <w:num w:numId="24">
    <w:abstractNumId w:val="14"/>
  </w:num>
  <w:num w:numId="25">
    <w:abstractNumId w:val="28"/>
    <w:lvlOverride w:ilvl="0">
      <w:startOverride w:val="1"/>
    </w:lvlOverride>
  </w:num>
  <w:num w:numId="26">
    <w:abstractNumId w:val="35"/>
  </w:num>
  <w:num w:numId="27">
    <w:abstractNumId w:val="52"/>
  </w:num>
  <w:num w:numId="28">
    <w:abstractNumId w:val="23"/>
  </w:num>
  <w:num w:numId="29">
    <w:abstractNumId w:val="31"/>
  </w:num>
  <w:num w:numId="30">
    <w:abstractNumId w:val="4"/>
  </w:num>
  <w:num w:numId="31">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1"/>
  </w:num>
  <w:num w:numId="34">
    <w:abstractNumId w:val="40"/>
  </w:num>
  <w:num w:numId="35">
    <w:abstractNumId w:val="0"/>
    <w:lvlOverride w:ilvl="0">
      <w:startOverride w:val="1"/>
    </w:lvlOverride>
  </w:num>
  <w:num w:numId="36">
    <w:abstractNumId w:val="30"/>
  </w:num>
  <w:num w:numId="37">
    <w:abstractNumId w:val="55"/>
  </w:num>
  <w:num w:numId="38">
    <w:abstractNumId w:val="25"/>
  </w:num>
  <w:num w:numId="39">
    <w:abstractNumId w:val="11"/>
  </w:num>
  <w:num w:numId="40">
    <w:abstractNumId w:val="36"/>
  </w:num>
  <w:num w:numId="41">
    <w:abstractNumId w:val="26"/>
  </w:num>
  <w:num w:numId="42">
    <w:abstractNumId w:val="53"/>
  </w:num>
  <w:num w:numId="43">
    <w:abstractNumId w:val="13"/>
  </w:num>
  <w:num w:numId="44">
    <w:abstractNumId w:val="47"/>
  </w:num>
  <w:num w:numId="45">
    <w:abstractNumId w:val="7"/>
  </w:num>
  <w:num w:numId="46">
    <w:abstractNumId w:val="42"/>
  </w:num>
  <w:num w:numId="47">
    <w:abstractNumId w:val="5"/>
  </w:num>
  <w:num w:numId="48">
    <w:abstractNumId w:val="48"/>
  </w:num>
  <w:num w:numId="49">
    <w:abstractNumId w:val="59"/>
  </w:num>
  <w:num w:numId="50">
    <w:abstractNumId w:val="3"/>
  </w:num>
  <w:num w:numId="51">
    <w:abstractNumId w:val="62"/>
  </w:num>
  <w:num w:numId="52">
    <w:abstractNumId w:val="44"/>
  </w:num>
  <w:num w:numId="53">
    <w:abstractNumId w:val="9"/>
  </w:num>
  <w:num w:numId="54">
    <w:abstractNumId w:val="20"/>
  </w:num>
  <w:num w:numId="55">
    <w:abstractNumId w:val="18"/>
  </w:num>
  <w:num w:numId="56">
    <w:abstractNumId w:val="50"/>
  </w:num>
  <w:num w:numId="57">
    <w:abstractNumId w:val="10"/>
  </w:num>
  <w:num w:numId="58">
    <w:abstractNumId w:val="34"/>
  </w:num>
  <w:num w:numId="59">
    <w:abstractNumId w:val="6"/>
  </w:num>
  <w:num w:numId="60">
    <w:abstractNumId w:val="49"/>
  </w:num>
  <w:num w:numId="61">
    <w:abstractNumId w:val="8"/>
  </w:num>
  <w:num w:numId="62">
    <w:abstractNumId w:val="12"/>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4BED"/>
    <w:rsid w:val="000C5C22"/>
    <w:rsid w:val="000D04AE"/>
    <w:rsid w:val="000D29A3"/>
    <w:rsid w:val="000D6BE3"/>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21078"/>
    <w:rsid w:val="003241D6"/>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24AF"/>
    <w:rsid w:val="003D5C9C"/>
    <w:rsid w:val="003E30EE"/>
    <w:rsid w:val="003E41F3"/>
    <w:rsid w:val="003E75AA"/>
    <w:rsid w:val="003F5F5D"/>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7343"/>
    <w:rsid w:val="004A31C0"/>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A1688"/>
    <w:rsid w:val="005A350F"/>
    <w:rsid w:val="005A35D5"/>
    <w:rsid w:val="005A488C"/>
    <w:rsid w:val="005B194D"/>
    <w:rsid w:val="005B280C"/>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6D62"/>
    <w:rsid w:val="00A516DB"/>
    <w:rsid w:val="00A52279"/>
    <w:rsid w:val="00A576B4"/>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A0CCE"/>
    <w:rsid w:val="00BA3365"/>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40235"/>
    <w:rsid w:val="00D40277"/>
    <w:rsid w:val="00D43644"/>
    <w:rsid w:val="00D507D7"/>
    <w:rsid w:val="00D54CDD"/>
    <w:rsid w:val="00D55A78"/>
    <w:rsid w:val="00D80153"/>
    <w:rsid w:val="00D82029"/>
    <w:rsid w:val="00DA10D4"/>
    <w:rsid w:val="00DA56B1"/>
    <w:rsid w:val="00DB4AEA"/>
    <w:rsid w:val="00DC2D6D"/>
    <w:rsid w:val="00DC6D80"/>
    <w:rsid w:val="00DD1296"/>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A1068"/>
    <w:rsid w:val="00FB3366"/>
    <w:rsid w:val="00FB57D1"/>
    <w:rsid w:val="00FB7410"/>
    <w:rsid w:val="00FC2298"/>
    <w:rsid w:val="00FC2897"/>
    <w:rsid w:val="00FC79D4"/>
    <w:rsid w:val="00FD0E44"/>
    <w:rsid w:val="00FD514C"/>
    <w:rsid w:val="00FE13DB"/>
    <w:rsid w:val="00FE617D"/>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E6C9-0C33-454C-B12C-2403F8C5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9508</Words>
  <Characters>57050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2020-02-11T13:44:00Z</cp:lastPrinted>
  <dcterms:created xsi:type="dcterms:W3CDTF">2022-04-15T07:47:00Z</dcterms:created>
  <dcterms:modified xsi:type="dcterms:W3CDTF">2022-04-15T07:47:00Z</dcterms:modified>
</cp:coreProperties>
</file>