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2F1D" w14:textId="1A58752D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Pr="007318D9">
        <w:rPr>
          <w:rFonts w:ascii="Fira Sans" w:hAnsi="Fira Sans"/>
          <w:noProof/>
          <w:sz w:val="22"/>
          <w:szCs w:val="22"/>
        </w:rPr>
        <w:t>dnia</w:t>
      </w:r>
      <w:r w:rsidR="007C681D" w:rsidRPr="007318D9">
        <w:rPr>
          <w:rFonts w:ascii="Fira Sans" w:hAnsi="Fira Sans"/>
          <w:noProof/>
          <w:sz w:val="22"/>
          <w:szCs w:val="22"/>
        </w:rPr>
        <w:t xml:space="preserve"> 07.11.2024</w:t>
      </w:r>
      <w:r w:rsidRPr="007318D9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3944484D" w:rsidR="007678A3" w:rsidRPr="00E605C2" w:rsidRDefault="00CB226E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EE4917" w:rsidRPr="00B217B3">
        <w:rPr>
          <w:rFonts w:ascii="Fira Sans" w:hAnsi="Fira Sans"/>
          <w:b/>
          <w:sz w:val="22"/>
          <w:szCs w:val="22"/>
        </w:rPr>
        <w:t xml:space="preserve">otyczy: </w:t>
      </w:r>
      <w:r w:rsidR="00EE4917" w:rsidRPr="00E605C2">
        <w:rPr>
          <w:rFonts w:ascii="Fira Sans" w:hAnsi="Fira Sans"/>
          <w:b/>
          <w:sz w:val="22"/>
          <w:szCs w:val="22"/>
        </w:rPr>
        <w:t>postępowania o udzielenie zamówienia publicznego w trybie przetargu nieograniczonego, pn.: „</w:t>
      </w:r>
      <w:r w:rsidR="00E605C2" w:rsidRPr="00E605C2">
        <w:rPr>
          <w:rFonts w:ascii="Fira Sans" w:hAnsi="Fira Sans"/>
          <w:b/>
          <w:sz w:val="22"/>
          <w:szCs w:val="22"/>
        </w:rPr>
        <w:t>Dostawa produktów leczniczych</w:t>
      </w:r>
      <w:r w:rsidR="00EE4917" w:rsidRPr="00E605C2">
        <w:rPr>
          <w:rFonts w:ascii="Fira Sans" w:hAnsi="Fira Sans"/>
          <w:b/>
          <w:sz w:val="22"/>
          <w:szCs w:val="22"/>
        </w:rPr>
        <w:t xml:space="preserve">”- nr postępowania </w:t>
      </w:r>
      <w:r w:rsidR="00E605C2" w:rsidRPr="00E605C2">
        <w:rPr>
          <w:rFonts w:ascii="Fira Sans" w:hAnsi="Fira Sans"/>
          <w:b/>
          <w:sz w:val="22"/>
          <w:szCs w:val="22"/>
        </w:rPr>
        <w:t>90</w:t>
      </w:r>
      <w:r w:rsidR="00EE4917" w:rsidRPr="00E605C2">
        <w:rPr>
          <w:rFonts w:ascii="Fira Sans" w:hAnsi="Fira Sans"/>
          <w:b/>
          <w:sz w:val="22"/>
          <w:szCs w:val="22"/>
        </w:rPr>
        <w:t>/PN/202</w:t>
      </w:r>
      <w:r w:rsidR="00CA61FC" w:rsidRPr="00E605C2">
        <w:rPr>
          <w:rFonts w:ascii="Fira Sans" w:hAnsi="Fira Sans"/>
          <w:b/>
          <w:sz w:val="22"/>
          <w:szCs w:val="22"/>
        </w:rPr>
        <w:t>4</w:t>
      </w:r>
    </w:p>
    <w:p w14:paraId="7498CF46" w14:textId="77777777" w:rsidR="00E70BBD" w:rsidRPr="00E605C2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1819CE7B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E605C2">
        <w:rPr>
          <w:rFonts w:ascii="Fira Sans" w:hAnsi="Fira Sans"/>
          <w:sz w:val="22"/>
          <w:szCs w:val="22"/>
        </w:rPr>
        <w:t xml:space="preserve">Na podstawie </w:t>
      </w:r>
      <w:r w:rsidR="00B256FA" w:rsidRPr="00E605C2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E605C2">
        <w:rPr>
          <w:rFonts w:ascii="Fira Sans" w:hAnsi="Fira Sans"/>
          <w:sz w:val="22"/>
          <w:szCs w:val="22"/>
        </w:rPr>
        <w:t xml:space="preserve"> </w:t>
      </w:r>
      <w:r w:rsidR="003A4787" w:rsidRPr="00E605C2">
        <w:rPr>
          <w:rFonts w:ascii="Fira Sans" w:hAnsi="Fira Sans"/>
          <w:sz w:val="22"/>
          <w:szCs w:val="22"/>
        </w:rPr>
        <w:t>–</w:t>
      </w:r>
      <w:r w:rsidR="001F56C8" w:rsidRPr="00E605C2">
        <w:rPr>
          <w:rFonts w:ascii="Fira Sans" w:hAnsi="Fira Sans"/>
          <w:sz w:val="22"/>
          <w:szCs w:val="22"/>
        </w:rPr>
        <w:t xml:space="preserve"> </w:t>
      </w:r>
      <w:r w:rsidR="003A4787" w:rsidRPr="00E605C2">
        <w:rPr>
          <w:rFonts w:ascii="Fira Sans" w:hAnsi="Fira Sans"/>
          <w:sz w:val="22"/>
          <w:szCs w:val="22"/>
        </w:rPr>
        <w:t xml:space="preserve">przetarg </w:t>
      </w:r>
      <w:r w:rsidR="001F56C8" w:rsidRPr="00E605C2">
        <w:rPr>
          <w:rFonts w:ascii="Fira Sans" w:hAnsi="Fira Sans"/>
          <w:sz w:val="22"/>
          <w:szCs w:val="22"/>
        </w:rPr>
        <w:t>nieograniczony</w:t>
      </w:r>
      <w:bookmarkStart w:id="0" w:name="_Hlk63335437"/>
      <w:r w:rsidR="00B256FA" w:rsidRPr="00E605C2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E605C2">
        <w:rPr>
          <w:rFonts w:ascii="Fira Sans" w:hAnsi="Fira Sans"/>
          <w:sz w:val="22"/>
          <w:szCs w:val="22"/>
        </w:rPr>
        <w:t>ustawy</w:t>
      </w:r>
      <w:r w:rsidR="00EE091B" w:rsidRPr="00E605C2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E605C2">
        <w:rPr>
          <w:rFonts w:ascii="Fira Sans" w:hAnsi="Fira Sans"/>
          <w:sz w:val="22"/>
          <w:szCs w:val="22"/>
        </w:rPr>
        <w:t>z dnia 11 września 2019 r. - Prawo zamówień publicznych (</w:t>
      </w:r>
      <w:r w:rsidR="00F858BE" w:rsidRPr="00E605C2">
        <w:rPr>
          <w:rFonts w:ascii="Fira Sans" w:hAnsi="Fira Sans"/>
          <w:sz w:val="22"/>
          <w:szCs w:val="22"/>
        </w:rPr>
        <w:t xml:space="preserve">t.j. </w:t>
      </w:r>
      <w:r w:rsidR="009D531A" w:rsidRPr="00E605C2">
        <w:rPr>
          <w:rFonts w:ascii="Fira Sans" w:hAnsi="Fira Sans"/>
          <w:sz w:val="22"/>
          <w:szCs w:val="22"/>
        </w:rPr>
        <w:t>Dz. U. z 202</w:t>
      </w:r>
      <w:r w:rsidR="00F51266" w:rsidRPr="00E605C2">
        <w:rPr>
          <w:rFonts w:ascii="Fira Sans" w:hAnsi="Fira Sans"/>
          <w:sz w:val="22"/>
          <w:szCs w:val="22"/>
        </w:rPr>
        <w:t>4</w:t>
      </w:r>
      <w:r w:rsidR="009D531A" w:rsidRPr="00E605C2">
        <w:rPr>
          <w:rFonts w:ascii="Fira Sans" w:hAnsi="Fira Sans"/>
          <w:sz w:val="22"/>
          <w:szCs w:val="22"/>
        </w:rPr>
        <w:t xml:space="preserve"> r. poz. </w:t>
      </w:r>
      <w:r w:rsidR="00F51266" w:rsidRPr="00E605C2">
        <w:rPr>
          <w:rFonts w:ascii="Fira Sans" w:hAnsi="Fira Sans"/>
          <w:sz w:val="22"/>
          <w:szCs w:val="22"/>
        </w:rPr>
        <w:t>1320</w:t>
      </w:r>
      <w:r w:rsidR="00965A24" w:rsidRPr="00E605C2">
        <w:rPr>
          <w:rFonts w:ascii="Fira Sans" w:hAnsi="Fira Sans"/>
          <w:sz w:val="22"/>
          <w:szCs w:val="22"/>
        </w:rPr>
        <w:t>)</w:t>
      </w:r>
      <w:r w:rsidR="00C36A02" w:rsidRPr="00E605C2">
        <w:rPr>
          <w:rFonts w:ascii="Fira Sans" w:hAnsi="Fira Sans"/>
          <w:sz w:val="22"/>
          <w:szCs w:val="22"/>
        </w:rPr>
        <w:t>,</w:t>
      </w:r>
      <w:r w:rsidR="009D531A" w:rsidRPr="00E605C2">
        <w:rPr>
          <w:rFonts w:ascii="Fira Sans" w:hAnsi="Fira Sans"/>
          <w:sz w:val="22"/>
          <w:szCs w:val="22"/>
        </w:rPr>
        <w:t xml:space="preserve"> </w:t>
      </w:r>
      <w:r w:rsidR="00965A24" w:rsidRPr="00E605C2">
        <w:rPr>
          <w:rFonts w:ascii="Fira Sans" w:hAnsi="Fira Sans"/>
          <w:sz w:val="22"/>
          <w:szCs w:val="22"/>
        </w:rPr>
        <w:t xml:space="preserve">[zwanej dalej także „PZP”] </w:t>
      </w:r>
      <w:r w:rsidRPr="00E605C2">
        <w:rPr>
          <w:rFonts w:ascii="Fira Sans" w:hAnsi="Fira Sans"/>
          <w:sz w:val="22"/>
          <w:szCs w:val="22"/>
        </w:rPr>
        <w:t xml:space="preserve">Zamawiający </w:t>
      </w:r>
      <w:r w:rsidR="00F73439" w:rsidRPr="00E605C2">
        <w:rPr>
          <w:rFonts w:ascii="Fira Sans" w:hAnsi="Fira Sans"/>
          <w:sz w:val="22"/>
          <w:szCs w:val="22"/>
        </w:rPr>
        <w:t>udostępnia</w:t>
      </w:r>
      <w:r w:rsidRPr="00E605C2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E605C2">
        <w:rPr>
          <w:rFonts w:ascii="Fira Sans" w:hAnsi="Fira Sans"/>
          <w:sz w:val="22"/>
          <w:szCs w:val="22"/>
        </w:rPr>
        <w:t xml:space="preserve"> (dalej „SWZ”)</w:t>
      </w:r>
      <w:r w:rsidRPr="00E605C2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</w:t>
      </w:r>
      <w:r w:rsidRPr="00B217B3">
        <w:rPr>
          <w:rFonts w:ascii="Fira Sans" w:hAnsi="Fira Sans"/>
          <w:sz w:val="22"/>
          <w:szCs w:val="22"/>
        </w:rPr>
        <w:t>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AECBD0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471DD6E5" w14:textId="6FC87F0E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 xml:space="preserve">Dotyczy zadania 22 pozycja 1: Czy w związku z tym, że lek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Betadine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 globulki nie jest już produkowany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>opakowaniu po 14 sztuk tylko po 7 wnioskujemy o możliwość zaoferowania 80 opakowań po 7 globulek.</w:t>
      </w:r>
    </w:p>
    <w:p w14:paraId="5EC9DEFD" w14:textId="4035FAED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BD589A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017C7AE9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F83FEC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113DEE62" w14:textId="24262354" w:rsidR="00E605C2" w:rsidRPr="00E605C2" w:rsidRDefault="00E605C2" w:rsidP="00E605C2">
      <w:pPr>
        <w:spacing w:line="240" w:lineRule="atLeast"/>
        <w:rPr>
          <w:rFonts w:ascii="Fira Sans" w:hAnsi="Fira Sans"/>
          <w:sz w:val="22"/>
          <w:szCs w:val="22"/>
        </w:rPr>
      </w:pPr>
      <w:r w:rsidRPr="00E605C2">
        <w:rPr>
          <w:rFonts w:ascii="Fira Sans" w:hAnsi="Fira Sans"/>
          <w:sz w:val="22"/>
          <w:szCs w:val="22"/>
        </w:rPr>
        <w:t>Dotyczy pak. 7 poz. 1</w:t>
      </w:r>
    </w:p>
    <w:p w14:paraId="0FEED7E2" w14:textId="77777777" w:rsidR="00E605C2" w:rsidRPr="00E605C2" w:rsidRDefault="00E605C2" w:rsidP="00E605C2">
      <w:pPr>
        <w:spacing w:line="240" w:lineRule="atLeast"/>
        <w:rPr>
          <w:rFonts w:ascii="Fira Sans" w:hAnsi="Fira Sans"/>
          <w:sz w:val="22"/>
          <w:szCs w:val="22"/>
        </w:rPr>
      </w:pPr>
      <w:r w:rsidRPr="00E605C2">
        <w:rPr>
          <w:rFonts w:ascii="Fira Sans" w:hAnsi="Fira Sans"/>
          <w:sz w:val="22"/>
          <w:szCs w:val="22"/>
        </w:rPr>
        <w:t>Czy Zamawiający dopuści do wyceny:</w:t>
      </w:r>
    </w:p>
    <w:p w14:paraId="25D30D97" w14:textId="58DCA801" w:rsidR="000510D6" w:rsidRPr="00E605C2" w:rsidRDefault="00E605C2" w:rsidP="00E605C2">
      <w:pPr>
        <w:spacing w:line="240" w:lineRule="atLeast"/>
        <w:rPr>
          <w:rFonts w:ascii="Fira Sans" w:hAnsi="Fira Sans"/>
          <w:sz w:val="22"/>
          <w:szCs w:val="22"/>
        </w:rPr>
      </w:pPr>
      <w:proofErr w:type="spellStart"/>
      <w:r w:rsidRPr="00E605C2">
        <w:rPr>
          <w:rFonts w:ascii="Fira Sans" w:hAnsi="Fira Sans"/>
          <w:sz w:val="22"/>
          <w:szCs w:val="22"/>
        </w:rPr>
        <w:t>Acetylcysteine</w:t>
      </w:r>
      <w:proofErr w:type="spellEnd"/>
      <w:r w:rsidRPr="00E605C2">
        <w:rPr>
          <w:rFonts w:ascii="Fira Sans" w:hAnsi="Fira Sans"/>
          <w:sz w:val="22"/>
          <w:szCs w:val="22"/>
        </w:rPr>
        <w:t xml:space="preserve"> Sandoz,100 mg/ml;3ml,roztw.do infuz.,5 </w:t>
      </w:r>
      <w:proofErr w:type="spellStart"/>
      <w:r w:rsidRPr="00E605C2">
        <w:rPr>
          <w:rFonts w:ascii="Fira Sans" w:hAnsi="Fira Sans"/>
          <w:sz w:val="22"/>
          <w:szCs w:val="22"/>
        </w:rPr>
        <w:t>amp</w:t>
      </w:r>
      <w:proofErr w:type="spellEnd"/>
      <w:r w:rsidRPr="00E605C2">
        <w:rPr>
          <w:rFonts w:ascii="Fira Sans" w:hAnsi="Fira Sans"/>
          <w:sz w:val="22"/>
          <w:szCs w:val="22"/>
        </w:rPr>
        <w:t xml:space="preserve"> ( podanie dożylne) ?</w:t>
      </w:r>
    </w:p>
    <w:p w14:paraId="2CBD1649" w14:textId="07086DBA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bookmarkStart w:id="1" w:name="_Hlk180414378"/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BD589A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bookmarkEnd w:id="1"/>
    <w:p w14:paraId="6D0CC81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1E65338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5F0ACAF6" w14:textId="2B30892F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Dotyczy pak. 7 poz. 5</w:t>
      </w:r>
    </w:p>
    <w:p w14:paraId="2B77569B" w14:textId="3C1921C0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dopuści do wyceny preparat w postaci : tabletki o zmodyfikowanym uwalnianiu?</w:t>
      </w:r>
    </w:p>
    <w:p w14:paraId="65F88E5A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41792DA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0769905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047424CF" w14:textId="2C339C40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Dotyczy Pak. 7 poz. 9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>Pak.10 poz.1,2</w:t>
      </w:r>
    </w:p>
    <w:p w14:paraId="77D1FBBD" w14:textId="76B4C328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dopuści do wyceny preparat w postaci : tabletki powlekanej?</w:t>
      </w:r>
    </w:p>
    <w:p w14:paraId="38286C35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7B78625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462C10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2D5D915B" w14:textId="09CC1D8F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Dotyczy pak. 7 poz. 7</w:t>
      </w:r>
    </w:p>
    <w:p w14:paraId="799E2925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dopuści do wyceny:</w:t>
      </w:r>
    </w:p>
    <w:p w14:paraId="6B9541AD" w14:textId="439D6F85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Dobutamin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hameln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, 12,5 mg/ml;20ml,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konc.d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>/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sp.rozt.d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>/inf,5amp?</w:t>
      </w:r>
    </w:p>
    <w:p w14:paraId="630DE5E7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6415AE81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ED4799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61867ED9" w14:textId="2E339E22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Dotyczy pak. 15 poz. 2</w:t>
      </w:r>
    </w:p>
    <w:p w14:paraId="7FBD408A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dopuści do wyceny:</w:t>
      </w:r>
    </w:p>
    <w:p w14:paraId="284A1AFB" w14:textId="1D7A5B4C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Monover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, 100 mgFe3+/ml;5ml,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roztw.do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wstrz,infuz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., 5 fiol? ( brak –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amp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>.)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>(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Ferricum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derisomaltosum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>)</w:t>
      </w:r>
    </w:p>
    <w:p w14:paraId="26BD2016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7873BB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82C408F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33C81AD0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BFE3DE6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64CDA5C5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5A09A999" w14:textId="73998D46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7:</w:t>
      </w:r>
    </w:p>
    <w:p w14:paraId="267D909D" w14:textId="58470C53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Dotyczy pak. 16 poz. 1 , 2</w:t>
      </w:r>
    </w:p>
    <w:p w14:paraId="3A21AF87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dopuści do wyceny:</w:t>
      </w:r>
    </w:p>
    <w:p w14:paraId="3FBC4A8B" w14:textId="64C8B3AE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 xml:space="preserve">poz. 1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Natr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. chloratum,0,9%,inj,KabiClear,20x500ml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FrKP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 Kutno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 xml:space="preserve">poz. 2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Natr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. chloratum,0,9%,inj,KabiPac,10x1000ml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FrKP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 Kutno z odpowiednim przeliczeniem ilości opakowań?</w:t>
      </w:r>
    </w:p>
    <w:p w14:paraId="358488EB" w14:textId="4E4BF3E4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BD589A">
        <w:rPr>
          <w:rFonts w:ascii="Fira Sans" w:hAnsi="Fira Sans"/>
          <w:b/>
          <w:i/>
          <w:sz w:val="22"/>
          <w:szCs w:val="22"/>
        </w:rPr>
        <w:t xml:space="preserve"> Zamawiający podtrzymuje treść SWZ.</w:t>
      </w:r>
      <w:r w:rsidR="00F121C7">
        <w:rPr>
          <w:rFonts w:ascii="Fira Sans" w:hAnsi="Fira Sans"/>
          <w:b/>
          <w:i/>
          <w:sz w:val="22"/>
          <w:szCs w:val="22"/>
        </w:rPr>
        <w:t xml:space="preserve"> Zamawiający specyfikuje butelki zakręcane.</w:t>
      </w:r>
    </w:p>
    <w:p w14:paraId="388571B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2686B3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8:</w:t>
      </w:r>
    </w:p>
    <w:p w14:paraId="02D5B03A" w14:textId="6BEF0B19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Dotyczy pak. 17 poz. 1</w:t>
      </w:r>
    </w:p>
    <w:p w14:paraId="2AE63935" w14:textId="5AD657B1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dopuści podanie ceny za zaoferowane opakowanie handlowe a nie za sztukę?</w:t>
      </w:r>
    </w:p>
    <w:p w14:paraId="0C2662A8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3FFBCC2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74F91B3E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9:</w:t>
      </w:r>
    </w:p>
    <w:p w14:paraId="3BF6529F" w14:textId="040F9F3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Dotyczy pak. 22 poz. 3</w:t>
      </w:r>
    </w:p>
    <w:p w14:paraId="73CC828A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Bardzo proszę o doprecyzowanie dawki.</w:t>
      </w:r>
    </w:p>
    <w:p w14:paraId="07B8CDBD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miał na myśli:</w:t>
      </w:r>
    </w:p>
    <w:p w14:paraId="1396FF47" w14:textId="57B98AD3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Povidone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Jodine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 , 100 mg/ml ( 0,1g/1ml) ,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roztw.n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>/skórę, 30 ml?</w:t>
      </w:r>
    </w:p>
    <w:p w14:paraId="52AA172F" w14:textId="63A05EAF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potwierdza.</w:t>
      </w:r>
    </w:p>
    <w:p w14:paraId="0A29CE41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00DA4871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10:</w:t>
      </w:r>
    </w:p>
    <w:p w14:paraId="6B8EC137" w14:textId="6D980294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Dotyczy pak. 27 poz.1,2</w:t>
      </w:r>
    </w:p>
    <w:p w14:paraId="5119CCB3" w14:textId="5E974DFE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dopuści do wyceny preparat w postaci: butelek?</w:t>
      </w:r>
    </w:p>
    <w:p w14:paraId="1A5D48B4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494D462A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4898A5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11:</w:t>
      </w:r>
    </w:p>
    <w:p w14:paraId="4C488B4D" w14:textId="3BA707B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 xml:space="preserve">Dotyczy pak. 28 poz.1 </w:t>
      </w:r>
    </w:p>
    <w:p w14:paraId="1B8CA6E3" w14:textId="1614EBCE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 xml:space="preserve">Czy Zamawiający dopuści do wyceny preparat w opakowaniu *1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amp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>. z odpowiednim przeliczeniem wskazanym przez Zamawiającego?</w:t>
      </w:r>
    </w:p>
    <w:p w14:paraId="128FF61C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F82FB5D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EF20703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12:</w:t>
      </w:r>
    </w:p>
    <w:p w14:paraId="5F8A5767" w14:textId="3811F25F" w:rsidR="00E605C2" w:rsidRPr="00E605C2" w:rsidRDefault="00E605C2" w:rsidP="00E605C2">
      <w:pPr>
        <w:spacing w:line="240" w:lineRule="atLeast"/>
        <w:rPr>
          <w:rFonts w:ascii="Fira Sans" w:hAnsi="Fira Sans"/>
          <w:sz w:val="22"/>
          <w:szCs w:val="22"/>
        </w:rPr>
      </w:pPr>
      <w:r w:rsidRPr="00E605C2">
        <w:rPr>
          <w:rFonts w:ascii="Fira Sans" w:hAnsi="Fira Sans"/>
          <w:sz w:val="22"/>
          <w:szCs w:val="22"/>
        </w:rPr>
        <w:t>Dotyczy pak. 30 poz.1,2</w:t>
      </w:r>
    </w:p>
    <w:p w14:paraId="4603CAF7" w14:textId="5947F1BE" w:rsidR="000510D6" w:rsidRPr="00B217B3" w:rsidRDefault="00E605C2" w:rsidP="00E605C2">
      <w:pPr>
        <w:spacing w:line="240" w:lineRule="atLeast"/>
        <w:rPr>
          <w:rFonts w:ascii="Fira Sans" w:hAnsi="Fira Sans"/>
          <w:sz w:val="22"/>
          <w:szCs w:val="22"/>
        </w:rPr>
      </w:pPr>
      <w:r w:rsidRPr="00E605C2">
        <w:rPr>
          <w:rFonts w:ascii="Fira Sans" w:hAnsi="Fira Sans"/>
          <w:sz w:val="22"/>
          <w:szCs w:val="22"/>
        </w:rPr>
        <w:t>Czy Zamawiający dopuści do wyceny preparat w postaci: butelek USB?</w:t>
      </w:r>
    </w:p>
    <w:p w14:paraId="641B3E4E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60403DA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1B8A302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13:</w:t>
      </w:r>
    </w:p>
    <w:p w14:paraId="7A403DD6" w14:textId="17A3981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wyraża zgodę na wycenę preparatów w opakowaniach innej wielkości niż określona w formularzu asortymentowym?</w:t>
      </w:r>
    </w:p>
    <w:p w14:paraId="0D9121C6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 xml:space="preserve">W przypadku, gdy z przeliczeń wychodzi ilość ułamkowa należy : </w:t>
      </w:r>
    </w:p>
    <w:p w14:paraId="13C9531E" w14:textId="062F2A72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•</w:t>
      </w:r>
      <w:r w:rsidR="00BD589A"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 xml:space="preserve">podawać pełne ilości opakowań zaokrąglone w górę,  </w:t>
      </w:r>
    </w:p>
    <w:p w14:paraId="1F66CF2B" w14:textId="62F1678D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•</w:t>
      </w:r>
      <w:r w:rsidR="00BD589A"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>ilość opakowań przeliczyć do dwóch miejsc po przecinku (zaokrąglenie zgodne z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E605C2">
        <w:rPr>
          <w:rFonts w:ascii="Fira Sans" w:hAnsi="Fira Sans"/>
          <w:bCs/>
          <w:iCs/>
          <w:sz w:val="22"/>
          <w:szCs w:val="22"/>
        </w:rPr>
        <w:t>regułą matematyczną )</w:t>
      </w:r>
    </w:p>
    <w:p w14:paraId="621E798B" w14:textId="77A6D045" w:rsidR="00BD589A" w:rsidRPr="00BD589A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D589A">
        <w:rPr>
          <w:rFonts w:ascii="Fira Sans" w:hAnsi="Fira Sans"/>
          <w:b/>
          <w:i/>
          <w:sz w:val="22"/>
          <w:szCs w:val="22"/>
        </w:rPr>
        <w:t>Odp.: Zamawiający dopuszcza i należy podać pełne ilości opakowań zaokrąglone w górę.</w:t>
      </w:r>
    </w:p>
    <w:p w14:paraId="4B44A3C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234B7A3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14:</w:t>
      </w:r>
    </w:p>
    <w:p w14:paraId="219D1615" w14:textId="5A9AA75A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dopuści wycenę produktów dostępnych na jednorazowe zezwolenie Ministra Zdrowia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>w sytuacji, jeśli aktualnie tylko takie produkty są dostępne na rynku farmaceutycznym.</w:t>
      </w:r>
    </w:p>
    <w:p w14:paraId="166B0B1B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13CA9F6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C2F3A69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5F519EDC" w14:textId="405D73C6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15:</w:t>
      </w:r>
    </w:p>
    <w:p w14:paraId="59484E77" w14:textId="3D33DE8A" w:rsidR="000510D6" w:rsidRPr="00C21D02" w:rsidRDefault="00E605C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dopuści do wyceny lek równoważny pod względem składu chemicznego i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E605C2">
        <w:rPr>
          <w:rFonts w:ascii="Fira Sans" w:hAnsi="Fira Sans"/>
          <w:bCs/>
          <w:iCs/>
          <w:sz w:val="22"/>
          <w:szCs w:val="22"/>
        </w:rPr>
        <w:t>dawki, lecz różniący się postacią przy zachowaniu tej samej drogi podania np. tabletka a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E605C2">
        <w:rPr>
          <w:rFonts w:ascii="Fira Sans" w:hAnsi="Fira Sans"/>
          <w:bCs/>
          <w:iCs/>
          <w:sz w:val="22"/>
          <w:szCs w:val="22"/>
        </w:rPr>
        <w:t>równoważnik ma postać tabletki powlekanej , kapsułki ( twarde, miękkie), drażetki i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E605C2">
        <w:rPr>
          <w:rFonts w:ascii="Fira Sans" w:hAnsi="Fira Sans"/>
          <w:bCs/>
          <w:iCs/>
          <w:sz w:val="22"/>
          <w:szCs w:val="22"/>
        </w:rPr>
        <w:t xml:space="preserve">odwrotnie ?    </w:t>
      </w:r>
    </w:p>
    <w:p w14:paraId="6FBB7D9E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F87A0DA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13297DA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16:</w:t>
      </w:r>
    </w:p>
    <w:p w14:paraId="7C9BC2C1" w14:textId="5D9F4294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E605C2">
        <w:rPr>
          <w:rFonts w:ascii="Fira Sans" w:hAnsi="Fira Sans"/>
          <w:bCs/>
          <w:iCs/>
          <w:sz w:val="22"/>
          <w:szCs w:val="22"/>
        </w:rPr>
        <w:t>injekcyjnej</w:t>
      </w:r>
      <w:proofErr w:type="spellEnd"/>
      <w:r w:rsidRPr="00E605C2">
        <w:rPr>
          <w:rFonts w:ascii="Fira Sans" w:hAnsi="Fira Sans"/>
          <w:bCs/>
          <w:iCs/>
          <w:sz w:val="22"/>
          <w:szCs w:val="22"/>
        </w:rPr>
        <w:t xml:space="preserve"> leku w obrębie tej samej drogi podania np.: </w:t>
      </w:r>
    </w:p>
    <w:p w14:paraId="7E8B71DA" w14:textId="0B3CFD31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•</w:t>
      </w:r>
      <w:r w:rsidR="00BD589A"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 xml:space="preserve">ampułki na fiolki ; </w:t>
      </w:r>
    </w:p>
    <w:p w14:paraId="0CF832B5" w14:textId="098A4400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•</w:t>
      </w:r>
      <w:r w:rsidR="00BD589A"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>fiolki na ampułki ?</w:t>
      </w:r>
    </w:p>
    <w:p w14:paraId="1BBC0D21" w14:textId="77777777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1B0D6498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6BD8D54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17:</w:t>
      </w:r>
    </w:p>
    <w:p w14:paraId="7879D904" w14:textId="482BCF11" w:rsidR="000510D6" w:rsidRPr="00D06F41" w:rsidRDefault="00E605C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 xml:space="preserve">Czy Zamawiający </w:t>
      </w:r>
      <w:bookmarkStart w:id="2" w:name="_Hlk180481943"/>
      <w:r w:rsidRPr="00E605C2">
        <w:rPr>
          <w:rFonts w:ascii="Fira Sans" w:hAnsi="Fira Sans"/>
          <w:bCs/>
          <w:iCs/>
          <w:sz w:val="22"/>
          <w:szCs w:val="22"/>
        </w:rPr>
        <w:t>dopuści wycenę leku podając ostatnią cenę sprzedaży oraz adekwatną uwagę pod pakietem</w:t>
      </w:r>
      <w:bookmarkEnd w:id="2"/>
      <w:r w:rsidRPr="00E605C2">
        <w:rPr>
          <w:rFonts w:ascii="Fira Sans" w:hAnsi="Fira Sans"/>
          <w:bCs/>
          <w:iCs/>
          <w:sz w:val="22"/>
          <w:szCs w:val="22"/>
        </w:rPr>
        <w:t xml:space="preserve"> w przypadku, jeżeli żądany przez Zamawiającego lek nie jest już produkowany lub jest jego tymczasowy brak dostępności </w:t>
      </w:r>
      <w:r w:rsidRPr="00D06F41">
        <w:rPr>
          <w:rFonts w:ascii="Fira Sans" w:hAnsi="Fira Sans"/>
          <w:bCs/>
          <w:iCs/>
          <w:sz w:val="22"/>
          <w:szCs w:val="22"/>
        </w:rPr>
        <w:t>na rynku farmaceutycznym a nie ma innego leku równoważnego, którym można byłoby go zastąpić ?</w:t>
      </w:r>
    </w:p>
    <w:p w14:paraId="185F6D79" w14:textId="4117CB51" w:rsidR="00BD589A" w:rsidRPr="00B217B3" w:rsidRDefault="00BD589A" w:rsidP="00BD589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D06F41">
        <w:rPr>
          <w:rFonts w:ascii="Fira Sans" w:hAnsi="Fira Sans"/>
          <w:b/>
          <w:i/>
          <w:sz w:val="22"/>
          <w:szCs w:val="22"/>
        </w:rPr>
        <w:t>Odp.:</w:t>
      </w:r>
      <w:r w:rsidR="00D06F41" w:rsidRPr="00D06F41">
        <w:rPr>
          <w:rFonts w:ascii="Fira Sans" w:hAnsi="Fira Sans"/>
          <w:b/>
          <w:i/>
          <w:sz w:val="22"/>
          <w:szCs w:val="22"/>
        </w:rPr>
        <w:t xml:space="preserve"> W takiej sytuacji</w:t>
      </w:r>
      <w:r w:rsidRPr="00D06F41">
        <w:rPr>
          <w:rFonts w:ascii="Fira Sans" w:hAnsi="Fira Sans"/>
          <w:b/>
          <w:i/>
          <w:sz w:val="22"/>
          <w:szCs w:val="22"/>
        </w:rPr>
        <w:t xml:space="preserve"> Zamawiający dopuszcza</w:t>
      </w:r>
      <w:r w:rsidR="00D06F41" w:rsidRPr="00D06F41">
        <w:rPr>
          <w:rFonts w:ascii="Fira Sans" w:hAnsi="Fira Sans"/>
          <w:b/>
          <w:i/>
          <w:sz w:val="22"/>
          <w:szCs w:val="22"/>
        </w:rPr>
        <w:t xml:space="preserve"> wycenę leku poprzez podanie ostatniej ceny sprzedaży wraz z odpowiednią informacją </w:t>
      </w:r>
      <w:r w:rsidR="00D06F41">
        <w:rPr>
          <w:rFonts w:ascii="Fira Sans" w:hAnsi="Fira Sans"/>
          <w:b/>
          <w:i/>
          <w:sz w:val="22"/>
          <w:szCs w:val="22"/>
        </w:rPr>
        <w:t xml:space="preserve">na temat braku </w:t>
      </w:r>
      <w:r w:rsidR="00D06F41" w:rsidRPr="00D06F41">
        <w:rPr>
          <w:rFonts w:ascii="Fira Sans" w:hAnsi="Fira Sans"/>
          <w:b/>
          <w:i/>
          <w:sz w:val="22"/>
          <w:szCs w:val="22"/>
        </w:rPr>
        <w:t xml:space="preserve">pod Formularzem </w:t>
      </w:r>
      <w:r w:rsidR="00D06F41">
        <w:rPr>
          <w:rFonts w:ascii="Fira Sans" w:hAnsi="Fira Sans"/>
          <w:b/>
          <w:i/>
          <w:sz w:val="22"/>
          <w:szCs w:val="22"/>
        </w:rPr>
        <w:t>asortymentowo-ilościowym</w:t>
      </w:r>
      <w:r w:rsidRPr="00D06F41">
        <w:rPr>
          <w:rFonts w:ascii="Fira Sans" w:hAnsi="Fira Sans"/>
          <w:b/>
          <w:i/>
          <w:sz w:val="22"/>
          <w:szCs w:val="22"/>
        </w:rPr>
        <w:t>.</w:t>
      </w:r>
    </w:p>
    <w:p w14:paraId="68312ED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1DE5DB2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18:</w:t>
      </w:r>
    </w:p>
    <w:p w14:paraId="379F80EF" w14:textId="351EA558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W związku z prowadzonym przez Państwa postępowaniem przetargowym zwracamy się z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E605C2">
        <w:rPr>
          <w:rFonts w:ascii="Fira Sans" w:hAnsi="Fira Sans"/>
          <w:bCs/>
          <w:iCs/>
          <w:sz w:val="22"/>
          <w:szCs w:val="22"/>
        </w:rPr>
        <w:t>zapytaniami:</w:t>
      </w:r>
    </w:p>
    <w:p w14:paraId="7D221AB3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Dot. zapisów SWZ</w:t>
      </w:r>
    </w:p>
    <w:p w14:paraId="0ABD57F9" w14:textId="0C4385A4" w:rsidR="000510D6" w:rsidRPr="008229E6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wymaga aby produkty lecznicze posiadające tę samą substancję czynną oraz postać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8229E6">
        <w:rPr>
          <w:rFonts w:ascii="Fira Sans" w:hAnsi="Fira Sans"/>
          <w:bCs/>
          <w:iCs/>
          <w:sz w:val="22"/>
          <w:szCs w:val="22"/>
        </w:rPr>
        <w:t>inj</w:t>
      </w:r>
      <w:proofErr w:type="spellEnd"/>
      <w:r w:rsidRPr="008229E6">
        <w:rPr>
          <w:rFonts w:ascii="Fira Sans" w:hAnsi="Fira Sans"/>
          <w:bCs/>
          <w:iCs/>
          <w:sz w:val="22"/>
          <w:szCs w:val="22"/>
        </w:rPr>
        <w:t>. pochodziły od jednego producenta? Pozwoli to na łączenie dawek a co za tym idzie zwiększy bezpieczeństwo pacjenta.</w:t>
      </w:r>
    </w:p>
    <w:p w14:paraId="1CE4AAEC" w14:textId="49EB4F3E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8229E6">
        <w:rPr>
          <w:rFonts w:ascii="Fira Sans" w:hAnsi="Fira Sans"/>
          <w:b/>
          <w:i/>
          <w:sz w:val="22"/>
          <w:szCs w:val="22"/>
        </w:rPr>
        <w:t>Odp.:</w:t>
      </w:r>
      <w:r w:rsidR="008229E6" w:rsidRPr="008229E6">
        <w:rPr>
          <w:rFonts w:ascii="Fira Sans" w:hAnsi="Fira Sans"/>
          <w:b/>
          <w:i/>
          <w:sz w:val="22"/>
          <w:szCs w:val="22"/>
        </w:rPr>
        <w:t xml:space="preserve"> Zamawiający dopuszcza</w:t>
      </w:r>
      <w:r w:rsidR="008229E6">
        <w:rPr>
          <w:rFonts w:ascii="Fira Sans" w:hAnsi="Fira Sans"/>
          <w:b/>
          <w:i/>
          <w:sz w:val="22"/>
          <w:szCs w:val="22"/>
        </w:rPr>
        <w:t>. Zamawiający wymaga pochodzenia produktów leczniczych od jednego producenta tylko w zakresie części nr 18.</w:t>
      </w:r>
    </w:p>
    <w:p w14:paraId="53D82940" w14:textId="77777777" w:rsidR="00F67B0A" w:rsidRPr="00B217B3" w:rsidRDefault="00F67B0A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79FEF807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19:</w:t>
      </w:r>
    </w:p>
    <w:p w14:paraId="41EEA570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Dot. część 7 poz. 2</w:t>
      </w:r>
    </w:p>
    <w:p w14:paraId="457E2EB6" w14:textId="0B51D0C8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wyrazi zgodę na zaoferowanie produktu w op. o innej niż podana w SWZ wielkości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>opakowania z przeliczeniem ilości w kolumnie "liczba opakowań"?</w:t>
      </w:r>
    </w:p>
    <w:p w14:paraId="02DCE55F" w14:textId="77777777" w:rsidR="00F67B0A" w:rsidRPr="00B217B3" w:rsidRDefault="00F67B0A" w:rsidP="00F67B0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77166D4B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26BD64D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20:</w:t>
      </w:r>
    </w:p>
    <w:p w14:paraId="1C7D25D5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Dot. część 7 poz. 5</w:t>
      </w:r>
    </w:p>
    <w:p w14:paraId="6E090BC8" w14:textId="05291FDD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 xml:space="preserve">Czy Zamawiający wyrazi zgodę na zaoferowanie produktu leczniczego w postaci tabl. </w:t>
      </w:r>
      <w:r>
        <w:rPr>
          <w:rFonts w:ascii="Fira Sans" w:hAnsi="Fira Sans"/>
          <w:bCs/>
          <w:iCs/>
          <w:sz w:val="22"/>
          <w:szCs w:val="22"/>
        </w:rPr>
        <w:t>o </w:t>
      </w:r>
      <w:r w:rsidRPr="00E605C2">
        <w:rPr>
          <w:rFonts w:ascii="Fira Sans" w:hAnsi="Fira Sans"/>
          <w:bCs/>
          <w:iCs/>
          <w:sz w:val="22"/>
          <w:szCs w:val="22"/>
        </w:rPr>
        <w:t>zmodyfikowanym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605C2">
        <w:rPr>
          <w:rFonts w:ascii="Fira Sans" w:hAnsi="Fira Sans"/>
          <w:bCs/>
          <w:iCs/>
          <w:sz w:val="22"/>
          <w:szCs w:val="22"/>
        </w:rPr>
        <w:t>uwalnianiu.?</w:t>
      </w:r>
    </w:p>
    <w:p w14:paraId="5CEC1D7D" w14:textId="77777777" w:rsidR="00F67B0A" w:rsidRPr="00B217B3" w:rsidRDefault="00F67B0A" w:rsidP="00F67B0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1E490D5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7391491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21:</w:t>
      </w:r>
    </w:p>
    <w:p w14:paraId="3F45A8A8" w14:textId="77777777" w:rsidR="00E605C2" w:rsidRPr="00E605C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Dot. część 7 poz. 9</w:t>
      </w:r>
    </w:p>
    <w:p w14:paraId="27AF22E6" w14:textId="6E640713" w:rsidR="000510D6" w:rsidRPr="00C21D02" w:rsidRDefault="00E605C2" w:rsidP="00E605C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wyrazi zgodę na zaoferowanie produktu leczniczego w postaci tabl. powlekanej?</w:t>
      </w:r>
    </w:p>
    <w:p w14:paraId="2F7EB9BF" w14:textId="77777777" w:rsidR="00F67B0A" w:rsidRPr="00B217B3" w:rsidRDefault="00F67B0A" w:rsidP="00F67B0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50BDB817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393CED56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94C373B" w14:textId="1AE0B2ED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22:</w:t>
      </w:r>
    </w:p>
    <w:p w14:paraId="08E01371" w14:textId="77777777" w:rsidR="00E605C2" w:rsidRPr="00E605C2" w:rsidRDefault="00E605C2" w:rsidP="00E605C2">
      <w:pPr>
        <w:spacing w:line="240" w:lineRule="atLeast"/>
        <w:rPr>
          <w:rFonts w:ascii="Fira Sans" w:hAnsi="Fira Sans"/>
          <w:sz w:val="22"/>
          <w:szCs w:val="22"/>
        </w:rPr>
      </w:pPr>
      <w:r w:rsidRPr="00E605C2">
        <w:rPr>
          <w:rFonts w:ascii="Fira Sans" w:hAnsi="Fira Sans"/>
          <w:sz w:val="22"/>
          <w:szCs w:val="22"/>
        </w:rPr>
        <w:t>Dot. części nr 27 poz. 1 i 2</w:t>
      </w:r>
    </w:p>
    <w:p w14:paraId="1BEF82FD" w14:textId="17568662" w:rsidR="000510D6" w:rsidRPr="00B217B3" w:rsidRDefault="00E605C2" w:rsidP="00E605C2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E605C2">
        <w:rPr>
          <w:rFonts w:ascii="Fira Sans" w:hAnsi="Fira Sans"/>
          <w:sz w:val="22"/>
          <w:szCs w:val="22"/>
        </w:rPr>
        <w:t>Czy Zamawiający wyrazi zgodę na zaoferowanie produktu leczniczego w opakowaniu butelka?</w:t>
      </w:r>
    </w:p>
    <w:p w14:paraId="3D133822" w14:textId="77777777" w:rsidR="00F67B0A" w:rsidRPr="00B217B3" w:rsidRDefault="00F67B0A" w:rsidP="00F67B0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bookmarkStart w:id="3" w:name="_Hlk181691848"/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bookmarkEnd w:id="3"/>
    <w:p w14:paraId="43DE9414" w14:textId="77777777" w:rsidR="000510D6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4CE3A93E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23:</w:t>
      </w:r>
    </w:p>
    <w:p w14:paraId="54E09187" w14:textId="7A201A55" w:rsidR="000510D6" w:rsidRPr="00C21D02" w:rsidRDefault="00E605C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 par. 1.9 zamiast obowiązku wprowadzi prawo do dostarczenia zamiennika? Wykonawca oferuje towary wskazane w ofercie i tylko one są przedmiotem zamówienia publicznego w niniejszym postępowaniu. Zdefiniowanie przedmiotu zamówienia powoduje, że tylko co do niego strony zawierają umowę objętą obowiązkiem dostaw. Wykonawca nie jest w stanie zapewnić, że  w każdym przypadku zaoferuje produkt zamienny, tym bardziej, że może się to wiązać z rażącą stratą po stronie Wykonawcy.</w:t>
      </w:r>
    </w:p>
    <w:p w14:paraId="463BD85C" w14:textId="4AFB0F70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8229E6">
        <w:rPr>
          <w:rFonts w:ascii="Fira Sans" w:hAnsi="Fira Sans"/>
          <w:b/>
          <w:i/>
          <w:sz w:val="22"/>
          <w:szCs w:val="22"/>
        </w:rPr>
        <w:t xml:space="preserve"> Zamawiający podtrzymuje treść SWZ.</w:t>
      </w:r>
    </w:p>
    <w:p w14:paraId="00E825FB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6505B88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24:</w:t>
      </w:r>
    </w:p>
    <w:p w14:paraId="278491D9" w14:textId="52DC5833" w:rsidR="000510D6" w:rsidRPr="00C21D02" w:rsidRDefault="00E605C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 par. 3.6 zniesie obowiązek dostarczenia zamiennika lub umożliwienia dokonania zakupu u innego dostawcy? Wykonawca oferuje towary wskazane w ofercie i tylko one są przedmiotem zamówienia publicznego w niniejszym postępowaniu. Zdefiniowanie przedmiotu zamówienia powoduje, że tylko co do niego strony zawierają umowę objętą obowiązkiem dostaw. Wykonawca nie jest w stanie zapewnić, że  w każdym przypadku zaoferuje produkt zamienny, tym bardziej, że może się to wiązać z rażącą stratą po stronie Wykonawcy.</w:t>
      </w:r>
    </w:p>
    <w:p w14:paraId="42F226EF" w14:textId="77777777" w:rsidR="008229E6" w:rsidRPr="00B217B3" w:rsidRDefault="008229E6" w:rsidP="008229E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podtrzymuje treść SWZ.</w:t>
      </w:r>
    </w:p>
    <w:p w14:paraId="483A9F6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C010EEE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25:</w:t>
      </w:r>
    </w:p>
    <w:p w14:paraId="1FA666E7" w14:textId="0932B865" w:rsidR="000510D6" w:rsidRPr="00C21D02" w:rsidRDefault="00E605C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 par. 7.2 zamiast naliczania kar za godzinę, przyjmie naliczanie ich za dzień zwłoki? Obecna zasada prowadzi do naliczania kar w kwotach rażąco wygórowanych.</w:t>
      </w:r>
    </w:p>
    <w:p w14:paraId="6C152AEE" w14:textId="77777777" w:rsidR="008229E6" w:rsidRPr="00B217B3" w:rsidRDefault="008229E6" w:rsidP="008229E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podtrzymuje treść SWZ.</w:t>
      </w:r>
    </w:p>
    <w:p w14:paraId="4F51CB56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FF27C02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26:</w:t>
      </w:r>
    </w:p>
    <w:p w14:paraId="648C236E" w14:textId="157AFC57" w:rsidR="000510D6" w:rsidRPr="00C21D02" w:rsidRDefault="00E605C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wykreśli zapis par. 8.3.9? Wskazana w tym punkcie cena nie jest ceną maksymalną leku ani ceną urzędową i nie istnieje prawny obowiązek dostosowywania się do niej przez dostawców leków. Wykonawca nie może zobowiązać się do obniżki ceny leku w oparciu o zewnętrzne, niezależne od niego wskaźniki, które mogą być dowolnie kształtowane przez osoby trzecie.</w:t>
      </w:r>
    </w:p>
    <w:p w14:paraId="264857F4" w14:textId="77777777" w:rsidR="00884553" w:rsidRPr="00B217B3" w:rsidRDefault="00884553" w:rsidP="00884553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podtrzymuje treść SWZ.</w:t>
      </w:r>
    </w:p>
    <w:p w14:paraId="54DCBFCE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33B7378D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27:</w:t>
      </w:r>
    </w:p>
    <w:p w14:paraId="16DADD6A" w14:textId="4302C27D" w:rsidR="000510D6" w:rsidRPr="00C21D02" w:rsidRDefault="00E605C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 par. 8.3.11 zamiast 12 miesięcy wpisze termin 3 miesiące? Wykonawca nie może być związany ofertą przez okres dwukrotnie  dłuższy, niż pierwotnie zakładany i nie może zagwarantować, że będzie przez ten dłuższy okres dostarczać towar na podstawie niezmienionej oferty składanej w niniejszym postępowaniu.</w:t>
      </w:r>
    </w:p>
    <w:p w14:paraId="04855DA0" w14:textId="77777777" w:rsidR="00884553" w:rsidRPr="00B217B3" w:rsidRDefault="00884553" w:rsidP="00884553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podtrzymuje treść SWZ.</w:t>
      </w:r>
    </w:p>
    <w:p w14:paraId="1CDB7969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2ACD773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28:</w:t>
      </w:r>
    </w:p>
    <w:p w14:paraId="2762D95D" w14:textId="6C188695" w:rsidR="000510D6" w:rsidRPr="00C21D02" w:rsidRDefault="00E605C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605C2">
        <w:rPr>
          <w:rFonts w:ascii="Fira Sans" w:hAnsi="Fira Sans"/>
          <w:bCs/>
          <w:iCs/>
          <w:sz w:val="22"/>
          <w:szCs w:val="22"/>
        </w:rPr>
        <w:t>Czy Zamawiający w par. 8.3.12 - 16 dopisze, że wskutek zastosowania tych wskaźników cena towaru nie może spaść poniżej ceny ofertowej lub innej, proponowanej w danym momencie zgodnie z umową? Praktyka wykazuje, że Zamawiający w przypadku obniżenia ‘wskaźnika inflacji’ żądają obniżenia cen dostarczanych produktów. Rozumowanie takie jest jednak całkowicie błędne, gdyż w Polsce nie mamy – i długo nie będziemy mieć do czynienia – z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E605C2">
        <w:rPr>
          <w:rFonts w:ascii="Fira Sans" w:hAnsi="Fira Sans"/>
          <w:bCs/>
          <w:iCs/>
          <w:sz w:val="22"/>
          <w:szCs w:val="22"/>
        </w:rPr>
        <w:t xml:space="preserve">deflacją. Niższy wskaźnik w kolejnym okresie oznacza w istocie, w obecnym okresie, że wyhamowało tempo inflacji, ale nie, że ceny spadły do niższego poziomu. Jeśli  cena </w:t>
      </w:r>
      <w:r w:rsidRPr="00E605C2">
        <w:rPr>
          <w:rFonts w:ascii="Fira Sans" w:hAnsi="Fira Sans"/>
          <w:bCs/>
          <w:iCs/>
          <w:sz w:val="22"/>
          <w:szCs w:val="22"/>
        </w:rPr>
        <w:lastRenderedPageBreak/>
        <w:t>ofertowa wynosi 100, to wskutek ‘ujemnego wskaźnika inflacji’ nie może ona spaść np. do poziomu 95, gdyż oznaczałoby, to ceny w Polsce spadają, a tak nie jest. Ujemny wskaźnik w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E605C2">
        <w:rPr>
          <w:rFonts w:ascii="Fira Sans" w:hAnsi="Fira Sans"/>
          <w:bCs/>
          <w:iCs/>
          <w:sz w:val="22"/>
          <w:szCs w:val="22"/>
        </w:rPr>
        <w:t>stosunku do poprzedniego okresu oznacza jedynie mniejsze tempo inflacji, ale nie deflację.</w:t>
      </w:r>
    </w:p>
    <w:p w14:paraId="5021CC47" w14:textId="2A26BE29" w:rsidR="00884553" w:rsidRPr="00B217B3" w:rsidRDefault="00884553" w:rsidP="00884553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</w:t>
      </w:r>
      <w:r w:rsidR="002822C0" w:rsidRPr="002822C0">
        <w:rPr>
          <w:rFonts w:ascii="Fira Sans" w:hAnsi="Fira Sans"/>
          <w:b/>
          <w:i/>
          <w:sz w:val="22"/>
          <w:szCs w:val="22"/>
        </w:rPr>
        <w:t>Zamawiający informuje, że zmiana wynagrodzenia może nastąpić na zasadach określonych w §8 ust. 3 pkt 12-16 Wzoru mowy, tj. w oparciu o wzrost lub spadek wartości wskaźnika cen towarów i usług konsumpcyjnych (w ujęciu miesiąc do miesiąca).</w:t>
      </w:r>
    </w:p>
    <w:p w14:paraId="3CAFC51C" w14:textId="77777777" w:rsidR="000A2B31" w:rsidRDefault="000A2B31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6CB01104" w14:textId="14B69CF3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29:</w:t>
      </w:r>
    </w:p>
    <w:p w14:paraId="3989B100" w14:textId="48CC420F" w:rsidR="000510D6" w:rsidRPr="00884553" w:rsidRDefault="00E605C2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84553">
        <w:rPr>
          <w:rFonts w:ascii="Fira Sans" w:hAnsi="Fira Sans"/>
          <w:bCs/>
          <w:iCs/>
          <w:sz w:val="22"/>
          <w:szCs w:val="22"/>
        </w:rPr>
        <w:t>Czy Zamawiający wyrazi zgodę na wykreślenie z części nr 33 poz. 4, 5 ISOSRBIDE MONONITRATE w związku z długookresowym brakiem związanym z problemami produkcyjnymi i brakiem wiedzy wykonawcy o dostępności leku ?</w:t>
      </w:r>
    </w:p>
    <w:p w14:paraId="7258323A" w14:textId="77D0F219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884553">
        <w:rPr>
          <w:rFonts w:ascii="Fira Sans" w:hAnsi="Fira Sans"/>
          <w:b/>
          <w:i/>
          <w:sz w:val="22"/>
          <w:szCs w:val="22"/>
        </w:rPr>
        <w:t xml:space="preserve"> </w:t>
      </w:r>
      <w:r w:rsidR="002C2F28">
        <w:rPr>
          <w:rFonts w:ascii="Fira Sans" w:hAnsi="Fira Sans"/>
          <w:b/>
          <w:i/>
          <w:sz w:val="22"/>
          <w:szCs w:val="22"/>
        </w:rPr>
        <w:t xml:space="preserve">W takiej sytuacji Zamawiający dopuszcza </w:t>
      </w:r>
      <w:r w:rsidR="002C2F28" w:rsidRPr="002C2F28">
        <w:rPr>
          <w:rFonts w:ascii="Fira Sans" w:hAnsi="Fira Sans"/>
          <w:b/>
          <w:i/>
          <w:sz w:val="22"/>
          <w:szCs w:val="22"/>
        </w:rPr>
        <w:t>wycenę leku</w:t>
      </w:r>
      <w:r w:rsidR="00E0021A">
        <w:rPr>
          <w:rFonts w:ascii="Fira Sans" w:hAnsi="Fira Sans"/>
          <w:b/>
          <w:i/>
          <w:sz w:val="22"/>
          <w:szCs w:val="22"/>
        </w:rPr>
        <w:t xml:space="preserve"> </w:t>
      </w:r>
      <w:r w:rsidR="002C2F28" w:rsidRPr="002C2F28">
        <w:rPr>
          <w:rFonts w:ascii="Fira Sans" w:hAnsi="Fira Sans"/>
          <w:b/>
          <w:i/>
          <w:sz w:val="22"/>
          <w:szCs w:val="22"/>
        </w:rPr>
        <w:t>poda</w:t>
      </w:r>
      <w:r w:rsidR="00E0021A">
        <w:rPr>
          <w:rFonts w:ascii="Fira Sans" w:hAnsi="Fira Sans"/>
          <w:b/>
          <w:i/>
          <w:sz w:val="22"/>
          <w:szCs w:val="22"/>
        </w:rPr>
        <w:t>jąc</w:t>
      </w:r>
      <w:r w:rsidR="002C2F28" w:rsidRPr="002C2F28">
        <w:rPr>
          <w:rFonts w:ascii="Fira Sans" w:hAnsi="Fira Sans"/>
          <w:b/>
          <w:i/>
          <w:sz w:val="22"/>
          <w:szCs w:val="22"/>
        </w:rPr>
        <w:t xml:space="preserve"> </w:t>
      </w:r>
      <w:r w:rsidR="00E0021A">
        <w:rPr>
          <w:rFonts w:ascii="Fira Sans" w:hAnsi="Fira Sans"/>
          <w:b/>
          <w:i/>
          <w:sz w:val="22"/>
          <w:szCs w:val="22"/>
        </w:rPr>
        <w:t xml:space="preserve">ostatnią </w:t>
      </w:r>
      <w:r w:rsidR="002C2F28" w:rsidRPr="002C2F28">
        <w:rPr>
          <w:rFonts w:ascii="Fira Sans" w:hAnsi="Fira Sans"/>
          <w:b/>
          <w:i/>
          <w:sz w:val="22"/>
          <w:szCs w:val="22"/>
        </w:rPr>
        <w:t xml:space="preserve">cenę sprzedaży oraz adekwatną uwagę pod </w:t>
      </w:r>
      <w:r w:rsidR="002C2F28">
        <w:rPr>
          <w:rFonts w:ascii="Fira Sans" w:hAnsi="Fira Sans"/>
          <w:b/>
          <w:i/>
          <w:sz w:val="22"/>
          <w:szCs w:val="22"/>
        </w:rPr>
        <w:t>tabelą.</w:t>
      </w:r>
    </w:p>
    <w:p w14:paraId="3C8BC41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58EFA636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30:</w:t>
      </w:r>
    </w:p>
    <w:p w14:paraId="478D68F6" w14:textId="77777777" w:rsidR="00736747" w:rsidRPr="00736747" w:rsidRDefault="00736747" w:rsidP="0073674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36747">
        <w:rPr>
          <w:rFonts w:ascii="Fira Sans" w:hAnsi="Fira Sans"/>
          <w:bCs/>
          <w:iCs/>
          <w:sz w:val="22"/>
          <w:szCs w:val="22"/>
        </w:rPr>
        <w:t>Dot. pakietu nr 2</w:t>
      </w:r>
    </w:p>
    <w:p w14:paraId="7CC8545C" w14:textId="170086DA" w:rsidR="000510D6" w:rsidRPr="00C06137" w:rsidRDefault="00736747" w:rsidP="0073674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36747">
        <w:rPr>
          <w:rFonts w:ascii="Fira Sans" w:hAnsi="Fira Sans"/>
          <w:bCs/>
          <w:iCs/>
          <w:sz w:val="22"/>
          <w:szCs w:val="22"/>
        </w:rPr>
        <w:t xml:space="preserve">Prosimy o wydłużenie terminu </w:t>
      </w:r>
      <w:r w:rsidRPr="00C06137">
        <w:rPr>
          <w:rFonts w:ascii="Fira Sans" w:hAnsi="Fira Sans"/>
          <w:bCs/>
          <w:iCs/>
          <w:sz w:val="22"/>
          <w:szCs w:val="22"/>
        </w:rPr>
        <w:t>dostawy dla produktów sprowadzanych w ramach importu docelowego do 3 tygodni.</w:t>
      </w:r>
    </w:p>
    <w:p w14:paraId="2B91BE6F" w14:textId="790ABFFC" w:rsidR="00745CA7" w:rsidRPr="00C06137" w:rsidRDefault="00745CA7" w:rsidP="00745CA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C06137">
        <w:rPr>
          <w:rFonts w:ascii="Fira Sans" w:hAnsi="Fira Sans"/>
          <w:b/>
          <w:i/>
          <w:sz w:val="22"/>
          <w:szCs w:val="22"/>
        </w:rPr>
        <w:t>Odp.: Zamawiający dopuszcza</w:t>
      </w:r>
      <w:r w:rsidR="00C06137" w:rsidRPr="00C06137">
        <w:rPr>
          <w:rFonts w:ascii="Fira Sans" w:hAnsi="Fira Sans"/>
          <w:b/>
          <w:i/>
          <w:sz w:val="22"/>
          <w:szCs w:val="22"/>
        </w:rPr>
        <w:t xml:space="preserve"> i informuje</w:t>
      </w:r>
      <w:r w:rsidR="00C06137">
        <w:rPr>
          <w:rFonts w:ascii="Fira Sans" w:hAnsi="Fira Sans"/>
          <w:b/>
          <w:i/>
          <w:sz w:val="22"/>
          <w:szCs w:val="22"/>
        </w:rPr>
        <w:t>,</w:t>
      </w:r>
      <w:r w:rsidR="00C06137" w:rsidRPr="00C06137">
        <w:rPr>
          <w:rFonts w:ascii="Fira Sans" w:hAnsi="Fira Sans"/>
          <w:b/>
          <w:i/>
          <w:sz w:val="22"/>
          <w:szCs w:val="22"/>
        </w:rPr>
        <w:t xml:space="preserve"> że zmodyfikuje odpowiednio </w:t>
      </w:r>
      <w:r w:rsidR="00EB4C2D">
        <w:rPr>
          <w:rFonts w:ascii="Fira Sans" w:hAnsi="Fira Sans"/>
          <w:b/>
          <w:i/>
          <w:sz w:val="22"/>
          <w:szCs w:val="22"/>
        </w:rPr>
        <w:t>W</w:t>
      </w:r>
      <w:r w:rsidR="00C06137" w:rsidRPr="00C06137">
        <w:rPr>
          <w:rFonts w:ascii="Fira Sans" w:hAnsi="Fira Sans"/>
          <w:b/>
          <w:i/>
          <w:sz w:val="22"/>
          <w:szCs w:val="22"/>
        </w:rPr>
        <w:t>zór umowy.</w:t>
      </w:r>
    </w:p>
    <w:p w14:paraId="75F0284E" w14:textId="77777777" w:rsidR="000510D6" w:rsidRPr="00C06137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19472955" w14:textId="77777777" w:rsidR="000510D6" w:rsidRPr="00C06137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C06137">
        <w:rPr>
          <w:rFonts w:ascii="Fira Sans" w:hAnsi="Fira Sans"/>
          <w:b/>
          <w:sz w:val="22"/>
          <w:szCs w:val="22"/>
          <w:u w:val="single"/>
        </w:rPr>
        <w:t>Pytanie nr 31:</w:t>
      </w:r>
    </w:p>
    <w:p w14:paraId="4D843D33" w14:textId="77777777" w:rsidR="00736747" w:rsidRPr="00C06137" w:rsidRDefault="00736747" w:rsidP="0073674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06137">
        <w:rPr>
          <w:rFonts w:ascii="Fira Sans" w:hAnsi="Fira Sans"/>
          <w:bCs/>
          <w:iCs/>
          <w:sz w:val="22"/>
          <w:szCs w:val="22"/>
        </w:rPr>
        <w:t>Dot. § 3 ust. 1 pod. 2) – wzór umowy (dla pakietu nr 2)</w:t>
      </w:r>
    </w:p>
    <w:p w14:paraId="5A09520E" w14:textId="652CBB5F" w:rsidR="000510D6" w:rsidRPr="00C06137" w:rsidRDefault="00736747" w:rsidP="0073674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06137">
        <w:rPr>
          <w:rFonts w:ascii="Fira Sans" w:hAnsi="Fira Sans"/>
          <w:bCs/>
          <w:iCs/>
          <w:sz w:val="22"/>
          <w:szCs w:val="22"/>
        </w:rPr>
        <w:t>Zwracamy się z prośbą o odstąpienie zapisu dot. dostaw w trybie na ratunek- cito (§ 3 ust. 1 pod. 2), dla leku z pakietu nr 2 sprowadzanego w ramach importu docelowego.</w:t>
      </w:r>
    </w:p>
    <w:p w14:paraId="301B6ACB" w14:textId="7AAF7B41" w:rsidR="00745CA7" w:rsidRPr="00B217B3" w:rsidRDefault="00745CA7" w:rsidP="00745CA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C06137">
        <w:rPr>
          <w:rFonts w:ascii="Fira Sans" w:hAnsi="Fira Sans"/>
          <w:b/>
          <w:i/>
          <w:sz w:val="22"/>
          <w:szCs w:val="22"/>
        </w:rPr>
        <w:t>Odp.: Zamawiający dopuszcza</w:t>
      </w:r>
      <w:r w:rsidR="00C06137" w:rsidRPr="00C06137">
        <w:rPr>
          <w:rFonts w:ascii="Fira Sans" w:hAnsi="Fira Sans"/>
          <w:b/>
          <w:i/>
          <w:sz w:val="22"/>
          <w:szCs w:val="22"/>
        </w:rPr>
        <w:t xml:space="preserve"> i informuje</w:t>
      </w:r>
      <w:r w:rsidR="00C06137">
        <w:rPr>
          <w:rFonts w:ascii="Fira Sans" w:hAnsi="Fira Sans"/>
          <w:b/>
          <w:i/>
          <w:sz w:val="22"/>
          <w:szCs w:val="22"/>
        </w:rPr>
        <w:t>,</w:t>
      </w:r>
      <w:r w:rsidR="00C06137" w:rsidRPr="00C06137">
        <w:rPr>
          <w:rFonts w:ascii="Fira Sans" w:hAnsi="Fira Sans"/>
          <w:b/>
          <w:i/>
          <w:sz w:val="22"/>
          <w:szCs w:val="22"/>
        </w:rPr>
        <w:t xml:space="preserve"> że zmodyfikuje odpowiednio </w:t>
      </w:r>
      <w:r w:rsidR="00EB4C2D">
        <w:rPr>
          <w:rFonts w:ascii="Fira Sans" w:hAnsi="Fira Sans"/>
          <w:b/>
          <w:i/>
          <w:sz w:val="22"/>
          <w:szCs w:val="22"/>
        </w:rPr>
        <w:t>W</w:t>
      </w:r>
      <w:r w:rsidR="00C06137" w:rsidRPr="00C06137">
        <w:rPr>
          <w:rFonts w:ascii="Fira Sans" w:hAnsi="Fira Sans"/>
          <w:b/>
          <w:i/>
          <w:sz w:val="22"/>
          <w:szCs w:val="22"/>
        </w:rPr>
        <w:t>zór umowy.</w:t>
      </w:r>
    </w:p>
    <w:p w14:paraId="6CF78D22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6FEE357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32:</w:t>
      </w:r>
    </w:p>
    <w:p w14:paraId="1F92F966" w14:textId="77777777" w:rsidR="00736747" w:rsidRPr="00736747" w:rsidRDefault="00736747" w:rsidP="0073674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36747">
        <w:rPr>
          <w:rFonts w:ascii="Fira Sans" w:hAnsi="Fira Sans"/>
          <w:sz w:val="22"/>
          <w:szCs w:val="22"/>
        </w:rPr>
        <w:t>Pytanie 1–dotyczy zapisów SWZ</w:t>
      </w:r>
    </w:p>
    <w:p w14:paraId="208596C2" w14:textId="51415C44" w:rsidR="000510D6" w:rsidRPr="00B217B3" w:rsidRDefault="00736747" w:rsidP="0073674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36747">
        <w:rPr>
          <w:rFonts w:ascii="Fira Sans" w:hAnsi="Fira Sans"/>
          <w:sz w:val="22"/>
          <w:szCs w:val="22"/>
        </w:rPr>
        <w:t>Zwracamy się z prośbą o odstąpienie od wymogu realizacji dostaw „na cito ” w ramach</w:t>
      </w:r>
      <w:r>
        <w:rPr>
          <w:rFonts w:ascii="Fira Sans" w:hAnsi="Fira Sans"/>
          <w:sz w:val="22"/>
          <w:szCs w:val="22"/>
        </w:rPr>
        <w:t xml:space="preserve"> </w:t>
      </w:r>
      <w:r w:rsidRPr="00736747">
        <w:rPr>
          <w:rFonts w:ascii="Fira Sans" w:hAnsi="Fira Sans"/>
          <w:sz w:val="22"/>
          <w:szCs w:val="22"/>
        </w:rPr>
        <w:t>zadania nr 25 –gdyż jest to wyrób medyczny, który wykorzystuje się w planowanych</w:t>
      </w:r>
      <w:r>
        <w:rPr>
          <w:rFonts w:ascii="Fira Sans" w:hAnsi="Fira Sans"/>
          <w:sz w:val="22"/>
          <w:szCs w:val="22"/>
        </w:rPr>
        <w:t xml:space="preserve"> </w:t>
      </w:r>
      <w:r w:rsidRPr="00736747">
        <w:rPr>
          <w:rFonts w:ascii="Fira Sans" w:hAnsi="Fira Sans"/>
          <w:sz w:val="22"/>
          <w:szCs w:val="22"/>
        </w:rPr>
        <w:t>zabiegach.</w:t>
      </w:r>
    </w:p>
    <w:p w14:paraId="3FF54E71" w14:textId="7B231196" w:rsidR="000510D6" w:rsidRPr="00066294" w:rsidRDefault="000510D6" w:rsidP="00066294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745CA7">
        <w:rPr>
          <w:rFonts w:ascii="Fira Sans" w:hAnsi="Fira Sans"/>
          <w:b/>
          <w:i/>
          <w:sz w:val="22"/>
          <w:szCs w:val="22"/>
        </w:rPr>
        <w:t xml:space="preserve"> </w:t>
      </w:r>
      <w:r w:rsidR="00C06137">
        <w:rPr>
          <w:rFonts w:ascii="Fira Sans" w:hAnsi="Fira Sans"/>
          <w:b/>
          <w:i/>
          <w:sz w:val="22"/>
          <w:szCs w:val="22"/>
        </w:rPr>
        <w:t xml:space="preserve">Zamawiający dopuszcza </w:t>
      </w:r>
      <w:r w:rsidR="00C06137" w:rsidRPr="00C06137">
        <w:rPr>
          <w:rFonts w:ascii="Fira Sans" w:hAnsi="Fira Sans"/>
          <w:b/>
          <w:i/>
          <w:sz w:val="22"/>
          <w:szCs w:val="22"/>
        </w:rPr>
        <w:t>i informuje</w:t>
      </w:r>
      <w:r w:rsidR="00C06137">
        <w:rPr>
          <w:rFonts w:ascii="Fira Sans" w:hAnsi="Fira Sans"/>
          <w:b/>
          <w:i/>
          <w:sz w:val="22"/>
          <w:szCs w:val="22"/>
        </w:rPr>
        <w:t>,</w:t>
      </w:r>
      <w:r w:rsidR="00C06137" w:rsidRPr="00C06137">
        <w:rPr>
          <w:rFonts w:ascii="Fira Sans" w:hAnsi="Fira Sans"/>
          <w:b/>
          <w:i/>
          <w:sz w:val="22"/>
          <w:szCs w:val="22"/>
        </w:rPr>
        <w:t xml:space="preserve"> że zmodyfikuje odpowiednio </w:t>
      </w:r>
      <w:r w:rsidR="00EB4C2D">
        <w:rPr>
          <w:rFonts w:ascii="Fira Sans" w:hAnsi="Fira Sans"/>
          <w:b/>
          <w:i/>
          <w:sz w:val="22"/>
          <w:szCs w:val="22"/>
        </w:rPr>
        <w:t>W</w:t>
      </w:r>
      <w:r w:rsidR="00C06137" w:rsidRPr="00C06137">
        <w:rPr>
          <w:rFonts w:ascii="Fira Sans" w:hAnsi="Fira Sans"/>
          <w:b/>
          <w:i/>
          <w:sz w:val="22"/>
          <w:szCs w:val="22"/>
        </w:rPr>
        <w:t>zór umowy.</w:t>
      </w:r>
    </w:p>
    <w:p w14:paraId="40CF273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661FF42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33:</w:t>
      </w:r>
    </w:p>
    <w:p w14:paraId="186CE568" w14:textId="37216CC2" w:rsidR="003750BD" w:rsidRPr="003750BD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 xml:space="preserve">Czy zamawiający w pakiecie nr 11 pozycja nr 1 dopuści </w:t>
      </w:r>
      <w:proofErr w:type="spellStart"/>
      <w:r w:rsidRPr="003750BD">
        <w:rPr>
          <w:rFonts w:ascii="Fira Sans" w:hAnsi="Fira Sans"/>
          <w:bCs/>
          <w:iCs/>
          <w:sz w:val="22"/>
          <w:szCs w:val="22"/>
        </w:rPr>
        <w:t>Bebilon</w:t>
      </w:r>
      <w:proofErr w:type="spellEnd"/>
      <w:r w:rsidRPr="003750BD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3750BD">
        <w:rPr>
          <w:rFonts w:ascii="Fira Sans" w:hAnsi="Fira Sans"/>
          <w:bCs/>
          <w:iCs/>
          <w:sz w:val="22"/>
          <w:szCs w:val="22"/>
        </w:rPr>
        <w:t>Profutura</w:t>
      </w:r>
      <w:proofErr w:type="spellEnd"/>
      <w:r w:rsidRPr="003750BD">
        <w:rPr>
          <w:rFonts w:ascii="Fira Sans" w:hAnsi="Fira Sans"/>
          <w:bCs/>
          <w:iCs/>
          <w:sz w:val="22"/>
          <w:szCs w:val="22"/>
        </w:rPr>
        <w:t xml:space="preserve"> RFT 24x70ml?</w:t>
      </w:r>
    </w:p>
    <w:p w14:paraId="24A9910A" w14:textId="77777777" w:rsidR="003750BD" w:rsidRPr="003750BD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 xml:space="preserve">Mleko początkowe w płynie przeznaczone dla niemowląt od urodzenia, gotowe do spożycia, zawierająca unikalną kompozycję oligosacharydów </w:t>
      </w:r>
      <w:proofErr w:type="spellStart"/>
      <w:r w:rsidRPr="003750BD">
        <w:rPr>
          <w:rFonts w:ascii="Fira Sans" w:hAnsi="Fira Sans"/>
          <w:bCs/>
          <w:iCs/>
          <w:sz w:val="22"/>
          <w:szCs w:val="22"/>
        </w:rPr>
        <w:t>prebiotycznych</w:t>
      </w:r>
      <w:proofErr w:type="spellEnd"/>
      <w:r w:rsidRPr="003750BD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3750BD">
        <w:rPr>
          <w:rFonts w:ascii="Fira Sans" w:hAnsi="Fira Sans"/>
          <w:bCs/>
          <w:iCs/>
          <w:sz w:val="22"/>
          <w:szCs w:val="22"/>
        </w:rPr>
        <w:t>scGOS</w:t>
      </w:r>
      <w:proofErr w:type="spellEnd"/>
      <w:r w:rsidRPr="003750BD">
        <w:rPr>
          <w:rFonts w:ascii="Fira Sans" w:hAnsi="Fira Sans"/>
          <w:bCs/>
          <w:iCs/>
          <w:sz w:val="22"/>
          <w:szCs w:val="22"/>
        </w:rPr>
        <w:t>/</w:t>
      </w:r>
      <w:proofErr w:type="spellStart"/>
      <w:r w:rsidRPr="003750BD">
        <w:rPr>
          <w:rFonts w:ascii="Fira Sans" w:hAnsi="Fira Sans"/>
          <w:bCs/>
          <w:iCs/>
          <w:sz w:val="22"/>
          <w:szCs w:val="22"/>
        </w:rPr>
        <w:t>lcFOS</w:t>
      </w:r>
      <w:proofErr w:type="spellEnd"/>
      <w:r w:rsidRPr="003750BD">
        <w:rPr>
          <w:rFonts w:ascii="Fira Sans" w:hAnsi="Fira Sans"/>
          <w:bCs/>
          <w:iCs/>
          <w:sz w:val="22"/>
          <w:szCs w:val="22"/>
        </w:rPr>
        <w:t xml:space="preserve"> w stosunku 9:1 w ilości 0,8 g/100 ml, HMO oraz </w:t>
      </w:r>
      <w:proofErr w:type="spellStart"/>
      <w:r w:rsidRPr="003750BD">
        <w:rPr>
          <w:rFonts w:ascii="Fira Sans" w:hAnsi="Fira Sans"/>
          <w:bCs/>
          <w:iCs/>
          <w:sz w:val="22"/>
          <w:szCs w:val="22"/>
        </w:rPr>
        <w:t>postbiotyki</w:t>
      </w:r>
      <w:proofErr w:type="spellEnd"/>
      <w:r w:rsidRPr="003750BD">
        <w:rPr>
          <w:rFonts w:ascii="Fira Sans" w:hAnsi="Fira Sans"/>
          <w:bCs/>
          <w:iCs/>
          <w:sz w:val="22"/>
          <w:szCs w:val="22"/>
        </w:rPr>
        <w:t>, DHA 16,5 mg/100 ml, AA 16,5 mg/100 ml, ALA 51,0 mg/100 ml, witaminy , składniki mineralne , zawartość białka 1,3 g/100 ml, żelazo 0,53 mg/100 ml, nukleotydy 2,3 mg/100 ml, pozbawione oleju palmowego oraz kokosowego. Białko OPTRIPRO jest wewnętrzną nazwą handlową linii produktowej, etykieta składu zawiera informacje nt. poziomu białka zawartego w produkcie.</w:t>
      </w:r>
    </w:p>
    <w:p w14:paraId="72E60BC0" w14:textId="182DE056" w:rsidR="000510D6" w:rsidRPr="00C21D02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Dopuszczenie mleka spełniającego wymogi opisane w formularzu asortymentowym pozwoli uzyskać najkorzystniejszą ofertę w postępowaniu przetargowym.</w:t>
      </w:r>
    </w:p>
    <w:p w14:paraId="7E5DBC8F" w14:textId="58AC0180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BF34C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6D17A4D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3F1CE0A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34:</w:t>
      </w:r>
    </w:p>
    <w:p w14:paraId="38D6EDD6" w14:textId="77777777" w:rsidR="003750BD" w:rsidRPr="003750BD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Dotyczy wzoru umowy</w:t>
      </w:r>
    </w:p>
    <w:p w14:paraId="286F0F99" w14:textId="038DC852" w:rsidR="003750BD" w:rsidRPr="003750BD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 xml:space="preserve">Proszę o potwierdzenie, iż w razie wystąpienia braku statusu refundacyjnego leku, wstrzymanie lub wycofanie produktu leczniczego z obrotu decyzją Głównego Inspektora Farmaceutycznego oraz zaprzestanie produkcji, skutkujących uniemożliwieniem realizacji </w:t>
      </w:r>
      <w:r w:rsidRPr="003750BD">
        <w:rPr>
          <w:rFonts w:ascii="Fira Sans" w:hAnsi="Fira Sans"/>
          <w:bCs/>
          <w:iCs/>
          <w:sz w:val="22"/>
          <w:szCs w:val="22"/>
        </w:rPr>
        <w:lastRenderedPageBreak/>
        <w:t>umowy przez Wykonawcę, przy jednoczesnym udokumentowanym braku możliwości dostarczenia przez Wykonawcę towaru równoważnego/odpowiednika, nastąpi rozwiązanie umowy za porozumieniem stron (bez naliczenia kar umownych) w zakresie w/w produktu z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3750BD">
        <w:rPr>
          <w:rFonts w:ascii="Fira Sans" w:hAnsi="Fira Sans"/>
          <w:bCs/>
          <w:iCs/>
          <w:sz w:val="22"/>
          <w:szCs w:val="22"/>
        </w:rPr>
        <w:t xml:space="preserve">uwagi na niemożność spełnienia świadczenia zgodnie z przepisami KC? </w:t>
      </w:r>
    </w:p>
    <w:p w14:paraId="51E2E77E" w14:textId="587F0A31" w:rsidR="000510D6" w:rsidRPr="00C21D02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Zaoferowanie produktu zamiennego jest możliwe tylko w sytuacji posiadania przez wykonawcę produktu leczniczego zamiennego danego producenta, do którego obrotu jest upoważniony na podstawie koncesji, jako hurtownia farmaceutyczna. Niemożliwy i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3750BD">
        <w:rPr>
          <w:rFonts w:ascii="Fira Sans" w:hAnsi="Fira Sans"/>
          <w:bCs/>
          <w:iCs/>
          <w:sz w:val="22"/>
          <w:szCs w:val="22"/>
        </w:rPr>
        <w:t>niezgodny z obowiązującymi przepisami prawa jest obrót produktami leczniczymi, na które wykonawca nie posiada koncesji.</w:t>
      </w:r>
    </w:p>
    <w:p w14:paraId="1867CEC9" w14:textId="77777777" w:rsidR="007318D9" w:rsidRPr="00B217B3" w:rsidRDefault="007318D9" w:rsidP="007318D9">
      <w:pPr>
        <w:spacing w:line="360" w:lineRule="auto"/>
        <w:jc w:val="both"/>
        <w:rPr>
          <w:rFonts w:ascii="Fira Sans" w:hAnsi="Fira Sans"/>
          <w:sz w:val="22"/>
          <w:szCs w:val="22"/>
          <w:highlight w:val="yellow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>
        <w:rPr>
          <w:rFonts w:ascii="Fira Sans" w:hAnsi="Fira Sans"/>
          <w:b/>
          <w:i/>
          <w:sz w:val="22"/>
          <w:szCs w:val="22"/>
        </w:rPr>
        <w:t xml:space="preserve"> Zamawiający podtrzymuje treść SWZ.</w:t>
      </w:r>
    </w:p>
    <w:p w14:paraId="541CC6D6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6F04DD4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35:</w:t>
      </w:r>
    </w:p>
    <w:p w14:paraId="6967026D" w14:textId="77777777" w:rsidR="003750BD" w:rsidRPr="003750BD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Dotyczy § 3 ust. 1 pkt. 2) wzoru umowy – dostawy w na ratunek - cito</w:t>
      </w:r>
    </w:p>
    <w:p w14:paraId="2FD50BC2" w14:textId="77777777" w:rsidR="003750BD" w:rsidRPr="003750BD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Z uwagi na fakt, że wymieniony produkty lecznicze w części nr 24 nie są lekami ratującymi życie i nie wymaga dostaw w trybie na ratunek - cito w ciągu 12 godzin od chwili złożenia zamówienia, ze względu na specyfikę i konieczność planowania podania z wyprzedzeniem, proszę o potwierdzenie, iż zapis § 3 ust. 1 pkt. 2) wzoru umowy w zakresie dostaw „w trybie na ratunek - cito” nie będzie miał zastosowania w stosunku do części nr 24.</w:t>
      </w:r>
    </w:p>
    <w:p w14:paraId="28A8D477" w14:textId="1B30CF98" w:rsidR="000510D6" w:rsidRPr="00C21D02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Zapis umowy w obecnym brzmieniu dla wyżej wymienionych leków wprowadza nieproporcjonalne ograniczenie w stosunku do obiektywnych potrzeb Zamawiającego</w:t>
      </w:r>
    </w:p>
    <w:p w14:paraId="6FEBA894" w14:textId="65813F9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EB4C2D">
        <w:rPr>
          <w:rFonts w:ascii="Fira Sans" w:hAnsi="Fira Sans"/>
          <w:b/>
          <w:i/>
          <w:sz w:val="22"/>
          <w:szCs w:val="22"/>
        </w:rPr>
        <w:t xml:space="preserve"> Zamawiający potwierdza i informuje, że zmodyfikuje odpowiednio Wzór umowy.</w:t>
      </w:r>
    </w:p>
    <w:p w14:paraId="3EAF1D51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F048776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36:</w:t>
      </w:r>
    </w:p>
    <w:p w14:paraId="4BCDAE4E" w14:textId="4D627913" w:rsidR="000510D6" w:rsidRPr="00C21D02" w:rsidRDefault="003750BD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Dotyczy §3 ust. 1 pkt 2) Umowy – czy Zamawiający wyrazi zgodę na wydłużenie terminu dostaw „na cito” do  24 godzin ?</w:t>
      </w:r>
    </w:p>
    <w:p w14:paraId="2CA4CA84" w14:textId="7317448D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EB4C2D">
        <w:rPr>
          <w:rFonts w:ascii="Fira Sans" w:hAnsi="Fira Sans"/>
          <w:b/>
          <w:i/>
          <w:sz w:val="22"/>
          <w:szCs w:val="22"/>
        </w:rPr>
        <w:t xml:space="preserve"> Zamawiający nie wyraża zgody.</w:t>
      </w:r>
    </w:p>
    <w:p w14:paraId="48F9FE2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3998BE1E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37:</w:t>
      </w:r>
    </w:p>
    <w:p w14:paraId="33C26076" w14:textId="6074D9F7" w:rsidR="000510D6" w:rsidRPr="003750BD" w:rsidRDefault="003750BD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Dotyczy §3 Umowy - Czy Zamawiający wyrazi zgodę na dodanie zapisu w § 3 Umowy: „Zamówienia będą składane do godziny 13:00. Zamówienia złożone po godzinie 13:00 należy traktować jako złożone w kolejnym dniu roboczym. Jeżeli dostawa wypada w dniu wolnym od pracy, w sobotę, bądź poza godzinami pracy Apteki Szpitala dostawa nastąpi w kolejnym dniu roboczym po wyznaczonym terminie.”</w:t>
      </w:r>
    </w:p>
    <w:p w14:paraId="42FB675C" w14:textId="0EF66178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EB4C2D">
        <w:rPr>
          <w:rFonts w:ascii="Fira Sans" w:hAnsi="Fira Sans"/>
          <w:b/>
          <w:i/>
          <w:sz w:val="22"/>
          <w:szCs w:val="22"/>
        </w:rPr>
        <w:t xml:space="preserve"> </w:t>
      </w:r>
      <w:r w:rsidR="002A2BB5">
        <w:rPr>
          <w:rFonts w:ascii="Fira Sans" w:hAnsi="Fira Sans"/>
          <w:b/>
          <w:i/>
          <w:sz w:val="22"/>
          <w:szCs w:val="22"/>
        </w:rPr>
        <w:t>Zamawiający nie wyraża zgody.</w:t>
      </w:r>
    </w:p>
    <w:p w14:paraId="41B8FBC1" w14:textId="77777777" w:rsidR="000510D6" w:rsidRPr="00C21D02" w:rsidRDefault="000510D6" w:rsidP="000510D6">
      <w:pPr>
        <w:spacing w:line="240" w:lineRule="atLeast"/>
        <w:jc w:val="both"/>
        <w:rPr>
          <w:rFonts w:ascii="Fira Sans" w:hAnsi="Fira Sans"/>
          <w:bCs/>
          <w:sz w:val="22"/>
          <w:szCs w:val="22"/>
          <w:u w:val="single"/>
        </w:rPr>
      </w:pPr>
    </w:p>
    <w:p w14:paraId="709EF1F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38:</w:t>
      </w:r>
    </w:p>
    <w:p w14:paraId="1CB50B7D" w14:textId="4B3B6CFC" w:rsidR="000510D6" w:rsidRPr="003750BD" w:rsidRDefault="003750BD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Dotyczy §5 ust. 6 i 7 Umowy - Czy Zamawiający w przypadku reklamacji jakościowej, która wymaga przeprowadzenia badań laboratoryjnych, wyrazi zgodę na wydłużenie terminu rozpatrzenia ww. reklamacji w ciągu 14 dni?</w:t>
      </w:r>
    </w:p>
    <w:p w14:paraId="688678F9" w14:textId="1A612850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bookmarkStart w:id="4" w:name="_Hlk181707041"/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2A2BB5">
        <w:rPr>
          <w:rFonts w:ascii="Fira Sans" w:hAnsi="Fira Sans"/>
          <w:b/>
          <w:i/>
          <w:sz w:val="22"/>
          <w:szCs w:val="22"/>
        </w:rPr>
        <w:t xml:space="preserve"> </w:t>
      </w:r>
      <w:r w:rsidR="002A2BB5" w:rsidRPr="002A2BB5">
        <w:rPr>
          <w:rFonts w:ascii="Fira Sans" w:hAnsi="Fira Sans"/>
          <w:b/>
          <w:i/>
          <w:sz w:val="22"/>
          <w:szCs w:val="22"/>
        </w:rPr>
        <w:t>Zamawiający podtrzymuje zapisy SWZ.</w:t>
      </w:r>
    </w:p>
    <w:bookmarkEnd w:id="4"/>
    <w:p w14:paraId="09DBDC0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293A2EC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39:</w:t>
      </w:r>
    </w:p>
    <w:p w14:paraId="04DE170C" w14:textId="498AA0BF" w:rsidR="000510D6" w:rsidRPr="00C21D02" w:rsidRDefault="003750BD" w:rsidP="000510D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Czy Zamawiający w części 17 wyrazi zgodę na zaoferowanie preparatu - 3% roztworu modyfikowanej żelatyny 500 ml? Preparaty 3% i 4% żelatyny posiadają identyczne dawkowanie i posiadają ten sam efekt terapeutyczny co jest potwierdzone zapisem CHPL.</w:t>
      </w:r>
    </w:p>
    <w:p w14:paraId="5726DCA2" w14:textId="2CE097C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EE40E6">
        <w:rPr>
          <w:rFonts w:ascii="Fira Sans" w:hAnsi="Fira Sans"/>
          <w:b/>
          <w:i/>
          <w:sz w:val="22"/>
          <w:szCs w:val="22"/>
        </w:rPr>
        <w:t xml:space="preserve"> Zamawiający </w:t>
      </w:r>
      <w:r w:rsidR="002A2BB5">
        <w:rPr>
          <w:rFonts w:ascii="Fira Sans" w:hAnsi="Fira Sans"/>
          <w:b/>
          <w:i/>
          <w:sz w:val="22"/>
          <w:szCs w:val="22"/>
        </w:rPr>
        <w:t>dopuszcza.</w:t>
      </w:r>
    </w:p>
    <w:p w14:paraId="08EB1250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7DB2FEAF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2393CB2E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5E2995E3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012BE78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6FC9848C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052E7A6A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9C6E5C8" w14:textId="77777777" w:rsidR="007318D9" w:rsidRDefault="007318D9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3D2A4A46" w14:textId="631AE4C3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40:</w:t>
      </w:r>
    </w:p>
    <w:p w14:paraId="19A07FDF" w14:textId="77777777" w:rsidR="003750BD" w:rsidRPr="003750BD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Pytania do wzoru umowy:</w:t>
      </w:r>
    </w:p>
    <w:p w14:paraId="1A7036A6" w14:textId="5BFE8310" w:rsidR="000510D6" w:rsidRPr="00C21D02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Do §7 ust. 2 wzoru umowy: Czy Zamawiający wyrazi zgodę na zmianę sposobu obliczania kary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750BD">
        <w:rPr>
          <w:rFonts w:ascii="Fira Sans" w:hAnsi="Fira Sans"/>
          <w:bCs/>
          <w:iCs/>
          <w:sz w:val="22"/>
          <w:szCs w:val="22"/>
        </w:rPr>
        <w:t>umownej zastrzeżonej w §7 ust. 2, w taki sposób, aby wynosiła ona 0,2% wartości brutto</w:t>
      </w:r>
      <w:r w:rsidR="00A17845">
        <w:rPr>
          <w:rFonts w:ascii="Fira Sans" w:hAnsi="Fira Sans"/>
          <w:bCs/>
          <w:iCs/>
          <w:sz w:val="22"/>
          <w:szCs w:val="22"/>
        </w:rPr>
        <w:t xml:space="preserve"> </w:t>
      </w:r>
      <w:r w:rsidRPr="003750BD">
        <w:rPr>
          <w:rFonts w:ascii="Fira Sans" w:hAnsi="Fira Sans"/>
          <w:bCs/>
          <w:iCs/>
          <w:sz w:val="22"/>
          <w:szCs w:val="22"/>
        </w:rPr>
        <w:t>niedostarczonego towaru, za każdy dzień zwłoki w realizacji dostawy zwykłej oraz 0,02% wartości brutto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750BD">
        <w:rPr>
          <w:rFonts w:ascii="Fira Sans" w:hAnsi="Fira Sans"/>
          <w:bCs/>
          <w:iCs/>
          <w:sz w:val="22"/>
          <w:szCs w:val="22"/>
        </w:rPr>
        <w:t>niedostarczonego w terminie towaru za każdą godzinę późnienia w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3750BD">
        <w:rPr>
          <w:rFonts w:ascii="Fira Sans" w:hAnsi="Fira Sans"/>
          <w:bCs/>
          <w:iCs/>
          <w:sz w:val="22"/>
          <w:szCs w:val="22"/>
        </w:rPr>
        <w:t>przypadku dostawy pilnej?</w:t>
      </w:r>
    </w:p>
    <w:p w14:paraId="7213FAE0" w14:textId="711D36EA" w:rsidR="000510D6" w:rsidRDefault="002A2BB5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2A2BB5">
        <w:rPr>
          <w:rFonts w:ascii="Fira Sans" w:hAnsi="Fira Sans"/>
          <w:b/>
          <w:i/>
          <w:sz w:val="22"/>
          <w:szCs w:val="22"/>
        </w:rPr>
        <w:t>Odp.: Zamawiający podtrzymuje zapisy SWZ.</w:t>
      </w:r>
    </w:p>
    <w:p w14:paraId="2C4E892A" w14:textId="77777777" w:rsidR="002A2BB5" w:rsidRPr="00B217B3" w:rsidRDefault="002A2BB5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038C4ADB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41:</w:t>
      </w:r>
    </w:p>
    <w:p w14:paraId="38206131" w14:textId="54957777" w:rsidR="000510D6" w:rsidRPr="00C21D02" w:rsidRDefault="003750BD" w:rsidP="003750B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750BD">
        <w:rPr>
          <w:rFonts w:ascii="Fira Sans" w:hAnsi="Fira Sans"/>
          <w:bCs/>
          <w:iCs/>
          <w:sz w:val="22"/>
          <w:szCs w:val="22"/>
        </w:rPr>
        <w:t>Do §7 ust. 3 i 4 wzoru umowy: Czy Zamawiający wyrazi zgodę na zmianę sposobu obliczania kary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750BD">
        <w:rPr>
          <w:rFonts w:ascii="Fira Sans" w:hAnsi="Fira Sans"/>
          <w:bCs/>
          <w:iCs/>
          <w:sz w:val="22"/>
          <w:szCs w:val="22"/>
        </w:rPr>
        <w:t>umownej zastrzeżonej §7 ust. 3 i 4, w taki sposób, aby wynosiła ona 0,2% wartości brutto towaru,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3750BD">
        <w:rPr>
          <w:rFonts w:ascii="Fira Sans" w:hAnsi="Fira Sans"/>
          <w:bCs/>
          <w:iCs/>
          <w:sz w:val="22"/>
          <w:szCs w:val="22"/>
        </w:rPr>
        <w:t>którego dostawą Wykonawca pozostaje w zwłoce, obliczaną za każdy dzień zwłoki?</w:t>
      </w:r>
    </w:p>
    <w:p w14:paraId="4699D478" w14:textId="7C72D684" w:rsidR="000510D6" w:rsidRDefault="002A2BB5" w:rsidP="000510D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2A2BB5">
        <w:rPr>
          <w:rFonts w:ascii="Fira Sans" w:hAnsi="Fira Sans"/>
          <w:b/>
          <w:i/>
          <w:sz w:val="22"/>
          <w:szCs w:val="22"/>
        </w:rPr>
        <w:t>Odp.: Zamawiający podtrzymuje zapisy SWZ.</w:t>
      </w:r>
    </w:p>
    <w:p w14:paraId="7C889634" w14:textId="77777777" w:rsidR="002A2BB5" w:rsidRPr="00B217B3" w:rsidRDefault="002A2BB5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678D6F7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42:</w:t>
      </w:r>
    </w:p>
    <w:p w14:paraId="676D257D" w14:textId="77777777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Do §8 ust. 3 pkt 9) wzoru umowy: Czy Zamawiający wyrazi zgodę na usunięcie postanowienia</w:t>
      </w:r>
    </w:p>
    <w:p w14:paraId="5778578A" w14:textId="60A500AA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umownego wskazanego w §8 ust. 3 pkt 9 wzoru umowy zgodnie z którym Zamawiający przewiduje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zmianę umowy w stosunku do treści oferty, na podstawie której dokonano wyboru wykonawcy w zakresie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zmiany ceny jednostkowej brutto poszczególnego asortymentu wyszczególnionego w załączniku do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umowy w sytuacji obniżenia ceny leku do wysokości średniego kosztu rozliczenia wybranych substancji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czynnych stosowanych w</w:t>
      </w:r>
      <w:r w:rsidR="004259ED">
        <w:rPr>
          <w:rFonts w:ascii="Fira Sans" w:hAnsi="Fira Sans"/>
          <w:sz w:val="22"/>
          <w:szCs w:val="22"/>
        </w:rPr>
        <w:t> </w:t>
      </w:r>
      <w:r w:rsidRPr="003750BD">
        <w:rPr>
          <w:rFonts w:ascii="Fira Sans" w:hAnsi="Fira Sans"/>
          <w:sz w:val="22"/>
          <w:szCs w:val="22"/>
        </w:rPr>
        <w:t>programach lekowych i chemioterapii publikowanego przez NFZ?</w:t>
      </w:r>
    </w:p>
    <w:p w14:paraId="30091AEE" w14:textId="2C08A496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Po pierwsze, wskazać należy, że postanowienie to dotyczy wewnętrznych zasad rozliczeń między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świadczeniodawcami a NFZ, w tym w szczególności zasad korygowania wartości produktu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rozliczeniowego lub świadczenia w weryfikację średniego kosztu rozliczenia wybranych substancji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czynnych, na które to zasady Wykonawca nie ma wpływu i nie jest ich stroną. Zgodnie z par. 30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Zarządzenia nr 175/2023/DGL Prezesa NFZ z dnia 30 listopada 2023 r. w sprawie określenia warunków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zawierania i realizacji umów w rodzaju leczenie szpitalne w zakresie programy lekowe (i odpowiednio par.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28 Zarządzenia nr 10/2024/DGL – to dyrektor oddziału NFZ monitoruje i weryfikuje średni koszt rozliczeń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wybranych substancji czynnych i uwzględnia ww. weryfikację w stosunku do danego świadczeniodawcy.</w:t>
      </w:r>
    </w:p>
    <w:p w14:paraId="38B745BE" w14:textId="34545DD5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Ustalenia te są zatem wewnętrznymi uzgodnieniami Zamawiającego z NFZ, a Wykonawca nie jest ich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adresatem i nie mogą one kształtować obowiązków wykonawców. W konsekwencji, nieuzasadnione jest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oczekiwanie od Wykonawcy, aby cena każdorazowo ulegała zmianie wskutek zmian ww. Zarządzeń, czyli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była warunkowana przepisami o charakterze wewnętrznym, których Wykonawca nie jest Stroną.</w:t>
      </w:r>
    </w:p>
    <w:p w14:paraId="4A5FB432" w14:textId="31B96D4F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Zasadniczym jest bowiem, iż zarządzenia te nie są źródłem prawa powszechnie obowiązującego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Rzeczypospolitej Polskiej i wprowadzanie takich postanowień w umowie przetargowej i czynienie z nich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zobowiązania Wykonawcy jest nieuprawnione i</w:t>
      </w:r>
      <w:r w:rsidR="004259ED">
        <w:rPr>
          <w:rFonts w:ascii="Fira Sans" w:hAnsi="Fira Sans"/>
          <w:sz w:val="22"/>
          <w:szCs w:val="22"/>
        </w:rPr>
        <w:t> </w:t>
      </w:r>
      <w:r w:rsidRPr="003750BD">
        <w:rPr>
          <w:rFonts w:ascii="Fira Sans" w:hAnsi="Fira Sans"/>
          <w:sz w:val="22"/>
          <w:szCs w:val="22"/>
        </w:rPr>
        <w:t>bezpodstawne. Zarządzenia Prezesa NFZ, które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wprowadzają nowe zasady rozliczeń Świadczeniodawców z NFZ są bowiem aktami prawa wewnętrznego,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na co wprost wskazał Sąd Apelacyjny w Gliwicach w wyroku z dnia IV SA/</w:t>
      </w:r>
      <w:proofErr w:type="spellStart"/>
      <w:r w:rsidRPr="003750BD">
        <w:rPr>
          <w:rFonts w:ascii="Fira Sans" w:hAnsi="Fira Sans"/>
          <w:sz w:val="22"/>
          <w:szCs w:val="22"/>
        </w:rPr>
        <w:t>Gl</w:t>
      </w:r>
      <w:proofErr w:type="spellEnd"/>
      <w:r w:rsidRPr="003750BD">
        <w:rPr>
          <w:rFonts w:ascii="Fira Sans" w:hAnsi="Fira Sans"/>
          <w:sz w:val="22"/>
          <w:szCs w:val="22"/>
        </w:rPr>
        <w:t xml:space="preserve"> 1151/17. Bezpodstawnym jest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zatem wskazywanie jako wiążącego bezwzględnie wszystkich uczestników mechanizmu zmiany cen w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oparciu o komunikaty NFZ ustalające lub zmieniające średnie koszty wybranych substancji czynnych w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sytuacji, gdy brak jest podstawy prawnej uprawniającej do tego (Wykonawców nie wiążą bowiem ani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Rozporządzenie Ministra Zdrowia ani Zarządzenia Prezesa NFZ).</w:t>
      </w:r>
    </w:p>
    <w:p w14:paraId="7343B188" w14:textId="349C3135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Po drugie, podkreślić należy, że tak określona klauzula jest także nadużyciem w rozumieniu art. 353(1)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KC. – zarówno, iż nie tylko nie ma przepisu uprawniającego do stosowania cen maksymalnych, w dodatku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o charakterze ruchomym, ale też narusza zasady współżycia społecznego. Niezgodnym bowiem z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 xml:space="preserve">regułami uczciwości jest przerzucanie na Wykonawcę </w:t>
      </w:r>
      <w:r w:rsidRPr="003750BD">
        <w:rPr>
          <w:rFonts w:ascii="Fira Sans" w:hAnsi="Fira Sans"/>
          <w:sz w:val="22"/>
          <w:szCs w:val="22"/>
        </w:rPr>
        <w:lastRenderedPageBreak/>
        <w:t>kosztów prowadzenia swojej własnej działalności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niezwiązanej bezpośrednio ze świadczeniem Wykonawcy.</w:t>
      </w:r>
    </w:p>
    <w:p w14:paraId="25E11189" w14:textId="337BA329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Po trzecie, nieuprawnione działania Zamawiającego wskazane powyżej wyczerpują także znamiona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niedozwolonej klauzuli, o której mowa w art. 6 ust. 1 pkt 6 i 7 ustawy o ochronie konkurencji i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konsumentów. Zgodnie z wyżej wskazanym przepisem, zakazane są porozumienia, których celem lub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skutkiem jest wyeliminowanie, ograniczenie lub naruszenie w inny sposób konkurencji na rynku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właściwym, polegające w szczególności na” 6) ograniczaniu dostępu do rynku lub eliminowaniu z rynku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przedsiębiorców nieobjętych porozumieniem; 7) uzgadnianiu przez przedsiębiorców przystępujących do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przetargu lub przez tych przedsiębiorców i przedsiębiorcę będącego organizatorem przetargu warunków</w:t>
      </w:r>
    </w:p>
    <w:p w14:paraId="466A6B3E" w14:textId="77777777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składanych ofert, w szczególności zakresu prac lub ceny” – mając zaś na uwadze działania</w:t>
      </w:r>
    </w:p>
    <w:p w14:paraId="4CC09997" w14:textId="654BDB00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Zamawiającego polegające na wymaganiu zmiany ceny w oparciu o czynniki niezależne od Wykonawcy i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wskazując na mechanizm, który jest wewnętrzną regulacją między Zamawiającym a NFZ wskazać należy,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że zachodzi podstawa do uznania takich porozumień za nieważne, zgodnie z art. 6 ust. 2 ustawy o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ochrony konkurencji i konsumentów. Ponadto działania Zamawiającego „przerzucającego” na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Wykonawcę koszty prowadzenia swojej działalności można kwalifikować także jako nadużycie pozycji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dominującej na rynku właściwym, które, zgodnie z art. 9 ust. 1 pkt 1 ustawy o ochronie konkurencji i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konsumentów polega w szczególności na „bezpośrednim lub pośrednim narzucaniu nieuczciwych cen, w</w:t>
      </w:r>
      <w:r>
        <w:rPr>
          <w:rFonts w:ascii="Fira Sans" w:hAnsi="Fira Sans"/>
          <w:sz w:val="22"/>
          <w:szCs w:val="22"/>
        </w:rPr>
        <w:t> </w:t>
      </w:r>
      <w:r w:rsidRPr="003750BD">
        <w:rPr>
          <w:rFonts w:ascii="Fira Sans" w:hAnsi="Fira Sans"/>
          <w:sz w:val="22"/>
          <w:szCs w:val="22"/>
        </w:rPr>
        <w:t>tym cen nadmiernie wygórowanych albo rażąco niskich, odległych terminów płatności lub innych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warunków zakupu albo sprzedaży towarów”.</w:t>
      </w:r>
    </w:p>
    <w:p w14:paraId="3440780D" w14:textId="5312BDD5" w:rsidR="003750BD" w:rsidRPr="003750B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Po czwarte, zmiana, o którą wnosi Wykonawca pozostaje zgodne z nową ustawą - Prawo Zamówień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Publicznych, której naczelną zasadą jest zrównoważenie pozycji stron w</w:t>
      </w:r>
      <w:r w:rsidR="004259ED">
        <w:rPr>
          <w:rFonts w:ascii="Fira Sans" w:hAnsi="Fira Sans"/>
          <w:sz w:val="22"/>
          <w:szCs w:val="22"/>
        </w:rPr>
        <w:t> </w:t>
      </w:r>
      <w:r w:rsidRPr="003750BD">
        <w:rPr>
          <w:rFonts w:ascii="Fira Sans" w:hAnsi="Fira Sans"/>
          <w:sz w:val="22"/>
          <w:szCs w:val="22"/>
        </w:rPr>
        <w:t>umowach w sprawie zamówienia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publicznego poprzez zakaz kształtowania praw i</w:t>
      </w:r>
      <w:r w:rsidR="004259ED">
        <w:rPr>
          <w:rFonts w:ascii="Fira Sans" w:hAnsi="Fira Sans"/>
          <w:sz w:val="22"/>
          <w:szCs w:val="22"/>
        </w:rPr>
        <w:t> </w:t>
      </w:r>
      <w:r w:rsidRPr="003750BD">
        <w:rPr>
          <w:rFonts w:ascii="Fira Sans" w:hAnsi="Fira Sans"/>
          <w:sz w:val="22"/>
          <w:szCs w:val="22"/>
        </w:rPr>
        <w:t>obowiązków Zamawiającego i Wykonawcy w sposób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rażąco nieproporcjonalny do rodzaju zamówienia oraz ryzyka związanego z jego realizacją.</w:t>
      </w:r>
    </w:p>
    <w:p w14:paraId="0C470DA4" w14:textId="60927F02" w:rsidR="003750BD" w:rsidRPr="00194D6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3750BD">
        <w:rPr>
          <w:rFonts w:ascii="Fira Sans" w:hAnsi="Fira Sans"/>
          <w:sz w:val="22"/>
          <w:szCs w:val="22"/>
        </w:rPr>
        <w:t>Podobnie, w aktualnym orzeczeniu KIO z dnia 8 listopada 2021 r. (KIO 3107/21) Izba krytycznie odniosła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się do możliwości zastrzegania we wzorcu umowy zmian wynagrodzenia w oparciu o zmiany określanego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przez NFZ średniego kosztu rozliczenia substancji czynnej, wyrażając pogląd, że określenie ceny za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realizację zamówienia, w tym również cen jednostkowych, jest uprawnieniem Wykonawcy, a Zamawiający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nie jest uprawniony do wpływania na treść oświadczenia woli Wykonawcy poprzez narzucanie mu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maksymalnej ceny za realizację zamówienia, wobec czego treść tak zaprojektowanego postanowienia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umownego jest co najmniej abuzywna, godząca w zasady wynikające z art. 431 ustawy PZP i art. 354 §1</w:t>
      </w:r>
      <w:r>
        <w:rPr>
          <w:rFonts w:ascii="Fira Sans" w:hAnsi="Fira Sans"/>
          <w:sz w:val="22"/>
          <w:szCs w:val="22"/>
        </w:rPr>
        <w:t xml:space="preserve"> </w:t>
      </w:r>
      <w:r w:rsidRPr="003750BD">
        <w:rPr>
          <w:rFonts w:ascii="Fira Sans" w:hAnsi="Fira Sans"/>
          <w:sz w:val="22"/>
          <w:szCs w:val="22"/>
        </w:rPr>
        <w:t>KC oraz naruszająca interesy przedsiębiorcy w sposób rażąco nieproporcjonalny do rodzaju zamówienia i</w:t>
      </w:r>
      <w:r>
        <w:rPr>
          <w:rFonts w:ascii="Fira Sans" w:hAnsi="Fira Sans"/>
          <w:sz w:val="22"/>
          <w:szCs w:val="22"/>
        </w:rPr>
        <w:t xml:space="preserve"> </w:t>
      </w:r>
      <w:r w:rsidRPr="00194D6D">
        <w:rPr>
          <w:rFonts w:ascii="Fira Sans" w:hAnsi="Fira Sans"/>
          <w:sz w:val="22"/>
          <w:szCs w:val="22"/>
        </w:rPr>
        <w:t>ryzyka związanego z jego realizacją.</w:t>
      </w:r>
    </w:p>
    <w:p w14:paraId="34DB6D44" w14:textId="2232E4DD" w:rsidR="000510D6" w:rsidRPr="00194D6D" w:rsidRDefault="003750BD" w:rsidP="003750B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194D6D">
        <w:rPr>
          <w:rFonts w:ascii="Fira Sans" w:hAnsi="Fira Sans"/>
          <w:sz w:val="22"/>
          <w:szCs w:val="22"/>
        </w:rPr>
        <w:t>Dodatkowo wskazujemy, że treść §8 ust. 3 pkt 9) wzoru umowy jest niezgodna z aktualnymi wytycznymi Ministra Zdrowia, które przekazujemy w załączeniu.</w:t>
      </w:r>
    </w:p>
    <w:p w14:paraId="60FB91A2" w14:textId="355E33D0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194D6D">
        <w:rPr>
          <w:rFonts w:ascii="Fira Sans" w:hAnsi="Fira Sans"/>
          <w:b/>
          <w:i/>
          <w:sz w:val="22"/>
          <w:szCs w:val="22"/>
        </w:rPr>
        <w:t>Odp.</w:t>
      </w:r>
      <w:r w:rsidR="00194D6D" w:rsidRPr="00194D6D">
        <w:rPr>
          <w:rFonts w:ascii="Fira Sans" w:hAnsi="Fira Sans"/>
          <w:b/>
          <w:i/>
          <w:sz w:val="22"/>
          <w:szCs w:val="22"/>
        </w:rPr>
        <w:t>:</w:t>
      </w:r>
      <w:r w:rsidRPr="00194D6D">
        <w:rPr>
          <w:rFonts w:ascii="Fira Sans" w:hAnsi="Fira Sans"/>
          <w:b/>
          <w:i/>
          <w:sz w:val="22"/>
          <w:szCs w:val="22"/>
        </w:rPr>
        <w:t xml:space="preserve"> </w:t>
      </w:r>
      <w:r w:rsidR="00194D6D" w:rsidRPr="00194D6D">
        <w:rPr>
          <w:rFonts w:ascii="Fira Sans" w:hAnsi="Fira Sans"/>
          <w:b/>
          <w:i/>
          <w:sz w:val="22"/>
          <w:szCs w:val="22"/>
        </w:rPr>
        <w:t>Zamawiający podtrzymuje zapisy SWZ.</w:t>
      </w:r>
    </w:p>
    <w:p w14:paraId="2E0EDC1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0B1DB825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43:</w:t>
      </w:r>
    </w:p>
    <w:p w14:paraId="6F910D4D" w14:textId="77777777" w:rsidR="00B947AA" w:rsidRPr="00B947AA" w:rsidRDefault="00B947AA" w:rsidP="00B947A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947AA">
        <w:rPr>
          <w:rFonts w:ascii="Fira Sans" w:hAnsi="Fira Sans"/>
          <w:bCs/>
          <w:iCs/>
          <w:sz w:val="22"/>
          <w:szCs w:val="22"/>
        </w:rPr>
        <w:t>Do §8 ust. 3 pkt 12-16) wzoru umowy: Prosimy o potwierdzenie, że ewentualne obniżenie</w:t>
      </w:r>
    </w:p>
    <w:p w14:paraId="0E2E24DB" w14:textId="7A781C4B" w:rsidR="000510D6" w:rsidRPr="000B43ED" w:rsidRDefault="00B947AA" w:rsidP="00B947A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947AA">
        <w:rPr>
          <w:rFonts w:ascii="Fira Sans" w:hAnsi="Fira Sans"/>
          <w:bCs/>
          <w:iCs/>
          <w:sz w:val="22"/>
          <w:szCs w:val="22"/>
        </w:rPr>
        <w:t xml:space="preserve">wynagrodzenia Wykonawcy na </w:t>
      </w:r>
      <w:r w:rsidRPr="000B43ED">
        <w:rPr>
          <w:rFonts w:ascii="Fira Sans" w:hAnsi="Fira Sans"/>
          <w:bCs/>
          <w:iCs/>
          <w:sz w:val="22"/>
          <w:szCs w:val="22"/>
        </w:rPr>
        <w:t>podstawie §8 ust. 3 pkt 12-16) nastąpi jedynie w sytuacji nastąpienia w gospodarce zjawiska deflacji? Jednocześnie prosimy o dodanie zastrzeżenia, że w przypadku gdy strony nie dojdą do porozumienia w zakresie zmiany wynagrodzenia Wykonawcy w oparciu o §8 ust. 3 pkt 11-15) wzoru umowy, zarówno Wykonawca jaki i</w:t>
      </w:r>
      <w:r w:rsidR="004259ED" w:rsidRPr="000B43ED">
        <w:rPr>
          <w:rFonts w:ascii="Fira Sans" w:hAnsi="Fira Sans"/>
          <w:bCs/>
          <w:iCs/>
          <w:sz w:val="22"/>
          <w:szCs w:val="22"/>
        </w:rPr>
        <w:t> </w:t>
      </w:r>
      <w:r w:rsidRPr="000B43ED">
        <w:rPr>
          <w:rFonts w:ascii="Fira Sans" w:hAnsi="Fira Sans"/>
          <w:bCs/>
          <w:iCs/>
          <w:sz w:val="22"/>
          <w:szCs w:val="22"/>
        </w:rPr>
        <w:t>Zamawiający nabędą uprawnienie do rozwiązania w tej części umowy, za porozumieniem stron, z zachowaniem jednomiesięcznego okresu wypowiedzenia, bez obowiązku ponoszenia z tego tytułu kar umownych.</w:t>
      </w:r>
    </w:p>
    <w:p w14:paraId="4E6DFA0C" w14:textId="6015A031" w:rsidR="000510D6" w:rsidRDefault="002A2BB5" w:rsidP="000510D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0B43ED">
        <w:rPr>
          <w:rFonts w:ascii="Fira Sans" w:hAnsi="Fira Sans"/>
          <w:b/>
          <w:i/>
          <w:sz w:val="22"/>
          <w:szCs w:val="22"/>
        </w:rPr>
        <w:t xml:space="preserve">Odp.: </w:t>
      </w:r>
      <w:bookmarkStart w:id="5" w:name="_Hlk181872203"/>
      <w:r w:rsidRPr="000B43ED">
        <w:rPr>
          <w:rFonts w:ascii="Fira Sans" w:hAnsi="Fira Sans"/>
          <w:b/>
          <w:i/>
          <w:sz w:val="22"/>
          <w:szCs w:val="22"/>
        </w:rPr>
        <w:t>Zamawiający informuje, że zmiana wynagrodzenia może nastąpić na zasadach określonych w §8 ust. 3 pkt 12-16 Wzoru mowy</w:t>
      </w:r>
      <w:r w:rsidRPr="007318D9">
        <w:rPr>
          <w:rFonts w:ascii="Fira Sans" w:hAnsi="Fira Sans"/>
          <w:b/>
          <w:i/>
          <w:sz w:val="22"/>
          <w:szCs w:val="22"/>
        </w:rPr>
        <w:t>, tj.</w:t>
      </w:r>
      <w:r w:rsidRPr="002A2BB5">
        <w:rPr>
          <w:rFonts w:ascii="Fira Sans" w:hAnsi="Fira Sans"/>
          <w:b/>
          <w:i/>
          <w:sz w:val="22"/>
          <w:szCs w:val="22"/>
        </w:rPr>
        <w:t xml:space="preserve"> w oparciu o wzrost lub spadek wartości wskaźnika cen towarów i usług konsumpcyjnych (w ujęciu miesiąc do miesiąca).</w:t>
      </w:r>
      <w:r>
        <w:rPr>
          <w:rFonts w:ascii="Fira Sans" w:hAnsi="Fira Sans"/>
          <w:b/>
          <w:i/>
          <w:sz w:val="22"/>
          <w:szCs w:val="22"/>
        </w:rPr>
        <w:t xml:space="preserve"> </w:t>
      </w:r>
      <w:bookmarkEnd w:id="5"/>
      <w:r w:rsidR="007318D9">
        <w:rPr>
          <w:rFonts w:ascii="Fira Sans" w:hAnsi="Fira Sans"/>
          <w:b/>
          <w:i/>
          <w:sz w:val="22"/>
          <w:szCs w:val="22"/>
        </w:rPr>
        <w:t>Zamawiający nie wyraża zgody na dodanie za</w:t>
      </w:r>
      <w:r w:rsidR="000B43ED">
        <w:rPr>
          <w:rFonts w:ascii="Fira Sans" w:hAnsi="Fira Sans"/>
          <w:b/>
          <w:i/>
          <w:sz w:val="22"/>
          <w:szCs w:val="22"/>
        </w:rPr>
        <w:t>strzeżenia.</w:t>
      </w:r>
    </w:p>
    <w:p w14:paraId="027B3642" w14:textId="77777777" w:rsidR="002A2BB5" w:rsidRDefault="002A2BB5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031347A" w14:textId="77777777" w:rsidR="007318D9" w:rsidRDefault="007318D9" w:rsidP="000510D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6C1E8BE7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44:</w:t>
      </w:r>
    </w:p>
    <w:p w14:paraId="6AEA0C2F" w14:textId="5E7B23D2" w:rsidR="000510D6" w:rsidRPr="00C21D02" w:rsidRDefault="00B947AA" w:rsidP="00B947A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947AA">
        <w:rPr>
          <w:rFonts w:ascii="Fira Sans" w:hAnsi="Fira Sans"/>
          <w:bCs/>
          <w:iCs/>
          <w:sz w:val="22"/>
          <w:szCs w:val="22"/>
        </w:rPr>
        <w:t>Czy w stosunku do Zamawiającego na chwilę obecną aktualizują się przesłanki „niewypłacalności” oraz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>„zagrożenia niewypłacalnością” w rozumieniu art. 6 ustawy z dn. 1.01.2016r. – Prawo restrukturyzacyjne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 xml:space="preserve">(Dz.U.2015.978 z </w:t>
      </w:r>
      <w:proofErr w:type="spellStart"/>
      <w:r w:rsidRPr="00B947AA">
        <w:rPr>
          <w:rFonts w:ascii="Fira Sans" w:hAnsi="Fira Sans"/>
          <w:bCs/>
          <w:iCs/>
          <w:sz w:val="22"/>
          <w:szCs w:val="22"/>
        </w:rPr>
        <w:t>późn</w:t>
      </w:r>
      <w:proofErr w:type="spellEnd"/>
      <w:r w:rsidRPr="00B947AA">
        <w:rPr>
          <w:rFonts w:ascii="Fira Sans" w:hAnsi="Fira Sans"/>
          <w:bCs/>
          <w:iCs/>
          <w:sz w:val="22"/>
          <w:szCs w:val="22"/>
        </w:rPr>
        <w:t>. zm.) oraz art. 10 ustawy z dn. 28.02.2003r. – Prawo upadłościowe (Dz.U.60.535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B947AA">
        <w:rPr>
          <w:rFonts w:ascii="Fira Sans" w:hAnsi="Fira Sans"/>
          <w:bCs/>
          <w:iCs/>
          <w:sz w:val="22"/>
          <w:szCs w:val="22"/>
        </w:rPr>
        <w:t>późn</w:t>
      </w:r>
      <w:proofErr w:type="spellEnd"/>
      <w:r w:rsidRPr="00B947AA">
        <w:rPr>
          <w:rFonts w:ascii="Fira Sans" w:hAnsi="Fira Sans"/>
          <w:bCs/>
          <w:iCs/>
          <w:sz w:val="22"/>
          <w:szCs w:val="22"/>
        </w:rPr>
        <w:t>. zm.)? Czy według wiedzy Zamawiającego w/w przesłanki staną się aktualne w okresie od chwili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>obecnej do zakończenia umowy zawartej na skutek niniejszego postępowania?</w:t>
      </w:r>
    </w:p>
    <w:p w14:paraId="2FE25D3D" w14:textId="20A87652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2A2BB5">
        <w:rPr>
          <w:rFonts w:ascii="Fira Sans" w:hAnsi="Fira Sans"/>
          <w:b/>
          <w:i/>
          <w:sz w:val="22"/>
          <w:szCs w:val="22"/>
        </w:rPr>
        <w:t xml:space="preserve"> Nie.</w:t>
      </w:r>
    </w:p>
    <w:p w14:paraId="2CE1B54B" w14:textId="77777777" w:rsidR="002A2BB5" w:rsidRDefault="002A2BB5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CF78124" w14:textId="7D7C8405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45:</w:t>
      </w:r>
    </w:p>
    <w:p w14:paraId="3E684259" w14:textId="6F8D2520" w:rsidR="00B947AA" w:rsidRPr="00B947AA" w:rsidRDefault="00B947AA" w:rsidP="00B947A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947AA">
        <w:rPr>
          <w:rFonts w:ascii="Fira Sans" w:hAnsi="Fira Sans"/>
          <w:bCs/>
          <w:iCs/>
          <w:sz w:val="22"/>
          <w:szCs w:val="22"/>
        </w:rPr>
        <w:t>Czy Zamawiający wyrazi zgodę na ustanowienie ze swojej strony zabezpieczeń cywilnoprawnych</w:t>
      </w:r>
      <w:r w:rsidR="004259ED"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>prawidłowego wykonania umowy przetargowej, w jednej z następujących postaci:</w:t>
      </w:r>
    </w:p>
    <w:p w14:paraId="0BBA3DC4" w14:textId="59EF4695" w:rsidR="00B947AA" w:rsidRPr="00B947AA" w:rsidRDefault="00B947AA" w:rsidP="00B947A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947AA">
        <w:rPr>
          <w:rFonts w:ascii="Fira Sans" w:hAnsi="Fira Sans"/>
          <w:bCs/>
          <w:iCs/>
          <w:sz w:val="22"/>
          <w:szCs w:val="22"/>
        </w:rPr>
        <w:t>- oświadczenia o poddaniu się egzekucji wprost w trybie art. 777 § 1 pkt 5 Kodeksu postępowania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>cywilnego</w:t>
      </w:r>
    </w:p>
    <w:p w14:paraId="02E03CBB" w14:textId="77777777" w:rsidR="00B947AA" w:rsidRPr="00B947AA" w:rsidRDefault="00B947AA" w:rsidP="00B947A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947AA">
        <w:rPr>
          <w:rFonts w:ascii="Fira Sans" w:hAnsi="Fira Sans"/>
          <w:bCs/>
          <w:iCs/>
          <w:sz w:val="22"/>
          <w:szCs w:val="22"/>
        </w:rPr>
        <w:t>- cesji na zabezpieczenie w Narodowym Funduszu Zdrowia;</w:t>
      </w:r>
    </w:p>
    <w:p w14:paraId="4E2226B5" w14:textId="7C86245A" w:rsidR="000510D6" w:rsidRPr="00C21D02" w:rsidRDefault="00B947AA" w:rsidP="00B947A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947AA">
        <w:rPr>
          <w:rFonts w:ascii="Fira Sans" w:hAnsi="Fira Sans"/>
          <w:bCs/>
          <w:iCs/>
          <w:sz w:val="22"/>
          <w:szCs w:val="22"/>
        </w:rPr>
        <w:t>Celem wyjaśnienia powyższego zapytania zwracamy uwagę na ogromne ryzyko Wykonawcy związane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>potencjalnym ogłoszeniem postępowania restrukturyzacyjnego lub upadłościowego wobec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>Zamawiającego, polegające m.in. na niemożliwości odzyskania (w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B947AA">
        <w:rPr>
          <w:rFonts w:ascii="Fira Sans" w:hAnsi="Fira Sans"/>
          <w:bCs/>
          <w:iCs/>
          <w:sz w:val="22"/>
          <w:szCs w:val="22"/>
        </w:rPr>
        <w:t>całości lub w części) należności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>objętych masą sanacyjną. W razie odmownej odpowiedzi, prosimy o jej uzasadnienie i wskazanie, czy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>toku trwania umowy przetargowej Zamawiający zamierza korzystać z narzędzi przewidzianych w ustawie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 xml:space="preserve">z dn. 1.01.2016r. – Prawo restrukturyzacyjne (Dz.U.2015.978 z </w:t>
      </w:r>
      <w:proofErr w:type="spellStart"/>
      <w:r w:rsidRPr="00B947AA">
        <w:rPr>
          <w:rFonts w:ascii="Fira Sans" w:hAnsi="Fira Sans"/>
          <w:bCs/>
          <w:iCs/>
          <w:sz w:val="22"/>
          <w:szCs w:val="22"/>
        </w:rPr>
        <w:t>późn</w:t>
      </w:r>
      <w:proofErr w:type="spellEnd"/>
      <w:r w:rsidRPr="00B947AA">
        <w:rPr>
          <w:rFonts w:ascii="Fira Sans" w:hAnsi="Fira Sans"/>
          <w:bCs/>
          <w:iCs/>
          <w:sz w:val="22"/>
          <w:szCs w:val="22"/>
        </w:rPr>
        <w:t>. zm.) i ustawie z dn. 28.02.2003r. –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947AA">
        <w:rPr>
          <w:rFonts w:ascii="Fira Sans" w:hAnsi="Fira Sans"/>
          <w:bCs/>
          <w:iCs/>
          <w:sz w:val="22"/>
          <w:szCs w:val="22"/>
        </w:rPr>
        <w:t xml:space="preserve">Prawo upadłościowe (Dz.U.60.535 z </w:t>
      </w:r>
      <w:proofErr w:type="spellStart"/>
      <w:r w:rsidRPr="00B947AA">
        <w:rPr>
          <w:rFonts w:ascii="Fira Sans" w:hAnsi="Fira Sans"/>
          <w:bCs/>
          <w:iCs/>
          <w:sz w:val="22"/>
          <w:szCs w:val="22"/>
        </w:rPr>
        <w:t>późn</w:t>
      </w:r>
      <w:proofErr w:type="spellEnd"/>
      <w:r w:rsidRPr="00B947AA">
        <w:rPr>
          <w:rFonts w:ascii="Fira Sans" w:hAnsi="Fira Sans"/>
          <w:bCs/>
          <w:iCs/>
          <w:sz w:val="22"/>
          <w:szCs w:val="22"/>
        </w:rPr>
        <w:t>. zm.).</w:t>
      </w:r>
    </w:p>
    <w:p w14:paraId="0F33C56C" w14:textId="481B154D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7332B3">
        <w:rPr>
          <w:rFonts w:ascii="Fira Sans" w:hAnsi="Fira Sans"/>
          <w:b/>
          <w:i/>
          <w:sz w:val="22"/>
          <w:szCs w:val="22"/>
        </w:rPr>
        <w:t xml:space="preserve"> Zamawiający nie wyraża zgody.</w:t>
      </w:r>
    </w:p>
    <w:p w14:paraId="502987A4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7AFBF0B" w14:textId="77777777" w:rsidR="006D7FFD" w:rsidRDefault="006D7FFD" w:rsidP="00075737">
      <w:pPr>
        <w:rPr>
          <w:rFonts w:ascii="Fira Sans" w:hAnsi="Fira Sans"/>
          <w:b/>
          <w:bCs/>
          <w:color w:val="FF0000"/>
          <w:sz w:val="22"/>
          <w:szCs w:val="22"/>
        </w:rPr>
      </w:pPr>
    </w:p>
    <w:p w14:paraId="5CDE0896" w14:textId="203977A5" w:rsidR="00075737" w:rsidRPr="006D7FFD" w:rsidRDefault="00075737" w:rsidP="00075737">
      <w:pPr>
        <w:rPr>
          <w:rFonts w:ascii="Fira Sans" w:hAnsi="Fira Sans"/>
          <w:b/>
          <w:bCs/>
          <w:color w:val="FF0000"/>
          <w:sz w:val="22"/>
          <w:szCs w:val="22"/>
        </w:rPr>
      </w:pPr>
      <w:r w:rsidRPr="006D7FFD">
        <w:rPr>
          <w:rFonts w:ascii="Fira Sans" w:hAnsi="Fira Sans"/>
          <w:b/>
          <w:bCs/>
          <w:color w:val="FF0000"/>
          <w:sz w:val="22"/>
          <w:szCs w:val="22"/>
        </w:rPr>
        <w:t>Prosimy o uwzględnienie w składanych ofertach wprowadzonych zmian.</w:t>
      </w:r>
    </w:p>
    <w:p w14:paraId="4CFC5B80" w14:textId="77777777" w:rsidR="00075737" w:rsidRDefault="00075737" w:rsidP="00075737">
      <w:pPr>
        <w:rPr>
          <w:rFonts w:ascii="Fira Sans" w:hAnsi="Fira Sans"/>
          <w:bCs/>
          <w:sz w:val="22"/>
          <w:szCs w:val="22"/>
        </w:rPr>
      </w:pPr>
    </w:p>
    <w:p w14:paraId="03D94ED9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55B9ED80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2014136C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6F212416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6CD632E1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4FFD45C7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132E9B4E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2DF7704A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529D4B78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7C23F41D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118BBFEE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33FCB2DE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001DEC7F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6AE327B6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2C1FF211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7DCB4630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00A79829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64FCD0BC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309626C2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0A4AFE40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36E412E3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58D1059C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21A1DC05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7C7FB008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5F16C543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4FF224D1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6E35F4C7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3CDC6929" w14:textId="77777777" w:rsidR="006D7FFD" w:rsidRDefault="006D7FFD" w:rsidP="00075737">
      <w:pPr>
        <w:rPr>
          <w:rFonts w:ascii="Fira Sans" w:hAnsi="Fira Sans"/>
          <w:bCs/>
          <w:sz w:val="16"/>
          <w:szCs w:val="16"/>
        </w:rPr>
      </w:pPr>
    </w:p>
    <w:p w14:paraId="1DA5A4DA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27803693" w14:textId="77777777" w:rsidR="008448BA" w:rsidRDefault="008448BA" w:rsidP="00075737">
      <w:pPr>
        <w:rPr>
          <w:rFonts w:ascii="Fira Sans" w:hAnsi="Fira Sans"/>
          <w:bCs/>
          <w:sz w:val="16"/>
          <w:szCs w:val="16"/>
        </w:rPr>
      </w:pPr>
    </w:p>
    <w:p w14:paraId="12DF4E6F" w14:textId="76B20BEB" w:rsidR="0025301E" w:rsidRPr="008448BA" w:rsidRDefault="008448BA" w:rsidP="00075737">
      <w:pPr>
        <w:rPr>
          <w:rFonts w:ascii="Fira Sans" w:hAnsi="Fira Sans"/>
          <w:bCs/>
          <w:sz w:val="16"/>
          <w:szCs w:val="16"/>
        </w:rPr>
      </w:pPr>
      <w:r w:rsidRPr="008448BA">
        <w:rPr>
          <w:rFonts w:ascii="Fira Sans" w:hAnsi="Fira Sans"/>
          <w:bCs/>
          <w:sz w:val="16"/>
          <w:szCs w:val="16"/>
        </w:rPr>
        <w:lastRenderedPageBreak/>
        <w:t>Załączniki:</w:t>
      </w:r>
    </w:p>
    <w:p w14:paraId="3213F979" w14:textId="15902D9A" w:rsidR="008448BA" w:rsidRPr="008448BA" w:rsidRDefault="008448BA" w:rsidP="008448BA">
      <w:pPr>
        <w:pStyle w:val="Akapitzlist"/>
        <w:numPr>
          <w:ilvl w:val="0"/>
          <w:numId w:val="44"/>
        </w:numPr>
        <w:rPr>
          <w:rFonts w:ascii="Fira Sans" w:hAnsi="Fira Sans"/>
          <w:bCs/>
          <w:sz w:val="16"/>
          <w:szCs w:val="16"/>
        </w:rPr>
      </w:pPr>
      <w:r w:rsidRPr="008448BA">
        <w:rPr>
          <w:rFonts w:ascii="Fira Sans" w:hAnsi="Fira Sans"/>
          <w:bCs/>
          <w:sz w:val="16"/>
          <w:szCs w:val="16"/>
        </w:rPr>
        <w:t>Część II SWZ – Wzór umowy</w:t>
      </w:r>
    </w:p>
    <w:sectPr w:rsidR="008448BA" w:rsidRPr="008448BA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3625D"/>
    <w:multiLevelType w:val="hybridMultilevel"/>
    <w:tmpl w:val="A9A0E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7740E"/>
    <w:multiLevelType w:val="hybridMultilevel"/>
    <w:tmpl w:val="9EA6E6AE"/>
    <w:lvl w:ilvl="0" w:tplc="25AA48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8663349">
    <w:abstractNumId w:val="38"/>
  </w:num>
  <w:num w:numId="2" w16cid:durableId="1512258811">
    <w:abstractNumId w:val="31"/>
  </w:num>
  <w:num w:numId="3" w16cid:durableId="969362951">
    <w:abstractNumId w:val="40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7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5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9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6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1"/>
  </w:num>
  <w:num w:numId="42" w16cid:durableId="312486634">
    <w:abstractNumId w:val="32"/>
  </w:num>
  <w:num w:numId="43" w16cid:durableId="1318725845">
    <w:abstractNumId w:val="42"/>
  </w:num>
  <w:num w:numId="44" w16cid:durableId="10753937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2C1B"/>
    <w:rsid w:val="00053FDA"/>
    <w:rsid w:val="0005530C"/>
    <w:rsid w:val="00056CE8"/>
    <w:rsid w:val="00060007"/>
    <w:rsid w:val="00060AC6"/>
    <w:rsid w:val="00060DB0"/>
    <w:rsid w:val="000619CC"/>
    <w:rsid w:val="00063165"/>
    <w:rsid w:val="000653E0"/>
    <w:rsid w:val="0006578C"/>
    <w:rsid w:val="00065994"/>
    <w:rsid w:val="000662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1D2D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5C3"/>
    <w:rsid w:val="000A0A7C"/>
    <w:rsid w:val="000A0D97"/>
    <w:rsid w:val="000A1E0F"/>
    <w:rsid w:val="000A2B31"/>
    <w:rsid w:val="000A3CD5"/>
    <w:rsid w:val="000A4FD6"/>
    <w:rsid w:val="000A551B"/>
    <w:rsid w:val="000A5B77"/>
    <w:rsid w:val="000A5BEB"/>
    <w:rsid w:val="000A5D00"/>
    <w:rsid w:val="000A5E62"/>
    <w:rsid w:val="000B43ED"/>
    <w:rsid w:val="000B7285"/>
    <w:rsid w:val="000C0A70"/>
    <w:rsid w:val="000C0B95"/>
    <w:rsid w:val="000C1077"/>
    <w:rsid w:val="000C23E7"/>
    <w:rsid w:val="000C2DCB"/>
    <w:rsid w:val="000C3488"/>
    <w:rsid w:val="000C355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AF2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4D6D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3FCE"/>
    <w:rsid w:val="001C71EF"/>
    <w:rsid w:val="001C765B"/>
    <w:rsid w:val="001D1FC5"/>
    <w:rsid w:val="001D40E3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36E9B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8C4"/>
    <w:rsid w:val="00262D9E"/>
    <w:rsid w:val="00263EAB"/>
    <w:rsid w:val="002645EA"/>
    <w:rsid w:val="002646A0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22C0"/>
    <w:rsid w:val="00284AD1"/>
    <w:rsid w:val="002852F8"/>
    <w:rsid w:val="002854A9"/>
    <w:rsid w:val="00291BB1"/>
    <w:rsid w:val="00291D47"/>
    <w:rsid w:val="00292C19"/>
    <w:rsid w:val="0029385C"/>
    <w:rsid w:val="002A2859"/>
    <w:rsid w:val="002A2BB5"/>
    <w:rsid w:val="002A4873"/>
    <w:rsid w:val="002A5294"/>
    <w:rsid w:val="002A61C4"/>
    <w:rsid w:val="002A75C4"/>
    <w:rsid w:val="002B27B6"/>
    <w:rsid w:val="002B3B97"/>
    <w:rsid w:val="002B5A6E"/>
    <w:rsid w:val="002B5C98"/>
    <w:rsid w:val="002B6C7C"/>
    <w:rsid w:val="002B6D0B"/>
    <w:rsid w:val="002B7851"/>
    <w:rsid w:val="002B7C9F"/>
    <w:rsid w:val="002C23EC"/>
    <w:rsid w:val="002C244C"/>
    <w:rsid w:val="002C2B89"/>
    <w:rsid w:val="002C2F28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0BD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568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59ED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349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2A8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96E7F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D7FFD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18D9"/>
    <w:rsid w:val="00732629"/>
    <w:rsid w:val="007332B3"/>
    <w:rsid w:val="0073333A"/>
    <w:rsid w:val="00733650"/>
    <w:rsid w:val="007360DA"/>
    <w:rsid w:val="00736747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45CA7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C681D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66B4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29E6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8BA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55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13B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2A2E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17845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31FF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371E"/>
    <w:rsid w:val="00B947AA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89A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34C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6137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06F41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6F20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66C62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021A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05C2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4C0E"/>
    <w:rsid w:val="00EA52FC"/>
    <w:rsid w:val="00EA6443"/>
    <w:rsid w:val="00EB0905"/>
    <w:rsid w:val="00EB1D9C"/>
    <w:rsid w:val="00EB20A3"/>
    <w:rsid w:val="00EB30D3"/>
    <w:rsid w:val="00EB4C2D"/>
    <w:rsid w:val="00EB67CA"/>
    <w:rsid w:val="00EB6EE7"/>
    <w:rsid w:val="00EB7BC8"/>
    <w:rsid w:val="00EC0A8E"/>
    <w:rsid w:val="00EC32C6"/>
    <w:rsid w:val="00EC3885"/>
    <w:rsid w:val="00EC3CFD"/>
    <w:rsid w:val="00EC3FB9"/>
    <w:rsid w:val="00EC4D1E"/>
    <w:rsid w:val="00EC519E"/>
    <w:rsid w:val="00EC5552"/>
    <w:rsid w:val="00EC65DE"/>
    <w:rsid w:val="00EC6FDA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0E6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21C7"/>
    <w:rsid w:val="00F13D4D"/>
    <w:rsid w:val="00F1678D"/>
    <w:rsid w:val="00F16EC8"/>
    <w:rsid w:val="00F17032"/>
    <w:rsid w:val="00F243B8"/>
    <w:rsid w:val="00F24E10"/>
    <w:rsid w:val="00F269B9"/>
    <w:rsid w:val="00F26C55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3341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67B0A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2997"/>
    <w:rsid w:val="00FB3837"/>
    <w:rsid w:val="00FB491C"/>
    <w:rsid w:val="00FB4D0A"/>
    <w:rsid w:val="00FB6F6F"/>
    <w:rsid w:val="00FC224E"/>
    <w:rsid w:val="00FC25A3"/>
    <w:rsid w:val="00FC26C8"/>
    <w:rsid w:val="00FC3073"/>
    <w:rsid w:val="00FC3E5E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1807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5CA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3323</Words>
  <Characters>20130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23407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Alicja Detlaf</cp:lastModifiedBy>
  <cp:revision>33</cp:revision>
  <cp:lastPrinted>2024-11-07T10:08:00Z</cp:lastPrinted>
  <dcterms:created xsi:type="dcterms:W3CDTF">2023-01-10T11:30:00Z</dcterms:created>
  <dcterms:modified xsi:type="dcterms:W3CDTF">2024-11-07T10:43:00Z</dcterms:modified>
</cp:coreProperties>
</file>