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B" w:rsidRDefault="0022331A">
      <w:pPr>
        <w:jc w:val="right"/>
      </w:pPr>
      <w:r>
        <w:t>Załącznik nr 1 do Zapytania ofertowego</w:t>
      </w:r>
    </w:p>
    <w:p w:rsidR="00832FEB" w:rsidRDefault="00832FEB">
      <w:pPr>
        <w:jc w:val="center"/>
        <w:rPr>
          <w:b/>
        </w:rPr>
      </w:pPr>
    </w:p>
    <w:p w:rsidR="00832FEB" w:rsidRDefault="0022331A">
      <w:pPr>
        <w:jc w:val="center"/>
        <w:rPr>
          <w:b/>
        </w:rPr>
      </w:pPr>
      <w:r>
        <w:rPr>
          <w:b/>
        </w:rPr>
        <w:t>OPIS PRZEDMIOTU ZAPYTANIA OFERTOWEGO</w:t>
      </w:r>
    </w:p>
    <w:p w:rsidR="00832FEB" w:rsidRDefault="0022331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zadanie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 w:rsidR="00FD4F52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 jeden zestaw komputerowy</w:t>
      </w:r>
    </w:p>
    <w:p w:rsidR="00832FEB" w:rsidRDefault="0022331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zadanie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 w:rsidR="00FD4F52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: </w:t>
      </w:r>
      <w:r w:rsidR="00F45FA7">
        <w:rPr>
          <w:rFonts w:ascii="Calibri" w:hAnsi="Calibri" w:cs="Calibri"/>
          <w:sz w:val="24"/>
          <w:szCs w:val="24"/>
        </w:rPr>
        <w:t xml:space="preserve">dwa </w:t>
      </w:r>
      <w:r>
        <w:rPr>
          <w:rFonts w:ascii="Calibri" w:hAnsi="Calibri" w:cs="Calibri"/>
          <w:sz w:val="24"/>
          <w:szCs w:val="24"/>
        </w:rPr>
        <w:t>monitory</w:t>
      </w:r>
    </w:p>
    <w:p w:rsidR="00832FEB" w:rsidRDefault="0022331A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zadanie</w:t>
      </w:r>
      <w:proofErr w:type="gramEnd"/>
      <w:r>
        <w:rPr>
          <w:rFonts w:ascii="Calibri" w:hAnsi="Calibri" w:cs="Calibri"/>
          <w:b/>
        </w:rPr>
        <w:t xml:space="preserve"> </w:t>
      </w:r>
      <w:r w:rsidR="00FD4F52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 xml:space="preserve">: </w:t>
      </w:r>
      <w:r w:rsidR="00F45FA7">
        <w:rPr>
          <w:rFonts w:ascii="Calibri" w:hAnsi="Calibri" w:cs="Calibri"/>
        </w:rPr>
        <w:t>jeden</w:t>
      </w:r>
      <w:r w:rsidR="001730BC">
        <w:rPr>
          <w:rFonts w:ascii="Calibri" w:hAnsi="Calibri" w:cs="Calibri"/>
        </w:rPr>
        <w:t xml:space="preserve"> pakiet</w:t>
      </w:r>
      <w:r>
        <w:rPr>
          <w:rFonts w:ascii="Calibri" w:hAnsi="Calibri" w:cs="Calibri"/>
        </w:rPr>
        <w:t xml:space="preserve"> oprogramowania biurowego</w:t>
      </w:r>
    </w:p>
    <w:p w:rsidR="00832FEB" w:rsidRDefault="0022331A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zadanie</w:t>
      </w:r>
      <w:proofErr w:type="gramEnd"/>
      <w:r>
        <w:rPr>
          <w:rFonts w:ascii="Calibri" w:hAnsi="Calibri" w:cs="Calibri"/>
          <w:b/>
        </w:rPr>
        <w:t xml:space="preserve"> </w:t>
      </w:r>
      <w:r w:rsidR="00FD4F52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: </w:t>
      </w:r>
      <w:r w:rsidR="00F45FA7">
        <w:rPr>
          <w:rFonts w:ascii="Calibri" w:hAnsi="Calibri" w:cs="Calibri"/>
        </w:rPr>
        <w:t>jedno</w:t>
      </w:r>
      <w:r>
        <w:rPr>
          <w:rFonts w:ascii="Calibri" w:hAnsi="Calibri" w:cs="Calibri"/>
        </w:rPr>
        <w:t xml:space="preserve"> urządzenia awaryjnego systemu zasilania (UPS)</w:t>
      </w:r>
    </w:p>
    <w:p w:rsidR="00481A00" w:rsidRDefault="00481A00" w:rsidP="00481A00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zadanie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: </w:t>
      </w:r>
      <w:r w:rsidR="003212C8">
        <w:rPr>
          <w:rFonts w:ascii="Calibri" w:hAnsi="Calibri" w:cs="Calibri"/>
          <w:sz w:val="24"/>
          <w:szCs w:val="24"/>
        </w:rPr>
        <w:t xml:space="preserve">dwa zestawy </w:t>
      </w:r>
      <w:r>
        <w:rPr>
          <w:rFonts w:ascii="Calibri" w:hAnsi="Calibri" w:cs="Calibri"/>
          <w:sz w:val="24"/>
          <w:szCs w:val="24"/>
        </w:rPr>
        <w:t>klawiatura + mysz</w:t>
      </w:r>
      <w:r w:rsidR="00380C1D">
        <w:rPr>
          <w:rFonts w:ascii="Calibri" w:hAnsi="Calibri" w:cs="Calibri"/>
          <w:sz w:val="24"/>
          <w:szCs w:val="24"/>
        </w:rPr>
        <w:t>ka</w:t>
      </w:r>
    </w:p>
    <w:p w:rsidR="00481A00" w:rsidRDefault="00481A00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</w:p>
    <w:p w:rsidR="00832FEB" w:rsidRDefault="00832FEB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</w:p>
    <w:p w:rsidR="00832FEB" w:rsidRDefault="0022331A">
      <w:pPr>
        <w:spacing w:line="276" w:lineRule="auto"/>
        <w:ind w:left="4" w:firstLine="422"/>
        <w:rPr>
          <w:rFonts w:cs="Calibri"/>
          <w:bCs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Nazwy i kody </w:t>
      </w:r>
      <w:r>
        <w:rPr>
          <w:rFonts w:cs="Calibri"/>
          <w:bCs/>
          <w:kern w:val="0"/>
          <w:sz w:val="24"/>
          <w:szCs w:val="24"/>
        </w:rPr>
        <w:t>Wspólnego Słownika Zamówień (CPV):</w:t>
      </w:r>
    </w:p>
    <w:p w:rsidR="00832FEB" w:rsidRDefault="0022331A">
      <w:pPr>
        <w:spacing w:after="0" w:line="276" w:lineRule="auto"/>
        <w:ind w:left="426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30213300-8</w:t>
      </w:r>
      <w:r>
        <w:rPr>
          <w:rFonts w:cs="Calibri"/>
          <w:bCs/>
          <w:kern w:val="0"/>
        </w:rPr>
        <w:tab/>
        <w:t>Komputery biurkowe</w:t>
      </w:r>
    </w:p>
    <w:p w:rsidR="00832FEB" w:rsidRDefault="0022331A" w:rsidP="007E389B">
      <w:pPr>
        <w:spacing w:after="0" w:line="276" w:lineRule="auto"/>
        <w:ind w:left="426"/>
        <w:rPr>
          <w:kern w:val="0"/>
        </w:rPr>
      </w:pPr>
      <w:r>
        <w:rPr>
          <w:rFonts w:cs="Calibri"/>
          <w:bCs/>
          <w:kern w:val="0"/>
        </w:rPr>
        <w:t>48900000-7</w:t>
      </w:r>
      <w:r>
        <w:rPr>
          <w:rFonts w:cs="Calibri"/>
          <w:bCs/>
          <w:kern w:val="0"/>
        </w:rPr>
        <w:tab/>
        <w:t xml:space="preserve">Różne pakiety oprogramowania i systemy komputerowe </w:t>
      </w:r>
      <w:r>
        <w:rPr>
          <w:rFonts w:cs="Calibri"/>
          <w:bCs/>
          <w:kern w:val="0"/>
        </w:rPr>
        <w:br/>
        <w:t>30231300-0</w:t>
      </w:r>
      <w:r>
        <w:rPr>
          <w:rFonts w:cs="Calibri"/>
          <w:bCs/>
          <w:kern w:val="0"/>
        </w:rPr>
        <w:tab/>
        <w:t>Monitory ekranowe</w:t>
      </w:r>
      <w:r>
        <w:rPr>
          <w:rFonts w:cs="Calibri"/>
          <w:bCs/>
          <w:kern w:val="0"/>
        </w:rPr>
        <w:br/>
        <w:t>35100000-5</w:t>
      </w:r>
      <w:r>
        <w:rPr>
          <w:rFonts w:cs="Calibri"/>
          <w:bCs/>
          <w:kern w:val="0"/>
        </w:rPr>
        <w:tab/>
      </w:r>
      <w:r>
        <w:rPr>
          <w:kern w:val="0"/>
        </w:rPr>
        <w:t>Urządzenia awaryjne i zabezpieczające</w:t>
      </w:r>
    </w:p>
    <w:p w:rsidR="00671F75" w:rsidRDefault="00671F75" w:rsidP="007E389B">
      <w:pPr>
        <w:spacing w:after="0" w:line="276" w:lineRule="auto"/>
        <w:ind w:left="426"/>
        <w:rPr>
          <w:kern w:val="0"/>
        </w:rPr>
      </w:pPr>
      <w:r w:rsidRPr="00671F75">
        <w:rPr>
          <w:kern w:val="0"/>
        </w:rPr>
        <w:t>30237460-1</w:t>
      </w:r>
      <w:r>
        <w:rPr>
          <w:kern w:val="0"/>
        </w:rPr>
        <w:tab/>
      </w:r>
      <w:r w:rsidRPr="00671F75">
        <w:rPr>
          <w:kern w:val="0"/>
        </w:rPr>
        <w:t>Klawiatury komputerowe</w:t>
      </w:r>
    </w:p>
    <w:p w:rsidR="00671F75" w:rsidRPr="007E389B" w:rsidRDefault="00671F75" w:rsidP="007E389B">
      <w:pPr>
        <w:spacing w:after="0" w:line="276" w:lineRule="auto"/>
        <w:ind w:left="426"/>
        <w:rPr>
          <w:kern w:val="0"/>
        </w:rPr>
      </w:pPr>
      <w:r w:rsidRPr="00671F75">
        <w:rPr>
          <w:kern w:val="0"/>
        </w:rPr>
        <w:t>30237410-6</w:t>
      </w:r>
      <w:r>
        <w:rPr>
          <w:kern w:val="0"/>
        </w:rPr>
        <w:tab/>
      </w:r>
      <w:r w:rsidRPr="00671F75">
        <w:rPr>
          <w:kern w:val="0"/>
        </w:rPr>
        <w:t>Myszka komputerowa</w:t>
      </w:r>
    </w:p>
    <w:p w:rsidR="00832FEB" w:rsidRDefault="00832FEB">
      <w:pPr>
        <w:jc w:val="center"/>
        <w:rPr>
          <w:b/>
        </w:rPr>
      </w:pPr>
    </w:p>
    <w:p w:rsidR="00832FEB" w:rsidRDefault="0022331A">
      <w:r>
        <w:t>Tabela środków trwałych i wartości niematerialnych i prawnych zgodnych z wymaganiami Zamawiającego.</w:t>
      </w:r>
    </w:p>
    <w:p w:rsidR="00832FEB" w:rsidRDefault="0022331A">
      <w:pPr>
        <w:rPr>
          <w:b/>
        </w:rPr>
      </w:pPr>
      <w:r>
        <w:rPr>
          <w:b/>
        </w:rPr>
        <w:t>Zadanie 1.</w:t>
      </w:r>
      <w:r>
        <w:rPr>
          <w:rFonts w:cs="Calibri"/>
        </w:rPr>
        <w:t xml:space="preserve"> </w:t>
      </w:r>
      <w:r w:rsidR="0043411F">
        <w:rPr>
          <w:rFonts w:cs="Calibri"/>
          <w:sz w:val="24"/>
          <w:szCs w:val="24"/>
        </w:rPr>
        <w:t>Jeden zestaw</w:t>
      </w:r>
      <w:r>
        <w:rPr>
          <w:rFonts w:cs="Calibri"/>
          <w:sz w:val="24"/>
          <w:szCs w:val="24"/>
        </w:rPr>
        <w:t xml:space="preserve"> komputerow</w:t>
      </w:r>
      <w:r w:rsidR="0043411F">
        <w:rPr>
          <w:rFonts w:cs="Calibri"/>
          <w:sz w:val="24"/>
          <w:szCs w:val="24"/>
        </w:rPr>
        <w:t>y</w:t>
      </w:r>
      <w:r>
        <w:rPr>
          <w:rFonts w:eastAsia="Cambria" w:cs="Calibri"/>
          <w:sz w:val="24"/>
          <w:szCs w:val="24"/>
        </w:rPr>
        <w:t xml:space="preserve"> </w:t>
      </w:r>
      <w:r>
        <w:rPr>
          <w:rFonts w:eastAsia="Cambria" w:cs="Calibri"/>
          <w:sz w:val="20"/>
          <w:szCs w:val="20"/>
        </w:rPr>
        <w:t>(pozostałe elementy składowe w tab. poz</w:t>
      </w:r>
      <w:proofErr w:type="gramStart"/>
      <w:r>
        <w:rPr>
          <w:rFonts w:eastAsia="Cambria" w:cs="Calibri"/>
          <w:sz w:val="20"/>
          <w:szCs w:val="20"/>
        </w:rPr>
        <w:t>. 10)</w:t>
      </w:r>
      <w:r>
        <w:rPr>
          <w:rFonts w:cs="Calibri"/>
        </w:rPr>
        <w:br/>
        <w:t>Wymagania</w:t>
      </w:r>
      <w:proofErr w:type="gramEnd"/>
      <w:r>
        <w:rPr>
          <w:rFonts w:cs="Calibri"/>
        </w:rPr>
        <w:t xml:space="preserve">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832FEB">
        <w:tc>
          <w:tcPr>
            <w:tcW w:w="70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248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402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 w:rsidP="00E17528">
            <w:pPr>
              <w:spacing w:after="0" w:line="240" w:lineRule="auto"/>
            </w:pPr>
            <w:r>
              <w:t>Komputer stacjonarny typu stacja robocza, fa</w:t>
            </w:r>
            <w:r w:rsidR="00E17528">
              <w:t>brycznie nowy, gotowy do pracy.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Płyta główna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90" w:rsidRDefault="0022331A" w:rsidP="00E24990">
            <w:pPr>
              <w:spacing w:after="0" w:line="240" w:lineRule="auto"/>
            </w:pPr>
            <w:r>
              <w:t>Płyta główna z</w:t>
            </w:r>
            <w:r w:rsidR="00E24990">
              <w:t>e</w:t>
            </w:r>
            <w:r w:rsidR="00DA4881">
              <w:t xml:space="preserve"> złączami zewnętrznymi </w:t>
            </w:r>
            <w:r>
              <w:t xml:space="preserve">min. </w:t>
            </w:r>
            <w:r w:rsidR="00E24990">
              <w:t>D-</w:t>
            </w:r>
            <w:proofErr w:type="spellStart"/>
            <w:r w:rsidR="00E24990">
              <w:t>Sub</w:t>
            </w:r>
            <w:proofErr w:type="spellEnd"/>
            <w:r w:rsidR="00E24990">
              <w:t xml:space="preserve"> (VGA) x1,</w:t>
            </w:r>
          </w:p>
          <w:p w:rsidR="00832FEB" w:rsidRDefault="00E24990" w:rsidP="00E24990">
            <w:pPr>
              <w:spacing w:after="0" w:line="240" w:lineRule="auto"/>
            </w:pPr>
            <w:r>
              <w:t>DVI-D x1,</w:t>
            </w:r>
            <w:r>
              <w:t xml:space="preserve"> </w:t>
            </w:r>
            <w:r>
              <w:t>HDMI x1</w:t>
            </w:r>
            <w:r>
              <w:t xml:space="preserve">, </w:t>
            </w:r>
            <w:r w:rsidR="00DA4881" w:rsidRPr="00DA4881">
              <w:t xml:space="preserve">RJ45 (LAN) 1 </w:t>
            </w:r>
            <w:proofErr w:type="spellStart"/>
            <w:r w:rsidR="00DA4881" w:rsidRPr="00DA4881">
              <w:t>Gbps</w:t>
            </w:r>
            <w:proofErr w:type="spellEnd"/>
            <w:r w:rsidR="00DA4881" w:rsidRPr="00DA4881">
              <w:t xml:space="preserve"> - 1 szt.</w:t>
            </w:r>
            <w:r w:rsidR="0022331A">
              <w:br/>
            </w:r>
            <w:r w:rsidR="0022331A">
              <w:rPr>
                <w:sz w:val="20"/>
                <w:szCs w:val="20"/>
              </w:rPr>
              <w:t>Zamawiający oczekuje wyszczególnienia w ofercie nazwy producenta i modelu oferowanej płyty głównej.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Procesor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 xml:space="preserve">Procesor o min 6 rdzeniach i min. 12 wątkach, o częstotliwości bazowej min. 2,6 GHz, pojemność pamięci cache L3 min. 12 MB, według testu wydajnościowego </w:t>
            </w:r>
            <w:proofErr w:type="spellStart"/>
            <w:r>
              <w:t>PassMark</w:t>
            </w:r>
            <w:proofErr w:type="spellEnd"/>
            <w:r>
              <w:t xml:space="preserve"> CPU (</w:t>
            </w:r>
            <w:r>
              <w:rPr>
                <w:sz w:val="20"/>
                <w:szCs w:val="20"/>
              </w:rPr>
              <w:t>https</w:t>
            </w:r>
            <w:proofErr w:type="gramStart"/>
            <w:r>
              <w:rPr>
                <w:sz w:val="20"/>
                <w:szCs w:val="20"/>
              </w:rPr>
              <w:t>://www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cpubenchmark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net</w:t>
            </w:r>
            <w:proofErr w:type="gramEnd"/>
            <w:r>
              <w:rPr>
                <w:sz w:val="20"/>
                <w:szCs w:val="20"/>
              </w:rPr>
              <w:t>/cpu_list.</w:t>
            </w:r>
            <w:proofErr w:type="gramStart"/>
            <w:r>
              <w:rPr>
                <w:sz w:val="20"/>
                <w:szCs w:val="20"/>
              </w:rPr>
              <w:t>php</w:t>
            </w:r>
            <w:proofErr w:type="gramEnd"/>
            <w:r>
              <w:t>) – wynik nie może być niższy niż 17,</w:t>
            </w:r>
            <w:r w:rsidR="00B54ACD">
              <w:t>0</w:t>
            </w:r>
            <w:r w:rsidR="00496C28">
              <w:t>00</w:t>
            </w:r>
            <w:r>
              <w:t xml:space="preserve"> punktów. Procesor musi obsługiwać system operacyjny Microsoft Windows 11 Professional PL 64.</w:t>
            </w:r>
          </w:p>
          <w:p w:rsidR="00832FEB" w:rsidRDefault="002233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oczekuje wyszczególnienia w ofercie nazwy producenta i modelu oferowanego procesora.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Pamięć RAM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 w:rsidP="00385A7A">
            <w:pPr>
              <w:spacing w:after="0" w:line="240" w:lineRule="auto"/>
            </w:pPr>
            <w:r>
              <w:t>Pamięć RAM z obsługą ECC o pojemności min. 16 GB, szybkość przesyłania danych min. 2666MT/s</w:t>
            </w:r>
            <w:proofErr w:type="gramStart"/>
            <w:r>
              <w:t>,</w:t>
            </w:r>
            <w:r w:rsidR="00385A7A">
              <w:br/>
            </w:r>
            <w:r w:rsidR="00385A7A">
              <w:rPr>
                <w:sz w:val="20"/>
                <w:szCs w:val="20"/>
              </w:rPr>
              <w:lastRenderedPageBreak/>
              <w:t>Zamawiający</w:t>
            </w:r>
            <w:proofErr w:type="gramEnd"/>
            <w:r w:rsidR="00385A7A">
              <w:rPr>
                <w:sz w:val="20"/>
                <w:szCs w:val="20"/>
              </w:rPr>
              <w:t xml:space="preserve"> oczekuje wyszczególnienia w ofercie nazwy producenta i modelu oferowanego </w:t>
            </w:r>
            <w:r w:rsidR="00385A7A">
              <w:rPr>
                <w:sz w:val="20"/>
                <w:szCs w:val="20"/>
              </w:rPr>
              <w:t>produktu</w:t>
            </w:r>
            <w:r w:rsidR="00385A7A">
              <w:rPr>
                <w:sz w:val="20"/>
                <w:szCs w:val="20"/>
              </w:rPr>
              <w:t>.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 w:rsidP="009000EB">
            <w:pPr>
              <w:spacing w:after="0" w:line="240" w:lineRule="auto"/>
            </w:pPr>
            <w:r>
              <w:t>Dysk</w:t>
            </w:r>
            <w:r w:rsidR="009000EB">
              <w:t>i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3D6FC0" w:rsidP="003D6FC0">
            <w:pPr>
              <w:spacing w:after="0" w:line="240" w:lineRule="auto"/>
            </w:pPr>
            <w:r w:rsidRPr="003D6FC0">
              <w:t>Dysk</w:t>
            </w:r>
            <w:r w:rsidR="008B74DA">
              <w:t xml:space="preserve"> systemowy</w:t>
            </w:r>
            <w:r w:rsidRPr="003D6FC0">
              <w:t xml:space="preserve"> SSD </w:t>
            </w:r>
            <w:proofErr w:type="spellStart"/>
            <w:r w:rsidRPr="003D6FC0">
              <w:t>Crucial</w:t>
            </w:r>
            <w:proofErr w:type="spellEnd"/>
            <w:r w:rsidRPr="003D6FC0">
              <w:t xml:space="preserve"> MX500 500GB 2.5" SATA III (CT500MX500SSD1)</w:t>
            </w:r>
            <w:r w:rsidR="0043411F">
              <w:t xml:space="preserve"> </w:t>
            </w:r>
            <w:r>
              <w:br/>
            </w:r>
            <w:r w:rsidR="0043411F">
              <w:t xml:space="preserve">+ </w:t>
            </w:r>
            <w:r>
              <w:t>dysk</w:t>
            </w:r>
            <w:r w:rsidR="0043411F">
              <w:t xml:space="preserve"> HDD</w:t>
            </w:r>
            <w:r>
              <w:t xml:space="preserve"> </w:t>
            </w:r>
            <w:r w:rsidRPr="003D6FC0">
              <w:t>WD Blue 2TB 3.5" SATA HDD 7200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Interfejs dysku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330138">
            <w:pPr>
              <w:spacing w:after="0" w:line="240" w:lineRule="auto"/>
            </w:pPr>
            <w:r>
              <w:t>SATA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Karta dźwiękowa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>Zintegrowana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Typ napędu optycznego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>DVD +-RW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proofErr w:type="gramStart"/>
            <w:r>
              <w:t>zainstalowany</w:t>
            </w:r>
            <w:proofErr w:type="gramEnd"/>
            <w:r>
              <w:t xml:space="preserve"> system operacyjny niewymagający aktywacji za pomocą telefonu lub Internetu u producenta systemu – Microsoft Windows 10 Professional PL 64 – bit, lub Microsoft Windows 11 Professional PL 64 lub inny równoważny system operacyjny charakteryzujący się następującymi cechami: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zlokalizowane w języku </w:t>
            </w:r>
            <w:proofErr w:type="gramStart"/>
            <w:r>
              <w:t>polskim co</w:t>
            </w:r>
            <w:proofErr w:type="gramEnd"/>
            <w:r>
              <w:t xml:space="preserve"> najmniej następujące elementy: pomoc techniczna i komunikaty systemowe,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uruchamianie autorskich aplikacji wymagających środowiska </w:t>
            </w:r>
            <w:proofErr w:type="gramStart"/>
            <w:r>
              <w:t>Microsoft .</w:t>
            </w:r>
            <w:proofErr w:type="gramEnd"/>
            <w:r>
              <w:t xml:space="preserve">NET Framework,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wsparcie dla większości powszechnie używanych drukarek i urządzeń sieciowych, standardów USB, </w:t>
            </w:r>
            <w:proofErr w:type="spellStart"/>
            <w:r>
              <w:t>Plug&amp;Play</w:t>
            </w:r>
            <w:proofErr w:type="spellEnd"/>
            <w:r>
              <w:t xml:space="preserve">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przywracania plików systemowych,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zdalnej instalacji, konfiguracji i administrowania systemem,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podłączenia oraz pełnej współpracy z systemem MS Windows 2003/2008 Server oraz MS Active </w:t>
            </w:r>
            <w:proofErr w:type="gramStart"/>
            <w:r>
              <w:t>Directory jako</w:t>
            </w:r>
            <w:proofErr w:type="gramEnd"/>
            <w:r>
              <w:t xml:space="preserve"> klient domeny MS Windows,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zabezpieczony hasłem hierarchiczny dostęp do systemu, konta i profile użytkowników zarządzane zdalnie,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zdalna instalacja oraz konfiguracja systemu za pomocą zasad grup propagowanych z domeny,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dostępność dwóch rodzajów graficznego interfejsu użytkownika: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klasyczny, umożliwiający obsługę przy pomocy klawiatury i myszy,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dotykowy umożliwiający sterowanie dotykiem,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-możliwość dokonywania aktualizacji i poprawek systemu poprzez mechanizm zarządzany przez administratora systemu Zamawiającego,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>- wbudowana zapora internetowa (firewall) dla ochrony połączeń internetowych; zintegrowana z systemem konsola do zarządzania ustawieniami zapory,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Pozostałe elementy składowe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 w:rsidP="001B7F9C">
            <w:pPr>
              <w:tabs>
                <w:tab w:val="left" w:pos="1290"/>
              </w:tabs>
              <w:spacing w:after="0" w:line="240" w:lineRule="auto"/>
            </w:pPr>
            <w:r>
              <w:t xml:space="preserve">Obudowa, zasilacz o mocy wyjściowej min. 550W 80+ </w:t>
            </w:r>
            <w:proofErr w:type="spellStart"/>
            <w:r>
              <w:t>bronze</w:t>
            </w:r>
            <w:proofErr w:type="spellEnd"/>
            <w:r>
              <w:t xml:space="preserve">, napęd </w:t>
            </w:r>
            <w:r w:rsidR="001B7F9C">
              <w:t>DVD +-RW</w:t>
            </w:r>
            <w:r>
              <w:t>, inne elementy</w:t>
            </w:r>
            <w:r w:rsidR="001B7F9C">
              <w:t xml:space="preserve"> </w:t>
            </w:r>
            <w:r>
              <w:t xml:space="preserve">niezbędne do prawidłowego funkcjonowania. Komputer musi zapewnić zgodność z następującymi </w:t>
            </w:r>
            <w:proofErr w:type="gramStart"/>
            <w:r>
              <w:t xml:space="preserve">normami : </w:t>
            </w:r>
            <w:proofErr w:type="gramEnd"/>
            <w:r>
              <w:t>ACPI, CE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>Min. 36 miesięcy w trybie tzw. „</w:t>
            </w:r>
            <w:proofErr w:type="spellStart"/>
            <w:r>
              <w:t>Next</w:t>
            </w:r>
            <w:proofErr w:type="spellEnd"/>
            <w:r>
              <w:t xml:space="preserve"> Business Day”, realizowana przez producenta komputera bądź Wykonawcę umowy.</w:t>
            </w:r>
          </w:p>
        </w:tc>
      </w:tr>
      <w:tr w:rsidR="00832FEB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Dostawa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:rsidR="00832FEB" w:rsidRDefault="0022331A">
            <w:pPr>
              <w:tabs>
                <w:tab w:val="left" w:pos="1290"/>
              </w:tabs>
              <w:spacing w:after="0" w:line="240" w:lineRule="auto"/>
            </w:pPr>
            <w:r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:rsidR="00832FEB" w:rsidRDefault="00832FEB"/>
    <w:p w:rsidR="00832FEB" w:rsidRDefault="0022331A">
      <w:pPr>
        <w:rPr>
          <w:rFonts w:cs="Calibri"/>
        </w:rPr>
      </w:pPr>
      <w:r>
        <w:rPr>
          <w:b/>
        </w:rPr>
        <w:t xml:space="preserve">Zadanie </w:t>
      </w:r>
      <w:r w:rsidR="00175579">
        <w:rPr>
          <w:b/>
        </w:rPr>
        <w:t>2</w:t>
      </w:r>
      <w:r>
        <w:rPr>
          <w:b/>
        </w:rPr>
        <w:t xml:space="preserve">. </w:t>
      </w:r>
      <w:r w:rsidR="00EB5E04">
        <w:rPr>
          <w:rFonts w:cs="Calibri"/>
        </w:rPr>
        <w:t>Jeden pakiet</w:t>
      </w:r>
      <w:r>
        <w:rPr>
          <w:rFonts w:cs="Calibri"/>
        </w:rPr>
        <w:t xml:space="preserve"> oprogramowania biurowego</w:t>
      </w:r>
    </w:p>
    <w:p w:rsidR="00832FEB" w:rsidRDefault="00EB5E04">
      <w:r>
        <w:t>Jeden pakiet</w:t>
      </w:r>
      <w:r w:rsidR="0022331A">
        <w:t xml:space="preserve"> Microsoft Office 2021 Home &amp; Business PL niewygasającej lub inne równoważne oprogramowanie biurowe z licencją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832FEB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Licencje muszą pozwalać na sublicencjonowanie dla jednostek podległych lub nadzorowanych przez Powiat Włoszczowski – Starostwo Powiatowe we Włoszczowie.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Licencje na oprogramowanie biurowe muszą pozwalać na przenoszenie oprogramowania pomiędzy stacjami roboczymi (np. w przypadku wymiany stacji roboczej).</w:t>
            </w:r>
            <w:r>
              <w:tab/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Zamawiający wymaga, aby wszystkie elementy oprogramowania biurowego oraz jego licencja pochodziły od tego samego producenta.</w:t>
            </w:r>
          </w:p>
        </w:tc>
      </w:tr>
    </w:tbl>
    <w:p w:rsidR="00832FEB" w:rsidRDefault="00832FEB"/>
    <w:p w:rsidR="00832FEB" w:rsidRDefault="0022331A">
      <w:r>
        <w:t xml:space="preserve">Warunki równoważności oprogramowania biurowego. </w:t>
      </w:r>
    </w:p>
    <w:p w:rsidR="00832FEB" w:rsidRDefault="0022331A">
      <w:r>
        <w:t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832FEB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interfejs</w:t>
            </w:r>
            <w:proofErr w:type="gramEnd"/>
            <w:r>
              <w:t xml:space="preserve"> użytkownika w pełnej polskiej wersji językowej,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zdalnej instalacji pakietu oprogramowania poprzez zasady grup (GPO),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automatycznej instalacji komponentów pakietu (przy użyciu instalatora systemowego),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wykorzystanie</w:t>
            </w:r>
            <w:proofErr w:type="gramEnd"/>
            <w:r>
              <w:t xml:space="preserve"> tej samej licencji na komputerze stacjonarnym oraz na komputerze przenośnym użytkownika,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 xml:space="preserve">prawo do instalacji udostępnianych przez producenta oprogramowania bezpłatnych aktualizacji w </w:t>
            </w:r>
            <w:proofErr w:type="gramStart"/>
            <w:r>
              <w:t>okresie co</w:t>
            </w:r>
            <w:proofErr w:type="gramEnd"/>
            <w:r>
              <w:t xml:space="preserve"> najmniej 5 lat,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tworzenie i edycja dokumentów elektronicznych w ustalonym formacie, który spełnia następujące warunki</w:t>
            </w:r>
            <w:proofErr w:type="gramStart"/>
            <w:r>
              <w:t>:</w:t>
            </w:r>
            <w:r>
              <w:br/>
              <w:t>a</w:t>
            </w:r>
            <w:proofErr w:type="gramEnd"/>
            <w:r>
              <w:t>) posiada kompletny i publicznie dostępny opis formatu,</w:t>
            </w:r>
            <w:r>
              <w:br/>
              <w:t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</w:t>
            </w:r>
            <w:proofErr w:type="gramStart"/>
            <w:r>
              <w:t>. 526),</w:t>
            </w:r>
            <w:r>
              <w:br/>
              <w:t>c</w:t>
            </w:r>
            <w:proofErr w:type="gramEnd"/>
            <w:r>
              <w:t>) umożliwia wykorzystanie schematów XML,</w:t>
            </w:r>
            <w:r>
              <w:br/>
              <w:t xml:space="preserve">d) wspiera w swojej specyfikacji podpis elektroniczny w formacie </w:t>
            </w:r>
            <w:proofErr w:type="spellStart"/>
            <w:r>
              <w:t>XAdES</w:t>
            </w:r>
            <w:proofErr w:type="spellEnd"/>
            <w:r>
              <w:t>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nadawania uprawnień do modyfikacji dokumentów tworzonych za pomocą aplikacji wchodzących w skład pakietów oprogramowania,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automatycznego odświeżania danych pochodzących z Internetu w wytworzonych dokumentach elektronicznych, np. w arkuszu kalkulacyjnym,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możliwość</w:t>
            </w:r>
            <w:proofErr w:type="gramEnd"/>
            <w:r>
              <w:t xml:space="preserve"> automatycznego odzyskiwania dokumentów elektronicznych w wypadku nieoczekiwanego zamknięcia aplikacji, np. w wyniku wyłączenia zasilania komputera,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 xml:space="preserve">prawidłowe odczytywanie i zapisywanie danych w dokumentach w </w:t>
            </w:r>
            <w:proofErr w:type="gramStart"/>
            <w:r>
              <w:t>formatach: .DOC, .</w:t>
            </w:r>
            <w:proofErr w:type="gramEnd"/>
            <w:r>
              <w:t>DOCX, .</w:t>
            </w:r>
            <w:proofErr w:type="gramStart"/>
            <w:r>
              <w:t>XLS, .XLSX, .XLSM, .PPT, .PPTX, .MDB, .</w:t>
            </w:r>
            <w:proofErr w:type="gramEnd"/>
            <w:r>
              <w:t xml:space="preserve">ACCDB, w tym obsługa formatowania, makr, formuł i formularzy w plikach wytworzonych w MS Office 2003, MS Office 2007, MS Office 2010 i MS Office 2013, bez utraty danych oraz bez konieczności </w:t>
            </w:r>
            <w:proofErr w:type="spellStart"/>
            <w:r>
              <w:t>reformatowania</w:t>
            </w:r>
            <w:proofErr w:type="spellEnd"/>
            <w:r>
              <w:t xml:space="preserve"> dokumentów,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automatyczne</w:t>
            </w:r>
            <w:proofErr w:type="gramEnd"/>
            <w:r>
              <w:t xml:space="preserve"> wyróżnianie i aktywowanie hiperłączy w dokumentach podczas edycji i odczytu,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oprogramowanie</w:t>
            </w:r>
            <w:proofErr w:type="gramEnd"/>
            <w:r>
              <w:t xml:space="preserve"> zawiera narzędzia programistyczne umożliwiające automatyzację pracy i wymianę danych pomiędzy dokumentami i aplikacjami (język makropoleceń, język skryptowy),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oprogramowanie</w:t>
            </w:r>
            <w:proofErr w:type="gramEnd"/>
            <w:r>
              <w:t xml:space="preserve"> umożliwia dostosowanie dokumentów i szablonów do potrzeb urzędu oraz udostępnianie narzędzia umożliwiające dystrybucję odpowiednich szablonów do właściwych odbiorców,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dostępna</w:t>
            </w:r>
            <w:proofErr w:type="gramEnd"/>
            <w:r>
              <w:t xml:space="preserve"> jest pełna dokumentacja w języku polskim do aplikacji,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wszystkie</w:t>
            </w:r>
            <w:proofErr w:type="gramEnd"/>
            <w:r>
              <w:t xml:space="preserve">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pakiet zintegrowanych aplikacji biurowych równoważny do oprogramowania, o którym mowa w Punkcie 3 , składa się z następujących aplikacji</w:t>
            </w:r>
            <w:proofErr w:type="gramStart"/>
            <w:r>
              <w:t>:</w:t>
            </w:r>
            <w:r>
              <w:br/>
              <w:t>a</w:t>
            </w:r>
            <w:proofErr w:type="gramEnd"/>
            <w:r>
              <w:t>) edytora tekstów,</w:t>
            </w:r>
            <w:r>
              <w:br/>
              <w:t>b) arkusza kalkulacyjnego,</w:t>
            </w:r>
            <w:r>
              <w:br/>
              <w:t>c) narzędzia do przygotowywania i prowadzenia prezentacji,</w:t>
            </w:r>
            <w:r>
              <w:br/>
              <w:t>d) narzędzia do tworzenia drukowanych materiałów informacyjnych,</w:t>
            </w:r>
            <w:r>
              <w:br/>
              <w:t>e) narzędzia do zarządzania informacją prywatą (pocztą elektroniczną, kalendarzem, kontaktami i zadaniami),</w:t>
            </w:r>
            <w:r>
              <w:br/>
              <w:t>f) narzędzia do tworzenia notatek, przy pomocy klawiatury lub notatek odręcznych na ekranie urządzenia typu tablet PC z mechanizmem OCR,</w:t>
            </w:r>
            <w:r>
              <w:br/>
            </w:r>
            <w:r>
              <w:lastRenderedPageBreak/>
              <w:t>g) narzędzia do tworzenia i pracy z bazą danych,</w:t>
            </w:r>
            <w:r>
              <w:br/>
              <w:t>h) narzędzie do tworzenia i wypełniania formularzy elektronicznych.</w:t>
            </w:r>
          </w:p>
        </w:tc>
      </w:tr>
    </w:tbl>
    <w:p w:rsidR="00832FEB" w:rsidRDefault="0022331A">
      <w:r>
        <w:lastRenderedPageBreak/>
        <w:t>Wykonawca, który powołuje się na rozwiązania równoważne opisywane powyżej jest obowiązany wykazać, że oferowane przez niego dostawy spełniają wymagania określone przez Zamawiającego</w:t>
      </w:r>
    </w:p>
    <w:p w:rsidR="00832FEB" w:rsidRDefault="0022331A">
      <w:pPr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Zadanie </w:t>
      </w:r>
      <w:r w:rsidR="00175579">
        <w:rPr>
          <w:b/>
          <w:kern w:val="0"/>
          <w:sz w:val="24"/>
          <w:szCs w:val="24"/>
        </w:rPr>
        <w:t>3</w:t>
      </w:r>
      <w:r>
        <w:rPr>
          <w:b/>
          <w:kern w:val="0"/>
          <w:sz w:val="24"/>
          <w:szCs w:val="24"/>
        </w:rPr>
        <w:t xml:space="preserve">. </w:t>
      </w:r>
      <w:r w:rsidR="00EB5E04">
        <w:rPr>
          <w:kern w:val="0"/>
          <w:sz w:val="24"/>
          <w:szCs w:val="24"/>
        </w:rPr>
        <w:t>Dwa monitory</w:t>
      </w:r>
      <w:r>
        <w:rPr>
          <w:kern w:val="0"/>
          <w:sz w:val="24"/>
          <w:szCs w:val="24"/>
        </w:rPr>
        <w:t xml:space="preserve"> komputerow</w:t>
      </w:r>
      <w:r w:rsidR="00EB5E04">
        <w:rPr>
          <w:kern w:val="0"/>
          <w:sz w:val="24"/>
          <w:szCs w:val="24"/>
        </w:rPr>
        <w:t>e</w:t>
      </w:r>
    </w:p>
    <w:p w:rsidR="00832FEB" w:rsidRDefault="00FE0B8E">
      <w:pPr>
        <w:rPr>
          <w:kern w:val="0"/>
        </w:rPr>
      </w:pPr>
      <w:r>
        <w:rPr>
          <w:kern w:val="0"/>
        </w:rPr>
        <w:t>Dwa</w:t>
      </w:r>
      <w:r w:rsidR="0022331A">
        <w:rPr>
          <w:kern w:val="0"/>
        </w:rPr>
        <w:t xml:space="preserve"> monitory komputerowe model</w:t>
      </w:r>
      <w:r w:rsidR="0022331A">
        <w:rPr>
          <w:b/>
          <w:kern w:val="0"/>
        </w:rPr>
        <w:t xml:space="preserve"> </w:t>
      </w:r>
      <w:r w:rsidR="00293577" w:rsidRPr="00293577">
        <w:rPr>
          <w:b/>
          <w:kern w:val="0"/>
        </w:rPr>
        <w:t>Philips V-</w:t>
      </w:r>
      <w:proofErr w:type="spellStart"/>
      <w:r w:rsidR="00293577" w:rsidRPr="00293577">
        <w:rPr>
          <w:b/>
          <w:kern w:val="0"/>
        </w:rPr>
        <w:t>line</w:t>
      </w:r>
      <w:proofErr w:type="spellEnd"/>
      <w:r w:rsidR="00293577" w:rsidRPr="00293577">
        <w:rPr>
          <w:b/>
          <w:kern w:val="0"/>
        </w:rPr>
        <w:t xml:space="preserve"> 273V7QDAB/00</w:t>
      </w:r>
      <w:r w:rsidR="00293577">
        <w:rPr>
          <w:b/>
          <w:kern w:val="0"/>
        </w:rPr>
        <w:t xml:space="preserve"> </w:t>
      </w:r>
      <w:r w:rsidR="0022331A">
        <w:rPr>
          <w:kern w:val="0"/>
        </w:rPr>
        <w:t>lub inne równoważne monitory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832FEB">
        <w:tc>
          <w:tcPr>
            <w:tcW w:w="704" w:type="dxa"/>
            <w:shd w:val="solid" w:color="E7E6E6" w:fill="auto"/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Porty wejścia/wyjścia</w:t>
            </w:r>
          </w:p>
        </w:tc>
        <w:tc>
          <w:tcPr>
            <w:tcW w:w="6383" w:type="dxa"/>
          </w:tcPr>
          <w:p w:rsidR="00832FEB" w:rsidRDefault="00293577" w:rsidP="00293577">
            <w:pPr>
              <w:spacing w:after="0" w:line="240" w:lineRule="auto"/>
            </w:pPr>
            <w:r>
              <w:t>D-</w:t>
            </w:r>
            <w:proofErr w:type="spellStart"/>
            <w:r>
              <w:t>Sub</w:t>
            </w:r>
            <w:proofErr w:type="spellEnd"/>
            <w:r>
              <w:t xml:space="preserve"> (VGA) x1,</w:t>
            </w:r>
            <w:r>
              <w:t xml:space="preserve"> </w:t>
            </w:r>
            <w:r>
              <w:t>DVI x1,</w:t>
            </w:r>
            <w:r>
              <w:t xml:space="preserve"> </w:t>
            </w:r>
            <w:r>
              <w:t>HDMI x1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Przekątna</w:t>
            </w:r>
          </w:p>
        </w:tc>
        <w:tc>
          <w:tcPr>
            <w:tcW w:w="6383" w:type="dxa"/>
          </w:tcPr>
          <w:p w:rsidR="00832FEB" w:rsidRDefault="00293577" w:rsidP="00293577">
            <w:pPr>
              <w:spacing w:after="0" w:line="240" w:lineRule="auto"/>
            </w:pPr>
            <w:r>
              <w:t>27"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Rozdzielczość nominalna</w:t>
            </w:r>
          </w:p>
        </w:tc>
        <w:tc>
          <w:tcPr>
            <w:tcW w:w="6383" w:type="dxa"/>
          </w:tcPr>
          <w:p w:rsidR="00832FEB" w:rsidRDefault="00293577" w:rsidP="00293577">
            <w:pPr>
              <w:spacing w:after="0" w:line="240" w:lineRule="auto"/>
            </w:pPr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Rodzaj matrycy</w:t>
            </w:r>
          </w:p>
        </w:tc>
        <w:tc>
          <w:tcPr>
            <w:tcW w:w="6383" w:type="dxa"/>
          </w:tcPr>
          <w:p w:rsidR="00832FEB" w:rsidRDefault="0022331A">
            <w:pPr>
              <w:spacing w:after="0" w:line="240" w:lineRule="auto"/>
            </w:pPr>
            <w:r>
              <w:t>IPS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Format obrazu</w:t>
            </w:r>
          </w:p>
        </w:tc>
        <w:tc>
          <w:tcPr>
            <w:tcW w:w="6383" w:type="dxa"/>
          </w:tcPr>
          <w:p w:rsidR="00832FEB" w:rsidRDefault="0022331A">
            <w:pPr>
              <w:spacing w:after="0" w:line="240" w:lineRule="auto"/>
            </w:pPr>
            <w:r>
              <w:t>16:9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4" w:type="dxa"/>
          </w:tcPr>
          <w:p w:rsidR="00832FEB" w:rsidRDefault="0022331A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:rsidR="00832FEB" w:rsidRDefault="0022331A">
            <w:pPr>
              <w:spacing w:after="0" w:line="240" w:lineRule="auto"/>
            </w:pPr>
            <w:r>
              <w:t xml:space="preserve">24 miesięcy 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 xml:space="preserve">7. </w:t>
            </w:r>
          </w:p>
        </w:tc>
        <w:tc>
          <w:tcPr>
            <w:tcW w:w="2264" w:type="dxa"/>
          </w:tcPr>
          <w:p w:rsidR="00832FEB" w:rsidRDefault="0022331A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Głośniki</w:t>
            </w:r>
          </w:p>
        </w:tc>
        <w:tc>
          <w:tcPr>
            <w:tcW w:w="6383" w:type="dxa"/>
          </w:tcPr>
          <w:p w:rsidR="00832FEB" w:rsidRDefault="0022331A">
            <w:pPr>
              <w:spacing w:after="0" w:line="240" w:lineRule="auto"/>
              <w:rPr>
                <w:b/>
              </w:rPr>
            </w:pPr>
            <w:r>
              <w:rPr>
                <w:b/>
                <w:szCs w:val="24"/>
              </w:rPr>
              <w:t>TAK</w:t>
            </w:r>
            <w:r>
              <w:rPr>
                <w:b/>
              </w:rPr>
              <w:t xml:space="preserve"> - wbudowane</w:t>
            </w:r>
          </w:p>
        </w:tc>
      </w:tr>
      <w:tr w:rsidR="00832FEB">
        <w:tc>
          <w:tcPr>
            <w:tcW w:w="704" w:type="dxa"/>
          </w:tcPr>
          <w:p w:rsidR="00832FEB" w:rsidRDefault="0022331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64" w:type="dxa"/>
          </w:tcPr>
          <w:p w:rsidR="00832FEB" w:rsidRDefault="0022331A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Pozostałe elementy składowe</w:t>
            </w:r>
          </w:p>
        </w:tc>
        <w:tc>
          <w:tcPr>
            <w:tcW w:w="6383" w:type="dxa"/>
          </w:tcPr>
          <w:p w:rsidR="00832FEB" w:rsidRDefault="0022331A">
            <w:pPr>
              <w:spacing w:after="0" w:line="240" w:lineRule="auto"/>
              <w:rPr>
                <w:szCs w:val="24"/>
              </w:rPr>
            </w:pPr>
            <w:r>
              <w:t>Przewód zasilania, przewód HDMI o długości min 2m</w:t>
            </w:r>
          </w:p>
        </w:tc>
      </w:tr>
    </w:tbl>
    <w:p w:rsidR="00702FC7" w:rsidRDefault="0022331A" w:rsidP="00702FC7">
      <w:r>
        <w:rPr>
          <w:kern w:val="0"/>
        </w:rPr>
        <w:br/>
      </w:r>
      <w:r w:rsidR="00702FC7">
        <w:t>Wykonawca, który powołuje się na rozwiązania równoważne opisywane powyżej jest obowiązany wykazać, że oferowane przez niego dostawy spełniają wymagania określone przez Zamawiającego</w:t>
      </w:r>
      <w:r w:rsidR="00702FC7">
        <w:t>.</w:t>
      </w:r>
    </w:p>
    <w:p w:rsidR="00832FEB" w:rsidRPr="009F7467" w:rsidRDefault="0022331A">
      <w:pPr>
        <w:rPr>
          <w:kern w:val="0"/>
        </w:rPr>
      </w:pPr>
      <w:r>
        <w:rPr>
          <w:b/>
          <w:sz w:val="24"/>
          <w:szCs w:val="24"/>
        </w:rPr>
        <w:t xml:space="preserve">Zadanie </w:t>
      </w:r>
      <w:r w:rsidR="001755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74271E">
        <w:rPr>
          <w:rFonts w:cs="Calibri"/>
        </w:rPr>
        <w:t>Jedno</w:t>
      </w:r>
      <w:r>
        <w:rPr>
          <w:rFonts w:cs="Calibri"/>
        </w:rPr>
        <w:t xml:space="preserve"> urządzeni</w:t>
      </w:r>
      <w:r w:rsidR="0074271E">
        <w:rPr>
          <w:rFonts w:cs="Calibri"/>
        </w:rPr>
        <w:t>e</w:t>
      </w:r>
      <w:r>
        <w:rPr>
          <w:rFonts w:cs="Calibri"/>
        </w:rPr>
        <w:t xml:space="preserve"> awaryjnego </w:t>
      </w:r>
      <w:r w:rsidR="003B00E4">
        <w:rPr>
          <w:rFonts w:cs="Calibri"/>
        </w:rPr>
        <w:t xml:space="preserve">systemu zasilania </w:t>
      </w:r>
      <w:r w:rsidR="009F7467" w:rsidRPr="009F7467">
        <w:rPr>
          <w:rFonts w:cs="Calibri"/>
          <w:b/>
        </w:rPr>
        <w:t xml:space="preserve">UPS </w:t>
      </w:r>
      <w:proofErr w:type="spellStart"/>
      <w:r w:rsidR="009F7467" w:rsidRPr="009F7467">
        <w:rPr>
          <w:rFonts w:cs="Calibri"/>
          <w:b/>
        </w:rPr>
        <w:t>CyberPower</w:t>
      </w:r>
      <w:proofErr w:type="spellEnd"/>
      <w:r w:rsidR="009F7467" w:rsidRPr="009F7467">
        <w:rPr>
          <w:rFonts w:cs="Calibri"/>
          <w:b/>
        </w:rPr>
        <w:t xml:space="preserve"> UT 850VA (UPS UT850EG-FR)</w:t>
      </w:r>
      <w:r w:rsidR="009F7467">
        <w:rPr>
          <w:rFonts w:cs="Calibri"/>
          <w:b/>
        </w:rPr>
        <w:t xml:space="preserve"> </w:t>
      </w:r>
      <w:r w:rsidR="009F7467">
        <w:rPr>
          <w:kern w:val="0"/>
        </w:rPr>
        <w:t xml:space="preserve">lub inne równoważne </w:t>
      </w:r>
      <w:r w:rsidR="00A61EA7">
        <w:rPr>
          <w:kern w:val="0"/>
        </w:rPr>
        <w:t xml:space="preserve">urządzenia </w:t>
      </w:r>
      <w:r w:rsidR="009F7467">
        <w:rPr>
          <w:kern w:val="0"/>
        </w:rPr>
        <w:t>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832FEB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26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FEB" w:rsidRDefault="0022331A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proofErr w:type="gramStart"/>
            <w:r>
              <w:t>wolnostojący</w:t>
            </w:r>
            <w:proofErr w:type="gramEnd"/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Moc wyjściowa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CB2D62">
            <w:pPr>
              <w:spacing w:after="0" w:line="240" w:lineRule="auto"/>
            </w:pPr>
            <w:r w:rsidRPr="00CB2D62">
              <w:t>850 VA</w:t>
            </w:r>
            <w:r w:rsidR="0022331A">
              <w:t xml:space="preserve">, </w:t>
            </w:r>
            <w:r w:rsidRPr="00CB2D62">
              <w:t>425 W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Napięcie wejściowe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230 V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Napięcie wyjściowe akumulatora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12 V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</w:pPr>
            <w:r>
              <w:t>24 miesiące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Rodzaj gniazd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r>
              <w:t>min. 3 x typ F (</w:t>
            </w:r>
            <w:proofErr w:type="spellStart"/>
            <w:r>
              <w:t>Schuko</w:t>
            </w:r>
            <w:proofErr w:type="spellEnd"/>
            <w:r>
              <w:t xml:space="preserve">) lub IEC </w:t>
            </w:r>
            <w:proofErr w:type="gramStart"/>
            <w:r>
              <w:t>C13,  1x</w:t>
            </w:r>
            <w:proofErr w:type="gramEnd"/>
            <w:r>
              <w:t xml:space="preserve"> USB-B</w:t>
            </w:r>
          </w:p>
        </w:tc>
      </w:tr>
      <w:tr w:rsidR="00832FEB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r>
              <w:t>7.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r>
              <w:t>Przewody zasilające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EB" w:rsidRDefault="0022331A">
            <w:proofErr w:type="gramStart"/>
            <w:r>
              <w:t>do</w:t>
            </w:r>
            <w:proofErr w:type="gramEnd"/>
            <w:r>
              <w:t xml:space="preserve"> jednego UPS min. 3 przewody umożliwiające podłączenie komputera i 2 monitorów oraz przewód zasilający</w:t>
            </w:r>
          </w:p>
        </w:tc>
      </w:tr>
    </w:tbl>
    <w:p w:rsidR="00832FEB" w:rsidRPr="00702FC7" w:rsidRDefault="00702FC7">
      <w:r>
        <w:t>Wykonawca, który powołuje się na rozwiązania równoważne opisywane powyżej jest obowiązany wykazać, że oferowane przez niego dostawy spełniają wymagania określone przez Zamawiającego</w:t>
      </w:r>
    </w:p>
    <w:p w:rsidR="000C2972" w:rsidRDefault="000C2972" w:rsidP="00A61EA7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firstLine="0"/>
        <w:jc w:val="left"/>
        <w:rPr>
          <w:rFonts w:ascii="Calibri" w:hAnsi="Calibri" w:cs="Calibri"/>
          <w:b/>
          <w:sz w:val="24"/>
          <w:szCs w:val="24"/>
        </w:rPr>
      </w:pPr>
    </w:p>
    <w:p w:rsidR="00A61EA7" w:rsidRDefault="00A61EA7" w:rsidP="00A61EA7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>
        <w:rPr>
          <w:rFonts w:ascii="Calibri" w:hAnsi="Calibri" w:cs="Calibri"/>
          <w:b/>
          <w:sz w:val="24"/>
          <w:szCs w:val="24"/>
        </w:rPr>
        <w:t>adanie 5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Dwa </w:t>
      </w:r>
      <w:r>
        <w:rPr>
          <w:rFonts w:ascii="Calibri" w:hAnsi="Calibri" w:cs="Calibri"/>
          <w:sz w:val="24"/>
          <w:szCs w:val="24"/>
        </w:rPr>
        <w:t>zestaw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klawiatura + mysz</w:t>
      </w:r>
      <w:r>
        <w:rPr>
          <w:rFonts w:ascii="Calibri" w:hAnsi="Calibri" w:cs="Calibri"/>
          <w:sz w:val="24"/>
          <w:szCs w:val="24"/>
        </w:rPr>
        <w:t xml:space="preserve"> </w:t>
      </w:r>
      <w:r w:rsidRPr="00221823">
        <w:rPr>
          <w:rFonts w:ascii="Calibri" w:hAnsi="Calibri" w:cs="Calibri"/>
          <w:b/>
          <w:sz w:val="24"/>
          <w:szCs w:val="24"/>
        </w:rPr>
        <w:t xml:space="preserve">HP 150 (240J7AA) </w:t>
      </w:r>
      <w:r>
        <w:rPr>
          <w:kern w:val="0"/>
        </w:rPr>
        <w:t>lub inne równoważne urządzenia</w:t>
      </w:r>
    </w:p>
    <w:p w:rsidR="000C2972" w:rsidRDefault="004038B6" w:rsidP="004038B6">
      <w:r>
        <w:t>WARUNKI GWARANCJI</w:t>
      </w:r>
      <w:r>
        <w:t xml:space="preserve">: </w:t>
      </w:r>
      <w:r>
        <w:t>Długość</w:t>
      </w:r>
      <w:r>
        <w:t xml:space="preserve"> </w:t>
      </w:r>
      <w:r>
        <w:t>24 miesiące</w:t>
      </w:r>
    </w:p>
    <w:p w:rsidR="00A61EA7" w:rsidRPr="007536E2" w:rsidRDefault="00702FC7">
      <w:r>
        <w:t>Wykonawca, który powołuje się na rozwiązania równoważne opisywane powyżej jest obowiązany wykazać, że oferowane przez niego dostawy spełniają wymagania określone przez Zamawiającego</w:t>
      </w:r>
      <w:bookmarkStart w:id="0" w:name="_GoBack"/>
      <w:bookmarkEnd w:id="0"/>
    </w:p>
    <w:sectPr w:rsidR="00A61EA7" w:rsidRPr="007536E2">
      <w:headerReference w:type="default" r:id="rId6"/>
      <w:footerReference w:type="default" r:id="rId7"/>
      <w:endnotePr>
        <w:numFmt w:val="decimal"/>
      </w:endnotePr>
      <w:pgSz w:w="11906" w:h="16838"/>
      <w:pgMar w:top="1134" w:right="1134" w:bottom="1521" w:left="1134" w:header="708" w:footer="29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2E" w:rsidRDefault="0096572E">
      <w:pPr>
        <w:spacing w:after="0" w:line="240" w:lineRule="auto"/>
      </w:pPr>
      <w:r>
        <w:separator/>
      </w:r>
    </w:p>
  </w:endnote>
  <w:endnote w:type="continuationSeparator" w:id="0">
    <w:p w:rsidR="0096572E" w:rsidRDefault="009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EB" w:rsidRDefault="0022331A">
    <w:pPr>
      <w:pStyle w:val="Stopka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Str. 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PAGE </w:instrText>
    </w:r>
    <w:r>
      <w:rPr>
        <w:rFonts w:ascii="Calibri Light" w:hAnsi="Calibri Light" w:cs="Calibri Light"/>
      </w:rPr>
      <w:fldChar w:fldCharType="separate"/>
    </w:r>
    <w:r w:rsidR="007536E2">
      <w:rPr>
        <w:rFonts w:ascii="Calibri Light" w:hAnsi="Calibri Light" w:cs="Calibri Light"/>
        <w:noProof/>
      </w:rPr>
      <w:t>5</w:t>
    </w:r>
    <w:r>
      <w:rPr>
        <w:rFonts w:ascii="Calibri Light" w:hAnsi="Calibri Light" w:cs="Calibri Light"/>
      </w:rPr>
      <w:fldChar w:fldCharType="end"/>
    </w:r>
  </w:p>
  <w:p w:rsidR="00832FEB" w:rsidRDefault="00832FEB">
    <w:pPr>
      <w:pStyle w:val="Stopka"/>
      <w:rPr>
        <w:color w:val="4472C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2E" w:rsidRDefault="0096572E">
      <w:pPr>
        <w:spacing w:after="0" w:line="240" w:lineRule="auto"/>
      </w:pPr>
      <w:r>
        <w:separator/>
      </w:r>
    </w:p>
  </w:footnote>
  <w:footnote w:type="continuationSeparator" w:id="0">
    <w:p w:rsidR="0096572E" w:rsidRDefault="009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EB" w:rsidRDefault="0022331A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4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4486910" cy="779780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AiAAAgAAAAAAAAAAMAAAABAAAAAAAAAAAAAAACAAAAGgAAAJobAADMBAAAAAAAAHoOAADeAgAAKAAAAAgAAAABAAAAAwAAAA=="/>
                        </a:ext>
                      </a:extLst>
                    </wps:cNvSpPr>
                    <wps:spPr>
                      <a:xfrm>
                        <a:off x="0" y="0"/>
                        <a:ext cx="448691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832FEB" w:rsidRDefault="002233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302.1pt;margin-top:1.3pt;width:353.3pt;height:61.4pt;z-index:-251658236;visibility:visible;mso-wrap-style:square;mso-wrap-distance-left:9pt;mso-wrap-distance-top:3.6pt;mso-wrap-distance-right:8.9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" o:allowincell="f" stroked="f">
              <v:textbox style="mso-fit-shape-to-text:t">
                <w:txbxContent>
                  <w:p w:rsidR="00832FEB" w:rsidRDefault="0022331A">
                    <w:pPr>
                      <w:pStyle w:val="Zawartoramki"/>
                      <w:jc w:val="center"/>
                    </w:pPr>
                    <w:r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28650" cy="68199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jt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eAwAAM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832FEB" w:rsidRDefault="0022331A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2" behindDoc="1" locked="0" layoutInCell="0" hidden="0" allowOverlap="1">
              <wp:simplePos x="0" y="0"/>
              <wp:positionH relativeFrom="column">
                <wp:posOffset>635</wp:posOffset>
              </wp:positionH>
              <wp:positionV relativeFrom="paragraph">
                <wp:posOffset>8667750</wp:posOffset>
              </wp:positionV>
              <wp:extent cx="5109210" cy="584200"/>
              <wp:effectExtent l="0" t="0" r="0" b="0"/>
              <wp:wrapSquare wrapText="bothSides"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AiAAAAAAAAAAAAAAEAAAACAAAAAQAAAAEAAAACAAAAUjUAAG4fAACYAwAAAAAAAG8EAABIPAAAKAAAAAgAAAABAAAAAQAAAA=="/>
                        </a:ext>
                      </a:extLst>
                    </wps:cNvSpPr>
                    <wps:spPr>
                      <a:xfrm>
                        <a:off x="0" y="0"/>
                        <a:ext cx="51092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832FEB" w:rsidRDefault="0022331A">
                          <w:pPr>
                            <w:pStyle w:val="Zawartoramki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Starostwo Powiatowe we Włoszczowie, ul. Wiśniowa 10, 29-100 Włoszczowa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tel.: 41 39 44 950, fax: 41 39 44 965, 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sekretariat@powiat-wloszczowa.pl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REGON Powiatu</w:t>
                          </w:r>
                          <w:proofErr w:type="gramStart"/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2910 09403, NIP</w:t>
                          </w:r>
                          <w:proofErr w:type="gramEnd"/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Powiatu: 609 00 72 293</w:t>
                          </w:r>
                        </w:p>
                        <w:p w:rsidR="00832FEB" w:rsidRDefault="00832FEB">
                          <w:pPr>
                            <w:pStyle w:val="Zawartoramki"/>
                            <w:spacing w:before="280" w:after="280"/>
                            <w:rPr>
                              <w:rFonts w:cs="Calibri"/>
                            </w:rPr>
                          </w:pPr>
                        </w:p>
                        <w:p w:rsidR="00832FEB" w:rsidRDefault="00832FEB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32FEB" w:rsidRDefault="00832FEB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7" style="position:absolute;margin-left:.05pt;margin-top:682.5pt;width:402.3pt;height:46pt;z-index:-25165823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" o:allowincell="f" stroked="f">
              <v:textbox>
                <w:txbxContent>
                  <w:p w:rsidR="00832FEB" w:rsidRDefault="0022331A">
                    <w:pPr>
                      <w:pStyle w:val="Zawartoramki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Starostwo Powiatowe we Włoszczowie, ul. Wiśniowa 10, 29-100 Włoszczowa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tel.: 41 39 44 950, fax: 41 39 44 965, e-mail: </w:t>
                    </w:r>
                    <w:r>
                      <w:rPr>
                        <w:sz w:val="20"/>
                        <w:szCs w:val="20"/>
                      </w:rPr>
                      <w:t>sekretariat@powiat-wloszczowa.pl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REGON Powiatu</w:t>
                    </w:r>
                    <w:proofErr w:type="gramStart"/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: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2910 09403, NIP</w:t>
                    </w:r>
                    <w:proofErr w:type="gramEnd"/>
                    <w:r>
                      <w:rPr>
                        <w:rFonts w:cs="Calibri"/>
                        <w:sz w:val="20"/>
                        <w:szCs w:val="20"/>
                      </w:rPr>
                      <w:t xml:space="preserve"> Powiatu: 609 00 72 293</w:t>
                    </w:r>
                  </w:p>
                  <w:p w:rsidR="00832FEB" w:rsidRDefault="00832FEB">
                    <w:pPr>
                      <w:pStyle w:val="Zawartoramki"/>
                      <w:spacing w:before="280" w:after="280"/>
                      <w:rPr>
                        <w:rFonts w:cs="Calibri"/>
                      </w:rPr>
                    </w:pPr>
                  </w:p>
                  <w:p w:rsidR="00832FEB" w:rsidRDefault="00832FEB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  <w:p w:rsidR="00832FEB" w:rsidRDefault="00832FEB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3" behindDoc="1" locked="0" layoutInCell="0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8636000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2051" style="position:absolute;mso-position-horizontal:left;mso-position-horizontal-relative:margin;width:452.55pt;height:0.50pt;z-index:251658243;mso-wrap-distance-left:0.00pt;mso-wrap-distance-top:0.00pt;mso-wrap-distance-right:0.00pt;mso-wrap-distance-bottom:0.00pt;mso-wrap-style:square" from="0.00pt,680.00pt" to="452.55pt,680.50pt" strokeweight="0.50pt" strokecolor="#808080" filled="f" v:ext="SMDATA_12_Mjta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AgAAAAAAAAAAAAAAEAAAABAAAAAAAAAAAAAAACAAAAIDUAAFsjAAAKAAAAAAAAAG4EAAAWPAAAKAAAAAgAAAABAAAAAQAAAA==">
              <w10:wrap type="none" anchorx="margin" anchory="tex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B"/>
    <w:rsid w:val="000C2972"/>
    <w:rsid w:val="001730BC"/>
    <w:rsid w:val="00175579"/>
    <w:rsid w:val="001B7308"/>
    <w:rsid w:val="001B7F9C"/>
    <w:rsid w:val="00221823"/>
    <w:rsid w:val="0022331A"/>
    <w:rsid w:val="00293577"/>
    <w:rsid w:val="003212C8"/>
    <w:rsid w:val="00330138"/>
    <w:rsid w:val="00380C1D"/>
    <w:rsid w:val="00385A7A"/>
    <w:rsid w:val="003B00E4"/>
    <w:rsid w:val="003D6FC0"/>
    <w:rsid w:val="004038B6"/>
    <w:rsid w:val="0043411F"/>
    <w:rsid w:val="00481A00"/>
    <w:rsid w:val="00496C28"/>
    <w:rsid w:val="005368F1"/>
    <w:rsid w:val="00671F75"/>
    <w:rsid w:val="00691409"/>
    <w:rsid w:val="00702FC7"/>
    <w:rsid w:val="0074271E"/>
    <w:rsid w:val="007536E2"/>
    <w:rsid w:val="007E389B"/>
    <w:rsid w:val="00832FEB"/>
    <w:rsid w:val="008B74DA"/>
    <w:rsid w:val="009000EB"/>
    <w:rsid w:val="0096572E"/>
    <w:rsid w:val="009F7467"/>
    <w:rsid w:val="00A32DC7"/>
    <w:rsid w:val="00A61EA7"/>
    <w:rsid w:val="00B54ACD"/>
    <w:rsid w:val="00B67762"/>
    <w:rsid w:val="00BE76E8"/>
    <w:rsid w:val="00CB2D62"/>
    <w:rsid w:val="00D90255"/>
    <w:rsid w:val="00DA4881"/>
    <w:rsid w:val="00E17528"/>
    <w:rsid w:val="00E24990"/>
    <w:rsid w:val="00EB5E04"/>
    <w:rsid w:val="00F45FA7"/>
    <w:rsid w:val="00FD4F5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7B1B2-A98B-4F25-826C-2F4947E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kern w:val="1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sz w:val="24"/>
      <w:szCs w:val="24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User</cp:lastModifiedBy>
  <cp:revision>41</cp:revision>
  <cp:lastPrinted>2022-10-27T08:03:00Z</cp:lastPrinted>
  <dcterms:created xsi:type="dcterms:W3CDTF">2023-03-10T08:12:00Z</dcterms:created>
  <dcterms:modified xsi:type="dcterms:W3CDTF">2023-03-15T10:40:00Z</dcterms:modified>
</cp:coreProperties>
</file>