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668FE" w14:textId="157E58B4" w:rsidR="00F929D3" w:rsidRPr="00F929D3" w:rsidRDefault="00EA6447" w:rsidP="00AF148D">
      <w:pPr>
        <w:spacing w:line="240" w:lineRule="auto"/>
        <w:jc w:val="center"/>
        <w:rPr>
          <w:b/>
          <w:bCs/>
        </w:rPr>
      </w:pPr>
      <w:bookmarkStart w:id="0" w:name="_GoBack"/>
      <w:r>
        <w:rPr>
          <w:b/>
          <w:bCs/>
        </w:rPr>
        <w:t xml:space="preserve">SZCZEGÓŁOWY </w:t>
      </w:r>
      <w:r w:rsidR="00F929D3" w:rsidRPr="00F929D3">
        <w:rPr>
          <w:b/>
          <w:bCs/>
        </w:rPr>
        <w:t>OPIS PRZEDMIOTU ZAMÓWIENIA</w:t>
      </w:r>
    </w:p>
    <w:p w14:paraId="63269ACF" w14:textId="04C829C6" w:rsidR="00F929D3" w:rsidRPr="00EA6447" w:rsidRDefault="00F929D3" w:rsidP="00AF148D">
      <w:pPr>
        <w:pStyle w:val="Akapitzlist"/>
        <w:numPr>
          <w:ilvl w:val="0"/>
          <w:numId w:val="6"/>
        </w:numPr>
        <w:spacing w:line="240" w:lineRule="auto"/>
        <w:jc w:val="both"/>
        <w:rPr>
          <w:sz w:val="24"/>
        </w:rPr>
      </w:pPr>
      <w:r w:rsidRPr="00EA6447">
        <w:rPr>
          <w:sz w:val="24"/>
        </w:rPr>
        <w:t xml:space="preserve">Przedmiotem zamówienia jest sukcesywna dostawa fabrycznie nowych materiałów </w:t>
      </w:r>
      <w:r w:rsidR="00C73ECB" w:rsidRPr="00EA6447">
        <w:rPr>
          <w:sz w:val="24"/>
        </w:rPr>
        <w:t xml:space="preserve">(nieregenerowanych) </w:t>
      </w:r>
      <w:r w:rsidRPr="00EA6447">
        <w:rPr>
          <w:sz w:val="24"/>
        </w:rPr>
        <w:t xml:space="preserve">eksploatacyjnych tj.: tonerów </w:t>
      </w:r>
      <w:r w:rsidR="00EA6447" w:rsidRPr="00EA6447">
        <w:rPr>
          <w:sz w:val="24"/>
        </w:rPr>
        <w:t>oraz akcesoriów do urządzeń drukujących wykorzystywanych w Szpitalu</w:t>
      </w:r>
      <w:r w:rsidRPr="00EA6447">
        <w:rPr>
          <w:sz w:val="24"/>
        </w:rPr>
        <w:t xml:space="preserve"> (dalej: materiały eksploatacyjne</w:t>
      </w:r>
      <w:r w:rsidR="00EA6447" w:rsidRPr="00EA6447">
        <w:rPr>
          <w:sz w:val="24"/>
        </w:rPr>
        <w:t>):</w:t>
      </w:r>
    </w:p>
    <w:p w14:paraId="7087BAEC" w14:textId="43E0E646" w:rsidR="00C73ECB" w:rsidRPr="00EA6447" w:rsidRDefault="00C73ECB" w:rsidP="00AF148D">
      <w:pPr>
        <w:pStyle w:val="NormalnyWeb"/>
        <w:shd w:val="clear" w:color="auto" w:fill="FFFFFF"/>
        <w:spacing w:before="0" w:beforeAutospacing="0" w:after="0" w:afterAutospacing="0"/>
        <w:ind w:left="1980"/>
        <w:textAlignment w:val="baseline"/>
        <w:rPr>
          <w:rFonts w:asciiTheme="minorHAnsi" w:hAnsiTheme="minorHAnsi" w:cstheme="minorHAnsi"/>
          <w:color w:val="1B1B1B"/>
          <w:szCs w:val="22"/>
        </w:rPr>
      </w:pPr>
      <w:r w:rsidRPr="00EA6447">
        <w:rPr>
          <w:rFonts w:asciiTheme="minorHAnsi" w:hAnsiTheme="minorHAnsi" w:cstheme="minorHAnsi"/>
          <w:szCs w:val="22"/>
        </w:rPr>
        <w:t>K</w:t>
      </w:r>
      <w:r w:rsidR="00AF1C33" w:rsidRPr="00EA6447">
        <w:rPr>
          <w:rFonts w:asciiTheme="minorHAnsi" w:hAnsiTheme="minorHAnsi" w:cstheme="minorHAnsi"/>
          <w:szCs w:val="22"/>
        </w:rPr>
        <w:t>lasyfikacja przedmiotu zamówienia wg CPV</w:t>
      </w:r>
      <w:r w:rsidRPr="00EA6447">
        <w:rPr>
          <w:rFonts w:asciiTheme="minorHAnsi" w:hAnsiTheme="minorHAnsi" w:cstheme="minorHAnsi"/>
          <w:szCs w:val="22"/>
        </w:rPr>
        <w:t>:</w:t>
      </w:r>
      <w:r w:rsidRPr="00EA6447">
        <w:rPr>
          <w:rFonts w:asciiTheme="minorHAnsi" w:hAnsiTheme="minorHAnsi" w:cstheme="minorHAnsi"/>
          <w:szCs w:val="22"/>
        </w:rPr>
        <w:br/>
      </w:r>
      <w:r w:rsidRPr="00EA6447">
        <w:rPr>
          <w:rFonts w:asciiTheme="minorHAnsi" w:hAnsiTheme="minorHAnsi" w:cstheme="minorHAnsi"/>
          <w:color w:val="1B1B1B"/>
          <w:szCs w:val="22"/>
        </w:rPr>
        <w:t xml:space="preserve">30125110-5 </w:t>
      </w:r>
      <w:r w:rsidR="003710C2" w:rsidRPr="00EA6447">
        <w:rPr>
          <w:rFonts w:asciiTheme="minorHAnsi" w:hAnsiTheme="minorHAnsi" w:cstheme="minorHAnsi"/>
          <w:color w:val="1B1B1B"/>
          <w:szCs w:val="22"/>
        </w:rPr>
        <w:t>–</w:t>
      </w:r>
      <w:r w:rsidRPr="00EA6447">
        <w:rPr>
          <w:rFonts w:asciiTheme="minorHAnsi" w:hAnsiTheme="minorHAnsi" w:cstheme="minorHAnsi"/>
          <w:color w:val="1B1B1B"/>
          <w:szCs w:val="22"/>
        </w:rPr>
        <w:t xml:space="preserve"> Toner do drukarek laserowych/faksów</w:t>
      </w:r>
    </w:p>
    <w:p w14:paraId="221AD81D" w14:textId="4B34C926" w:rsidR="00C73ECB" w:rsidRPr="00EA6447" w:rsidRDefault="00C73ECB" w:rsidP="00AF148D">
      <w:pPr>
        <w:pStyle w:val="NormalnyWeb"/>
        <w:shd w:val="clear" w:color="auto" w:fill="FFFFFF"/>
        <w:spacing w:before="0" w:beforeAutospacing="0" w:after="0" w:afterAutospacing="0"/>
        <w:ind w:left="1980"/>
        <w:textAlignment w:val="baseline"/>
        <w:rPr>
          <w:rFonts w:asciiTheme="minorHAnsi" w:hAnsiTheme="minorHAnsi" w:cstheme="minorHAnsi"/>
          <w:color w:val="1B1B1B"/>
          <w:szCs w:val="22"/>
        </w:rPr>
      </w:pPr>
      <w:r w:rsidRPr="00EA6447">
        <w:rPr>
          <w:rFonts w:asciiTheme="minorHAnsi" w:hAnsiTheme="minorHAnsi" w:cstheme="minorHAnsi"/>
          <w:color w:val="1B1B1B"/>
          <w:szCs w:val="22"/>
        </w:rPr>
        <w:t xml:space="preserve">30125100-2 </w:t>
      </w:r>
      <w:r w:rsidR="003710C2" w:rsidRPr="00EA6447">
        <w:rPr>
          <w:rFonts w:asciiTheme="minorHAnsi" w:hAnsiTheme="minorHAnsi" w:cstheme="minorHAnsi"/>
          <w:color w:val="1B1B1B"/>
          <w:szCs w:val="22"/>
        </w:rPr>
        <w:t xml:space="preserve">– </w:t>
      </w:r>
      <w:r w:rsidRPr="00EA6447">
        <w:rPr>
          <w:rFonts w:asciiTheme="minorHAnsi" w:hAnsiTheme="minorHAnsi" w:cstheme="minorHAnsi"/>
          <w:color w:val="1B1B1B"/>
          <w:szCs w:val="22"/>
        </w:rPr>
        <w:t>Wkłady barwiące</w:t>
      </w:r>
    </w:p>
    <w:p w14:paraId="7AE1850E" w14:textId="77777777" w:rsidR="00C73ECB" w:rsidRPr="00EA6447" w:rsidRDefault="00C73ECB" w:rsidP="00AF148D">
      <w:pPr>
        <w:pStyle w:val="NormalnyWeb"/>
        <w:shd w:val="clear" w:color="auto" w:fill="FFFFFF"/>
        <w:spacing w:before="0" w:beforeAutospacing="0" w:after="0" w:afterAutospacing="0"/>
        <w:ind w:left="1980"/>
        <w:textAlignment w:val="baseline"/>
        <w:rPr>
          <w:rFonts w:asciiTheme="minorHAnsi" w:hAnsiTheme="minorHAnsi" w:cstheme="minorHAnsi"/>
          <w:color w:val="1B1B1B"/>
          <w:szCs w:val="22"/>
        </w:rPr>
      </w:pPr>
      <w:r w:rsidRPr="00EA6447">
        <w:rPr>
          <w:rFonts w:asciiTheme="minorHAnsi" w:hAnsiTheme="minorHAnsi" w:cstheme="minorHAnsi"/>
          <w:color w:val="1B1B1B"/>
          <w:szCs w:val="22"/>
        </w:rPr>
        <w:t>30125120-8 – Toner do fotokopiarek</w:t>
      </w:r>
    </w:p>
    <w:p w14:paraId="38BA76F4" w14:textId="30155C30" w:rsidR="00C73ECB" w:rsidRPr="00EA6447" w:rsidRDefault="00C73ECB" w:rsidP="00AF148D">
      <w:pPr>
        <w:pStyle w:val="NormalnyWeb"/>
        <w:shd w:val="clear" w:color="auto" w:fill="FFFFFF"/>
        <w:spacing w:before="0" w:beforeAutospacing="0" w:after="0" w:afterAutospacing="0"/>
        <w:ind w:left="1980"/>
        <w:textAlignment w:val="baseline"/>
        <w:rPr>
          <w:rFonts w:asciiTheme="minorHAnsi" w:hAnsiTheme="minorHAnsi" w:cstheme="minorHAnsi"/>
          <w:color w:val="1B1B1B"/>
          <w:szCs w:val="22"/>
        </w:rPr>
      </w:pPr>
      <w:r w:rsidRPr="00EA6447">
        <w:rPr>
          <w:rFonts w:asciiTheme="minorHAnsi" w:hAnsiTheme="minorHAnsi" w:cstheme="minorHAnsi"/>
          <w:color w:val="1B1B1B"/>
          <w:szCs w:val="22"/>
        </w:rPr>
        <w:t xml:space="preserve">30124300-7 </w:t>
      </w:r>
      <w:r w:rsidR="003710C2" w:rsidRPr="00EA6447">
        <w:rPr>
          <w:rFonts w:asciiTheme="minorHAnsi" w:hAnsiTheme="minorHAnsi" w:cstheme="minorHAnsi"/>
          <w:color w:val="1B1B1B"/>
          <w:szCs w:val="22"/>
        </w:rPr>
        <w:t>–</w:t>
      </w:r>
      <w:r w:rsidRPr="00EA6447">
        <w:rPr>
          <w:rFonts w:asciiTheme="minorHAnsi" w:hAnsiTheme="minorHAnsi" w:cstheme="minorHAnsi"/>
          <w:color w:val="1B1B1B"/>
          <w:szCs w:val="22"/>
        </w:rPr>
        <w:t xml:space="preserve"> Bębny do maszyn biurowych  </w:t>
      </w:r>
    </w:p>
    <w:p w14:paraId="647234B2" w14:textId="14091819" w:rsidR="00C73ECB" w:rsidRPr="00EA6447" w:rsidRDefault="00C73ECB" w:rsidP="00AF148D">
      <w:pPr>
        <w:pStyle w:val="NormalnyWeb"/>
        <w:shd w:val="clear" w:color="auto" w:fill="FFFFFF"/>
        <w:spacing w:before="0" w:beforeAutospacing="0" w:after="0" w:afterAutospacing="0"/>
        <w:ind w:left="1980"/>
        <w:textAlignment w:val="baseline"/>
        <w:rPr>
          <w:rFonts w:asciiTheme="minorHAnsi" w:hAnsiTheme="minorHAnsi" w:cstheme="minorHAnsi"/>
          <w:color w:val="1B1B1B"/>
          <w:szCs w:val="22"/>
        </w:rPr>
      </w:pPr>
      <w:r w:rsidRPr="00EA6447">
        <w:rPr>
          <w:rFonts w:asciiTheme="minorHAnsi" w:hAnsiTheme="minorHAnsi" w:cstheme="minorHAnsi"/>
          <w:color w:val="1B1B1B"/>
          <w:szCs w:val="22"/>
        </w:rPr>
        <w:t xml:space="preserve">30192112-9 </w:t>
      </w:r>
      <w:r w:rsidR="003710C2" w:rsidRPr="00EA6447">
        <w:rPr>
          <w:rFonts w:asciiTheme="minorHAnsi" w:hAnsiTheme="minorHAnsi" w:cstheme="minorHAnsi"/>
          <w:color w:val="1B1B1B"/>
          <w:szCs w:val="22"/>
        </w:rPr>
        <w:t>–</w:t>
      </w:r>
      <w:r w:rsidRPr="00EA6447">
        <w:rPr>
          <w:rFonts w:asciiTheme="minorHAnsi" w:hAnsiTheme="minorHAnsi" w:cstheme="minorHAnsi"/>
          <w:color w:val="1B1B1B"/>
          <w:szCs w:val="22"/>
        </w:rPr>
        <w:t xml:space="preserve"> Głowice barwiące do maszyn drukujących</w:t>
      </w:r>
    </w:p>
    <w:p w14:paraId="0C5C8A80" w14:textId="3CC38C06" w:rsidR="00C73ECB" w:rsidRPr="00EA6447" w:rsidRDefault="00C73ECB" w:rsidP="00AF148D">
      <w:pPr>
        <w:pStyle w:val="NormalnyWeb"/>
        <w:shd w:val="clear" w:color="auto" w:fill="FFFFFF"/>
        <w:spacing w:before="0" w:beforeAutospacing="0" w:after="0" w:afterAutospacing="0"/>
        <w:ind w:left="1980"/>
        <w:textAlignment w:val="baseline"/>
        <w:rPr>
          <w:rFonts w:asciiTheme="minorHAnsi" w:hAnsiTheme="minorHAnsi" w:cstheme="minorHAnsi"/>
          <w:color w:val="1B1B1B"/>
          <w:szCs w:val="22"/>
        </w:rPr>
      </w:pPr>
      <w:r w:rsidRPr="00EA6447">
        <w:rPr>
          <w:rFonts w:asciiTheme="minorHAnsi" w:hAnsiTheme="minorHAnsi" w:cstheme="minorHAnsi"/>
          <w:color w:val="1B1B1B"/>
          <w:szCs w:val="22"/>
        </w:rPr>
        <w:t xml:space="preserve">30192113-6 </w:t>
      </w:r>
      <w:r w:rsidR="003710C2" w:rsidRPr="00EA6447">
        <w:rPr>
          <w:rFonts w:asciiTheme="minorHAnsi" w:hAnsiTheme="minorHAnsi" w:cstheme="minorHAnsi"/>
          <w:color w:val="1B1B1B"/>
          <w:szCs w:val="22"/>
        </w:rPr>
        <w:t>–</w:t>
      </w:r>
      <w:r w:rsidRPr="00EA6447">
        <w:rPr>
          <w:rFonts w:asciiTheme="minorHAnsi" w:hAnsiTheme="minorHAnsi" w:cstheme="minorHAnsi"/>
          <w:color w:val="1B1B1B"/>
          <w:szCs w:val="22"/>
        </w:rPr>
        <w:t xml:space="preserve"> Wkłady drukujące</w:t>
      </w:r>
    </w:p>
    <w:p w14:paraId="33E3EC1A" w14:textId="77777777" w:rsidR="00C73ECB" w:rsidRPr="00EA6447" w:rsidRDefault="00C73ECB" w:rsidP="00AF148D">
      <w:pPr>
        <w:pStyle w:val="NormalnyWeb"/>
        <w:shd w:val="clear" w:color="auto" w:fill="FFFFFF"/>
        <w:spacing w:before="0" w:beforeAutospacing="0" w:after="0" w:afterAutospacing="0"/>
        <w:ind w:left="1416"/>
        <w:textAlignment w:val="baseline"/>
        <w:rPr>
          <w:rFonts w:ascii="Open Sans" w:hAnsi="Open Sans" w:cs="Open Sans"/>
          <w:color w:val="1B1B1B"/>
          <w:sz w:val="26"/>
        </w:rPr>
      </w:pPr>
    </w:p>
    <w:p w14:paraId="4FDCDC64" w14:textId="4053BB33" w:rsidR="00DE5887" w:rsidRPr="00EA6447" w:rsidRDefault="00C73ECB" w:rsidP="00AF148D">
      <w:pPr>
        <w:pStyle w:val="Akapitzlist"/>
        <w:numPr>
          <w:ilvl w:val="0"/>
          <w:numId w:val="6"/>
        </w:numPr>
        <w:spacing w:line="240" w:lineRule="auto"/>
        <w:jc w:val="both"/>
        <w:rPr>
          <w:rFonts w:cstheme="minorHAnsi"/>
          <w:sz w:val="24"/>
          <w:shd w:val="clear" w:color="auto" w:fill="FFFFFF"/>
        </w:rPr>
      </w:pPr>
      <w:r w:rsidRPr="00EA6447">
        <w:rPr>
          <w:rFonts w:cstheme="minorHAnsi"/>
          <w:color w:val="1B1B1B"/>
          <w:sz w:val="24"/>
          <w:shd w:val="clear" w:color="auto" w:fill="FFFFFF"/>
        </w:rPr>
        <w:t xml:space="preserve">Zamawiający wymaga, aby przedmiot zamówienia realizowany był sukcesywnie od daty podpisania umowy przez </w:t>
      </w:r>
      <w:r w:rsidRPr="00EA6447">
        <w:rPr>
          <w:rFonts w:cstheme="minorHAnsi"/>
          <w:sz w:val="24"/>
          <w:shd w:val="clear" w:color="auto" w:fill="FFFFFF"/>
        </w:rPr>
        <w:t xml:space="preserve">okres </w:t>
      </w:r>
      <w:r w:rsidR="0061650A" w:rsidRPr="00EA6447">
        <w:rPr>
          <w:rFonts w:cstheme="minorHAnsi"/>
          <w:sz w:val="24"/>
          <w:shd w:val="clear" w:color="auto" w:fill="FFFFFF"/>
        </w:rPr>
        <w:t>wskazany w dokumentach zamówienia</w:t>
      </w:r>
      <w:r w:rsidR="000925F4" w:rsidRPr="00EA6447">
        <w:rPr>
          <w:rFonts w:cstheme="minorHAnsi"/>
          <w:sz w:val="24"/>
          <w:shd w:val="clear" w:color="auto" w:fill="FFFFFF"/>
        </w:rPr>
        <w:t xml:space="preserve"> lub</w:t>
      </w:r>
      <w:r w:rsidRPr="00EA6447">
        <w:rPr>
          <w:rFonts w:cstheme="minorHAnsi"/>
          <w:sz w:val="24"/>
          <w:shd w:val="clear" w:color="auto" w:fill="FFFFFF"/>
        </w:rPr>
        <w:t xml:space="preserve"> do wyczerpania kwoty określonej w umowie - w zależności</w:t>
      </w:r>
      <w:r w:rsidR="00EA6447">
        <w:rPr>
          <w:rFonts w:cstheme="minorHAnsi"/>
          <w:sz w:val="24"/>
          <w:shd w:val="clear" w:color="auto" w:fill="FFFFFF"/>
        </w:rPr>
        <w:t xml:space="preserve"> </w:t>
      </w:r>
      <w:r w:rsidRPr="00EA6447">
        <w:rPr>
          <w:rFonts w:cstheme="minorHAnsi"/>
          <w:sz w:val="24"/>
          <w:shd w:val="clear" w:color="auto" w:fill="FFFFFF"/>
        </w:rPr>
        <w:t xml:space="preserve">od </w:t>
      </w:r>
      <w:r w:rsidR="000925F4" w:rsidRPr="00EA6447">
        <w:rPr>
          <w:rFonts w:cstheme="minorHAnsi"/>
          <w:sz w:val="24"/>
          <w:shd w:val="clear" w:color="auto" w:fill="FFFFFF"/>
        </w:rPr>
        <w:t>tego, co</w:t>
      </w:r>
      <w:r w:rsidRPr="00EA6447">
        <w:rPr>
          <w:rFonts w:cstheme="minorHAnsi"/>
          <w:sz w:val="24"/>
          <w:shd w:val="clear" w:color="auto" w:fill="FFFFFF"/>
        </w:rPr>
        <w:t xml:space="preserve"> nastąpi wcześniej.</w:t>
      </w:r>
    </w:p>
    <w:p w14:paraId="5B0DDC6D" w14:textId="54219FEA" w:rsidR="00F929D3" w:rsidRPr="00EA6447" w:rsidRDefault="00F929D3" w:rsidP="00AF148D">
      <w:pPr>
        <w:pStyle w:val="Akapitzlist"/>
        <w:numPr>
          <w:ilvl w:val="0"/>
          <w:numId w:val="6"/>
        </w:numPr>
        <w:spacing w:line="240" w:lineRule="auto"/>
        <w:jc w:val="both"/>
        <w:rPr>
          <w:sz w:val="24"/>
        </w:rPr>
      </w:pPr>
      <w:r w:rsidRPr="00EA6447">
        <w:rPr>
          <w:sz w:val="24"/>
        </w:rPr>
        <w:t xml:space="preserve">Szczegółowy wykaz materiałów eksploatacyjnych określa Załącznik nr </w:t>
      </w:r>
      <w:r w:rsidR="00EA6447">
        <w:rPr>
          <w:sz w:val="24"/>
        </w:rPr>
        <w:t>2</w:t>
      </w:r>
      <w:r w:rsidRPr="00EA6447">
        <w:rPr>
          <w:sz w:val="24"/>
        </w:rPr>
        <w:t xml:space="preserve"> do SWZ - „</w:t>
      </w:r>
      <w:r w:rsidR="00EC240E" w:rsidRPr="00EA6447">
        <w:rPr>
          <w:sz w:val="24"/>
        </w:rPr>
        <w:t>Formularz  asortymentowo - cenowy</w:t>
      </w:r>
      <w:r w:rsidRPr="00EA6447">
        <w:rPr>
          <w:sz w:val="24"/>
        </w:rPr>
        <w:t>”.</w:t>
      </w:r>
    </w:p>
    <w:p w14:paraId="3DCE2AA6" w14:textId="5BC589C2" w:rsidR="00F929D3" w:rsidRPr="00EA6447" w:rsidRDefault="00F929D3" w:rsidP="00AF148D">
      <w:pPr>
        <w:pStyle w:val="Akapitzlist"/>
        <w:numPr>
          <w:ilvl w:val="0"/>
          <w:numId w:val="6"/>
        </w:numPr>
        <w:spacing w:line="240" w:lineRule="auto"/>
        <w:jc w:val="both"/>
        <w:rPr>
          <w:sz w:val="24"/>
        </w:rPr>
      </w:pPr>
      <w:r w:rsidRPr="00EA6447">
        <w:rPr>
          <w:sz w:val="24"/>
        </w:rPr>
        <w:t>Zamawiający informuje, że dopuszcza dostarczanie materiałów:</w:t>
      </w:r>
    </w:p>
    <w:p w14:paraId="2946EF1C" w14:textId="224AF51E" w:rsidR="00F929D3" w:rsidRPr="00EA6447" w:rsidRDefault="00F929D3" w:rsidP="00AF148D">
      <w:pPr>
        <w:pStyle w:val="Akapitzlist"/>
        <w:numPr>
          <w:ilvl w:val="0"/>
          <w:numId w:val="7"/>
        </w:numPr>
        <w:spacing w:line="240" w:lineRule="auto"/>
        <w:ind w:left="851" w:hanging="143"/>
        <w:jc w:val="both"/>
        <w:rPr>
          <w:sz w:val="24"/>
        </w:rPr>
      </w:pPr>
      <w:r w:rsidRPr="00EA6447">
        <w:rPr>
          <w:sz w:val="24"/>
        </w:rPr>
        <w:t>oryginalnych tzn. autoryzowanych przez producenta sprzętu drukującego lub</w:t>
      </w:r>
    </w:p>
    <w:p w14:paraId="214FBF9E" w14:textId="1B75FFDC" w:rsidR="00F929D3" w:rsidRPr="00EA6447" w:rsidRDefault="00F929D3" w:rsidP="00AF148D">
      <w:pPr>
        <w:pStyle w:val="Akapitzlist"/>
        <w:numPr>
          <w:ilvl w:val="0"/>
          <w:numId w:val="7"/>
        </w:numPr>
        <w:spacing w:line="240" w:lineRule="auto"/>
        <w:ind w:left="851" w:hanging="143"/>
        <w:jc w:val="both"/>
        <w:rPr>
          <w:sz w:val="24"/>
        </w:rPr>
      </w:pPr>
      <w:r w:rsidRPr="00EA6447">
        <w:rPr>
          <w:sz w:val="24"/>
        </w:rPr>
        <w:t xml:space="preserve">równoważnych tzn. fabrycznie nowych produktów innej firmy, zgodnie ze wskazaniem w kol. </w:t>
      </w:r>
      <w:r w:rsidR="00565D58" w:rsidRPr="00EA6447">
        <w:rPr>
          <w:sz w:val="24"/>
        </w:rPr>
        <w:t>„k”</w:t>
      </w:r>
      <w:r w:rsidRPr="00EA6447">
        <w:rPr>
          <w:sz w:val="24"/>
        </w:rPr>
        <w:t xml:space="preserve"> Zał. nr </w:t>
      </w:r>
      <w:r w:rsidR="00EA6447">
        <w:rPr>
          <w:sz w:val="24"/>
        </w:rPr>
        <w:t xml:space="preserve">2 </w:t>
      </w:r>
      <w:r w:rsidRPr="00EA6447">
        <w:rPr>
          <w:sz w:val="24"/>
        </w:rPr>
        <w:t>do SWZ</w:t>
      </w:r>
      <w:r w:rsidR="00C73ECB" w:rsidRPr="00EA6447">
        <w:rPr>
          <w:sz w:val="24"/>
        </w:rPr>
        <w:t xml:space="preserve">, które posiadają parametry identyczne z </w:t>
      </w:r>
      <w:r w:rsidR="00EA6447" w:rsidRPr="00EA6447">
        <w:rPr>
          <w:sz w:val="24"/>
        </w:rPr>
        <w:t>załącznikiem nr 2 – formularz asortymentowo-cenowy.</w:t>
      </w:r>
    </w:p>
    <w:p w14:paraId="0B76DDF4" w14:textId="2F80081F" w:rsidR="00F929D3" w:rsidRPr="00EA6447" w:rsidRDefault="00F929D3" w:rsidP="00AF148D">
      <w:pPr>
        <w:pStyle w:val="Akapitzlist"/>
        <w:numPr>
          <w:ilvl w:val="0"/>
          <w:numId w:val="6"/>
        </w:numPr>
        <w:spacing w:line="240" w:lineRule="auto"/>
        <w:jc w:val="both"/>
        <w:rPr>
          <w:sz w:val="24"/>
        </w:rPr>
      </w:pPr>
      <w:r w:rsidRPr="00EA6447">
        <w:rPr>
          <w:sz w:val="24"/>
        </w:rPr>
        <w:t xml:space="preserve">Pod pojęciem „oryginalnych” Zamawiający rozumie wyprodukowanie materiałów eksploatacyjnych </w:t>
      </w:r>
      <w:r w:rsidR="000925F4" w:rsidRPr="00EA6447">
        <w:rPr>
          <w:sz w:val="24"/>
        </w:rPr>
        <w:t>na zlecenie</w:t>
      </w:r>
      <w:r w:rsidRPr="00EA6447">
        <w:rPr>
          <w:sz w:val="24"/>
        </w:rPr>
        <w:t xml:space="preserve"> producenta urządzenia, dla których one są przeznaczone. Opakowanie pierwotne producenta jak i kaseta winny być opatrzone logo producenta </w:t>
      </w:r>
      <w:r w:rsidR="000925F4" w:rsidRPr="00EA6447">
        <w:rPr>
          <w:sz w:val="24"/>
        </w:rPr>
        <w:t>urządzenia, do których</w:t>
      </w:r>
      <w:r w:rsidRPr="00EA6447">
        <w:rPr>
          <w:sz w:val="24"/>
        </w:rPr>
        <w:t xml:space="preserve"> materiał jest przeznaczony, symbolem lub numerem katalogowym oryginalnego produktu umożliwiającym identyfikację po rozpakowaniu oraz zweryfikowanie zgodności dostawy z zamówieniem i terminem przydatności do użytku</w:t>
      </w:r>
      <w:r w:rsidR="00EA0E31" w:rsidRPr="00EA6447">
        <w:rPr>
          <w:sz w:val="24"/>
        </w:rPr>
        <w:t xml:space="preserve"> nie krótsz</w:t>
      </w:r>
      <w:r w:rsidR="00582A5F" w:rsidRPr="00EA6447">
        <w:rPr>
          <w:sz w:val="24"/>
        </w:rPr>
        <w:t>ym</w:t>
      </w:r>
      <w:r w:rsidR="00EA0E31" w:rsidRPr="00EA6447">
        <w:rPr>
          <w:sz w:val="24"/>
        </w:rPr>
        <w:t xml:space="preserve"> niż 12 miesięcy</w:t>
      </w:r>
      <w:r w:rsidR="00CC4516" w:rsidRPr="00EA6447">
        <w:rPr>
          <w:sz w:val="24"/>
        </w:rPr>
        <w:t xml:space="preserve"> licząc od terminu dostawy</w:t>
      </w:r>
      <w:r w:rsidR="00EA0E31" w:rsidRPr="00EA6447">
        <w:rPr>
          <w:sz w:val="24"/>
        </w:rPr>
        <w:t>.</w:t>
      </w:r>
    </w:p>
    <w:p w14:paraId="6A2D8D0A" w14:textId="7CA0C5FC" w:rsidR="00F929D3" w:rsidRPr="00EA6447" w:rsidRDefault="00F929D3" w:rsidP="00AF148D">
      <w:pPr>
        <w:pStyle w:val="Akapitzlist"/>
        <w:numPr>
          <w:ilvl w:val="0"/>
          <w:numId w:val="6"/>
        </w:numPr>
        <w:spacing w:line="240" w:lineRule="auto"/>
        <w:jc w:val="both"/>
        <w:rPr>
          <w:sz w:val="24"/>
        </w:rPr>
      </w:pPr>
      <w:r w:rsidRPr="00EA6447">
        <w:rPr>
          <w:sz w:val="24"/>
        </w:rPr>
        <w:t xml:space="preserve">Pod pojęciem „produkt równoważny” Zamawiający rozumie produkt fabrycznie nowy, nieregenerowany, wykonany z nowych elementów bez śladu uszkodzeń. Zamawiający nie uzna za „fabrycznie nowy” materiału eksploatacyjnego, gdzie pojemnik został jedynie wyczyszczony i ponownie wypełniony tonerem lub tuszem. Produkt równoważny musi być kompatybilny ze sprzętem, do którego jest zamówiony o parametrach takich samych bądź lepszych (pojemność, wydajność i jakość wydruku) w stosunku do oryginału produkowanego przez producenta urządzenia. Produkty równoważne muszą posiadać zabezpieczenia szczelności zbiorników. Opakowanie producenta materiału eksploatacyjnego równoważnego jak i kaseta winny być opatrzone </w:t>
      </w:r>
      <w:r w:rsidR="00C56D91" w:rsidRPr="00EA6447">
        <w:rPr>
          <w:sz w:val="24"/>
        </w:rPr>
        <w:t>nazwą</w:t>
      </w:r>
      <w:r w:rsidR="0057442E" w:rsidRPr="00EA6447">
        <w:rPr>
          <w:sz w:val="24"/>
        </w:rPr>
        <w:t xml:space="preserve"> producenta</w:t>
      </w:r>
      <w:r w:rsidR="00C56D91" w:rsidRPr="00EA6447">
        <w:rPr>
          <w:sz w:val="24"/>
        </w:rPr>
        <w:t xml:space="preserve"> </w:t>
      </w:r>
      <w:r w:rsidRPr="00EA6447">
        <w:rPr>
          <w:sz w:val="24"/>
        </w:rPr>
        <w:t>oraz numerem katalogowym oryginalnego produktu umożliwiającym identyfikację po rozpakowaniu oraz zweryfikowanie zgodności dostawy z zamówieniem i terminem przydatności do użytku.</w:t>
      </w:r>
    </w:p>
    <w:p w14:paraId="7088A9B2" w14:textId="16D44D9E" w:rsidR="00F929D3" w:rsidRPr="00EA6447" w:rsidRDefault="00F929D3" w:rsidP="00AF148D">
      <w:pPr>
        <w:pStyle w:val="Akapitzlist"/>
        <w:numPr>
          <w:ilvl w:val="0"/>
          <w:numId w:val="6"/>
        </w:numPr>
        <w:spacing w:line="240" w:lineRule="auto"/>
        <w:jc w:val="both"/>
        <w:rPr>
          <w:sz w:val="24"/>
        </w:rPr>
      </w:pPr>
      <w:r w:rsidRPr="00EA6447">
        <w:rPr>
          <w:sz w:val="24"/>
        </w:rPr>
        <w:t xml:space="preserve">Równoważne materiały eksploatacyjne powinny zapewnić pełną kompatybilność </w:t>
      </w:r>
      <w:r w:rsidR="00245C74" w:rsidRPr="00EA6447">
        <w:rPr>
          <w:sz w:val="24"/>
        </w:rPr>
        <w:br/>
      </w:r>
      <w:r w:rsidRPr="00EA6447">
        <w:rPr>
          <w:sz w:val="24"/>
        </w:rPr>
        <w:t>z oprogramowaniem urządzeń drukujących Zamawiającego. Przede wszystkim, umożliwiać Zamawiającemu odczytanie poziomu zużycia materiału eksploatacyjnego, informacji o liczbie wyprodukowanych stron na zainstalowanym materiale eksploatacyjnym – o ile umożliwia to funkcjonalność urządzenia.</w:t>
      </w:r>
    </w:p>
    <w:p w14:paraId="45E3158A" w14:textId="65709022" w:rsidR="00F929D3" w:rsidRPr="00EA6447" w:rsidRDefault="00F929D3" w:rsidP="00AF148D">
      <w:pPr>
        <w:pStyle w:val="Akapitzlist"/>
        <w:numPr>
          <w:ilvl w:val="0"/>
          <w:numId w:val="6"/>
        </w:numPr>
        <w:spacing w:line="240" w:lineRule="auto"/>
        <w:jc w:val="both"/>
        <w:rPr>
          <w:sz w:val="24"/>
        </w:rPr>
      </w:pPr>
      <w:r w:rsidRPr="00EA6447">
        <w:rPr>
          <w:sz w:val="24"/>
        </w:rPr>
        <w:lastRenderedPageBreak/>
        <w:t xml:space="preserve">Wykonawca zobowiązuje się do dostarczania materiałów eksploatacyjnych fabrycznie nowych, nieregenerowanych, </w:t>
      </w:r>
      <w:proofErr w:type="spellStart"/>
      <w:r w:rsidRPr="00EA6447">
        <w:rPr>
          <w:sz w:val="24"/>
        </w:rPr>
        <w:t>nierefabrykowanych</w:t>
      </w:r>
      <w:proofErr w:type="spellEnd"/>
      <w:r w:rsidRPr="00EA6447">
        <w:rPr>
          <w:sz w:val="24"/>
        </w:rPr>
        <w:t xml:space="preserve">, niewchodzących wcześniej (pierwotnie) w całości ani też w części w skład innych materiałów a w przypadku artykułów eksploatacyjnych produkowanych z wyznaczeniem okresu przydatności do użytku, minimalny okres przydatności do użytku nie może być krótszy niż </w:t>
      </w:r>
      <w:r w:rsidR="0021657E" w:rsidRPr="00EA6447">
        <w:rPr>
          <w:sz w:val="24"/>
        </w:rPr>
        <w:t xml:space="preserve">12 miesięcy od </w:t>
      </w:r>
      <w:r w:rsidR="00B4194E" w:rsidRPr="00EA6447">
        <w:rPr>
          <w:sz w:val="24"/>
        </w:rPr>
        <w:t>terminu</w:t>
      </w:r>
      <w:r w:rsidR="0021657E" w:rsidRPr="00EA6447">
        <w:rPr>
          <w:sz w:val="24"/>
        </w:rPr>
        <w:t xml:space="preserve"> dostawy</w:t>
      </w:r>
      <w:r w:rsidRPr="00EA6447">
        <w:rPr>
          <w:sz w:val="24"/>
        </w:rPr>
        <w:t>. Przedmiot zamówienia ma być opakowany w wewnętrzne szczelne i hermetyczne opakowanie zabezpieczające przed kontaktem z otoczeniem. Wykonawca zobowiązuje się dostarczać przedmiot dostaw częściowych opakowany i oznaczony w sposób umożliwiający jego identyfikację pod względem ilościowym i rodzajowym bez konieczności naruszania opakowania. Przedmiot dostaw będzie posiadał wszelkie wymagane przepisami oznaczenia i będzie spełniał wymagane przepisami normy.</w:t>
      </w:r>
    </w:p>
    <w:p w14:paraId="33BE1CFC" w14:textId="1E1204F3" w:rsidR="00F929D3" w:rsidRPr="00EA6447" w:rsidRDefault="00F929D3" w:rsidP="00AF148D">
      <w:pPr>
        <w:pStyle w:val="Akapitzlist"/>
        <w:numPr>
          <w:ilvl w:val="0"/>
          <w:numId w:val="6"/>
        </w:numPr>
        <w:spacing w:line="240" w:lineRule="auto"/>
        <w:jc w:val="both"/>
        <w:rPr>
          <w:sz w:val="24"/>
        </w:rPr>
      </w:pPr>
      <w:r w:rsidRPr="00EA6447">
        <w:rPr>
          <w:sz w:val="24"/>
        </w:rPr>
        <w:t xml:space="preserve">Wykonawca zobowiązuje się do odbioru i utylizacji zużytych tonerów i tuszy w trakcie trwania umowy oraz po jej </w:t>
      </w:r>
      <w:r w:rsidR="000925F4" w:rsidRPr="00EA6447">
        <w:rPr>
          <w:sz w:val="24"/>
        </w:rPr>
        <w:t>zakończeniu, jeśli</w:t>
      </w:r>
      <w:r w:rsidRPr="00EA6447">
        <w:rPr>
          <w:sz w:val="24"/>
        </w:rPr>
        <w:t xml:space="preserve"> Zamawiający nadal użytkuje materiały eksploatacyjne dostarczone przez wybranego Wykonawcę. Po każdym odbiorze Wykonawca ma obowiązek wystawić wymaganą przez przepisy prawa dotyczące odpadów Kartę Przekazania Odpadów. Odbiór zużytych materiałów eksploatacyjnych będzie realizowany sukcesywnie, partiami na podstawie zgłoszenia Zamawiającego. Po przekazaniu zużytych materiałów przez Zamawiającego odpowiedzialność za ich zagospodarowanie ponosi Wykonawca</w:t>
      </w:r>
      <w:r w:rsidR="00EA0E31" w:rsidRPr="00EA6447">
        <w:rPr>
          <w:sz w:val="24"/>
        </w:rPr>
        <w:t>.</w:t>
      </w:r>
    </w:p>
    <w:p w14:paraId="1F6ABED3" w14:textId="17FA430D" w:rsidR="00F929D3" w:rsidRPr="00EA6447" w:rsidRDefault="00F929D3" w:rsidP="00AF148D">
      <w:pPr>
        <w:pStyle w:val="Akapitzlist"/>
        <w:numPr>
          <w:ilvl w:val="0"/>
          <w:numId w:val="6"/>
        </w:numPr>
        <w:spacing w:line="240" w:lineRule="auto"/>
        <w:jc w:val="both"/>
        <w:rPr>
          <w:sz w:val="24"/>
        </w:rPr>
      </w:pPr>
      <w:r w:rsidRPr="00EA6447">
        <w:rPr>
          <w:sz w:val="24"/>
        </w:rPr>
        <w:t>W</w:t>
      </w:r>
      <w:r w:rsidR="00EA6447">
        <w:rPr>
          <w:sz w:val="24"/>
        </w:rPr>
        <w:t xml:space="preserve"> </w:t>
      </w:r>
      <w:r w:rsidRPr="00EA6447">
        <w:rPr>
          <w:sz w:val="24"/>
        </w:rPr>
        <w:t>przypadku zaoferowania</w:t>
      </w:r>
      <w:r w:rsidR="0016354D" w:rsidRPr="00EA6447">
        <w:rPr>
          <w:sz w:val="24"/>
        </w:rPr>
        <w:t xml:space="preserve"> przez Wykonawcę</w:t>
      </w:r>
      <w:r w:rsidRPr="00EA6447">
        <w:rPr>
          <w:sz w:val="24"/>
        </w:rPr>
        <w:t xml:space="preserve"> równoważnych materiałów eksploatacyjnych, Zamawiający wymaga aby:</w:t>
      </w:r>
    </w:p>
    <w:p w14:paraId="5D275EDF" w14:textId="2B010FB7" w:rsidR="00F929D3" w:rsidRPr="00EA6447" w:rsidRDefault="00F929D3" w:rsidP="00AF148D">
      <w:pPr>
        <w:pStyle w:val="Akapitzlist"/>
        <w:numPr>
          <w:ilvl w:val="0"/>
          <w:numId w:val="10"/>
        </w:numPr>
        <w:spacing w:line="240" w:lineRule="auto"/>
        <w:ind w:left="993" w:hanging="142"/>
        <w:jc w:val="both"/>
        <w:rPr>
          <w:sz w:val="24"/>
        </w:rPr>
      </w:pPr>
      <w:r w:rsidRPr="00EA6447">
        <w:rPr>
          <w:sz w:val="24"/>
        </w:rPr>
        <w:t xml:space="preserve">oferowane materiały eksploatacyjne były produktami fabrycznie nowymi, wolnymi od wad, kompletnymi a żaden z elementów kasety z tonerem i/lub atramentu </w:t>
      </w:r>
      <w:r w:rsidR="000925F4" w:rsidRPr="00EA6447">
        <w:rPr>
          <w:sz w:val="24"/>
        </w:rPr>
        <w:t xml:space="preserve">nie </w:t>
      </w:r>
      <w:r w:rsidRPr="00EA6447">
        <w:rPr>
          <w:sz w:val="24"/>
        </w:rPr>
        <w:t>był wtórnie wykorzystany,</w:t>
      </w:r>
    </w:p>
    <w:p w14:paraId="4A6F7005" w14:textId="3AEBB23A" w:rsidR="00F929D3" w:rsidRPr="00EA6447" w:rsidRDefault="00F929D3" w:rsidP="00AF148D">
      <w:pPr>
        <w:pStyle w:val="Akapitzlist"/>
        <w:numPr>
          <w:ilvl w:val="0"/>
          <w:numId w:val="10"/>
        </w:numPr>
        <w:spacing w:line="240" w:lineRule="auto"/>
        <w:ind w:left="993" w:hanging="142"/>
        <w:jc w:val="both"/>
        <w:rPr>
          <w:sz w:val="24"/>
        </w:rPr>
      </w:pPr>
      <w:r w:rsidRPr="00EA6447">
        <w:rPr>
          <w:sz w:val="24"/>
        </w:rPr>
        <w:t>odpowiadały normom: ISO/IEC 19752 (tonery), tusze i wkłady atramentowe normie ISO/IEC 24711, kasety do tonerów do kolorowych drukarek laserowych ISO/IEC 19798 oraz wytworzone zostały w systemie zarządzania jakością zgodnym z ISO 9001:2000 lub równoważną,</w:t>
      </w:r>
    </w:p>
    <w:p w14:paraId="302955F2" w14:textId="602747EB" w:rsidR="00F929D3" w:rsidRPr="00EA6447" w:rsidRDefault="00F929D3" w:rsidP="00AF148D">
      <w:pPr>
        <w:pStyle w:val="Akapitzlist"/>
        <w:numPr>
          <w:ilvl w:val="0"/>
          <w:numId w:val="10"/>
        </w:numPr>
        <w:spacing w:line="240" w:lineRule="auto"/>
        <w:ind w:left="993" w:hanging="142"/>
        <w:jc w:val="both"/>
        <w:rPr>
          <w:sz w:val="24"/>
        </w:rPr>
      </w:pPr>
      <w:r w:rsidRPr="00EA6447">
        <w:rPr>
          <w:sz w:val="24"/>
        </w:rPr>
        <w:t>nie powodowały ograniczeń funkcji i możliwości sprzętu oraz jakości wydruku opisanych w warunkach technicznych producenta sprzętu (pełna kompatybilność z oprogramowaniem sprzętu: drukarki lub ksero, informowanie o liczbie wyprodukowanych stron oraz poziomie zużycia tonera/tuszu),</w:t>
      </w:r>
    </w:p>
    <w:p w14:paraId="3CD2EE7F" w14:textId="57904D0F" w:rsidR="00F929D3" w:rsidRPr="00EA6447" w:rsidRDefault="00F929D3" w:rsidP="00AF148D">
      <w:pPr>
        <w:pStyle w:val="Akapitzlist"/>
        <w:numPr>
          <w:ilvl w:val="0"/>
          <w:numId w:val="10"/>
        </w:numPr>
        <w:spacing w:line="240" w:lineRule="auto"/>
        <w:ind w:left="993" w:hanging="142"/>
        <w:jc w:val="both"/>
        <w:rPr>
          <w:sz w:val="24"/>
        </w:rPr>
      </w:pPr>
      <w:r w:rsidRPr="00EA6447">
        <w:rPr>
          <w:sz w:val="24"/>
        </w:rPr>
        <w:t>w przypadku awarii z winy dostarczonego materiału eksploatacyjnego Wykonawca dokona naprawy urządzenia w autoryzowanym serwisie i pokry</w:t>
      </w:r>
      <w:r w:rsidR="0016354D" w:rsidRPr="00EA6447">
        <w:rPr>
          <w:sz w:val="24"/>
        </w:rPr>
        <w:t>je</w:t>
      </w:r>
      <w:r w:rsidRPr="00EA6447">
        <w:rPr>
          <w:sz w:val="24"/>
        </w:rPr>
        <w:t xml:space="preserve"> w całości szkody, jakie awaria ta spowodowała oraz wszelkie</w:t>
      </w:r>
      <w:r w:rsidR="00AF148D">
        <w:rPr>
          <w:sz w:val="24"/>
        </w:rPr>
        <w:t xml:space="preserve"> wymagane ekspertyzy związane z </w:t>
      </w:r>
      <w:r w:rsidRPr="00EA6447">
        <w:rPr>
          <w:sz w:val="24"/>
        </w:rPr>
        <w:t>oceną kwestionowanych, a dostarczonych przez Wykonawcę materiałów eksploatacyjnych przeprowadzi na własny koszt</w:t>
      </w:r>
      <w:r w:rsidR="00582A5F" w:rsidRPr="00EA6447">
        <w:rPr>
          <w:sz w:val="24"/>
        </w:rPr>
        <w:t>.</w:t>
      </w:r>
    </w:p>
    <w:p w14:paraId="1E6C0A28" w14:textId="2FEF1160" w:rsidR="0016354D" w:rsidRPr="00EA6447" w:rsidRDefault="00F929D3" w:rsidP="00AF148D">
      <w:pPr>
        <w:pStyle w:val="Akapitzlist"/>
        <w:numPr>
          <w:ilvl w:val="0"/>
          <w:numId w:val="11"/>
        </w:numPr>
        <w:spacing w:line="240" w:lineRule="auto"/>
        <w:jc w:val="both"/>
        <w:rPr>
          <w:sz w:val="24"/>
        </w:rPr>
      </w:pPr>
      <w:r w:rsidRPr="00EA6447">
        <w:rPr>
          <w:sz w:val="24"/>
        </w:rPr>
        <w:t xml:space="preserve">Na potwierdzenie równoważności Wykonawca winien zadeklarować w </w:t>
      </w:r>
      <w:r w:rsidR="00222DA9" w:rsidRPr="00EA6447">
        <w:rPr>
          <w:sz w:val="24"/>
        </w:rPr>
        <w:t>Formularzu asortymentowo - cenowym</w:t>
      </w:r>
      <w:r w:rsidRPr="00EA6447">
        <w:rPr>
          <w:sz w:val="24"/>
        </w:rPr>
        <w:t xml:space="preserve"> – Załączniku nr </w:t>
      </w:r>
      <w:r w:rsidR="00EA6447">
        <w:rPr>
          <w:sz w:val="24"/>
        </w:rPr>
        <w:t>2</w:t>
      </w:r>
      <w:r w:rsidRPr="00EA6447">
        <w:rPr>
          <w:sz w:val="24"/>
        </w:rPr>
        <w:t xml:space="preserve"> do </w:t>
      </w:r>
      <w:r w:rsidR="00222DA9" w:rsidRPr="00EA6447">
        <w:rPr>
          <w:sz w:val="24"/>
        </w:rPr>
        <w:t>SWZ</w:t>
      </w:r>
      <w:r w:rsidRPr="00EA6447">
        <w:rPr>
          <w:sz w:val="24"/>
        </w:rPr>
        <w:t xml:space="preserve"> w Kolumnie </w:t>
      </w:r>
      <w:r w:rsidR="008A72C2" w:rsidRPr="00EA6447">
        <w:rPr>
          <w:sz w:val="24"/>
        </w:rPr>
        <w:t>„J”</w:t>
      </w:r>
      <w:r w:rsidRPr="00EA6447">
        <w:rPr>
          <w:sz w:val="24"/>
        </w:rPr>
        <w:t xml:space="preserve"> „Producenta oraz symbol oferowanego produktu lub nazwę handlową” oraz wskazać w Kolumnie </w:t>
      </w:r>
      <w:r w:rsidR="008A72C2" w:rsidRPr="00EA6447">
        <w:rPr>
          <w:sz w:val="24"/>
        </w:rPr>
        <w:t>„K”</w:t>
      </w:r>
      <w:r w:rsidRPr="00EA6447">
        <w:rPr>
          <w:sz w:val="24"/>
        </w:rPr>
        <w:t xml:space="preserve"> czy oferuje Oryginał czy produkt równoważny.</w:t>
      </w:r>
      <w:r w:rsidR="0016354D" w:rsidRPr="00EA6447">
        <w:rPr>
          <w:sz w:val="24"/>
        </w:rPr>
        <w:t xml:space="preserve"> </w:t>
      </w:r>
    </w:p>
    <w:p w14:paraId="03143FDA" w14:textId="15918B39" w:rsidR="00F929D3" w:rsidRPr="00EA6447" w:rsidRDefault="0016354D" w:rsidP="00AF148D">
      <w:pPr>
        <w:pStyle w:val="Akapitzlist"/>
        <w:numPr>
          <w:ilvl w:val="0"/>
          <w:numId w:val="11"/>
        </w:numPr>
        <w:spacing w:line="240" w:lineRule="auto"/>
        <w:jc w:val="both"/>
        <w:rPr>
          <w:sz w:val="24"/>
        </w:rPr>
      </w:pPr>
      <w:r w:rsidRPr="00EA6447">
        <w:rPr>
          <w:sz w:val="24"/>
        </w:rPr>
        <w:t>Oferowane materiały eksploatacyjne musza być dopuszczone do obrotu na terenie RP.</w:t>
      </w:r>
    </w:p>
    <w:p w14:paraId="3AE24D23" w14:textId="142BB79E" w:rsidR="00F929D3" w:rsidRPr="00EA6447" w:rsidRDefault="00F929D3" w:rsidP="00AF148D">
      <w:pPr>
        <w:pStyle w:val="Akapitzlist"/>
        <w:numPr>
          <w:ilvl w:val="0"/>
          <w:numId w:val="11"/>
        </w:numPr>
        <w:spacing w:line="240" w:lineRule="auto"/>
        <w:jc w:val="both"/>
        <w:rPr>
          <w:sz w:val="24"/>
        </w:rPr>
      </w:pPr>
      <w:r w:rsidRPr="00EA6447">
        <w:rPr>
          <w:sz w:val="24"/>
        </w:rPr>
        <w:t>Wykonawca bierze na siebie pełną odpowiedzialność za uszkodzenie sprzętu spowodowane używaniem zaoferowanych materiałów eksploatacyjnych.</w:t>
      </w:r>
    </w:p>
    <w:p w14:paraId="16B60160" w14:textId="4398665E" w:rsidR="00F929D3" w:rsidRPr="00EA6447" w:rsidRDefault="00F929D3" w:rsidP="00AF148D">
      <w:pPr>
        <w:pStyle w:val="Akapitzlist"/>
        <w:numPr>
          <w:ilvl w:val="0"/>
          <w:numId w:val="11"/>
        </w:numPr>
        <w:spacing w:line="240" w:lineRule="auto"/>
        <w:jc w:val="both"/>
        <w:rPr>
          <w:sz w:val="24"/>
        </w:rPr>
      </w:pPr>
      <w:r w:rsidRPr="00EA6447">
        <w:rPr>
          <w:sz w:val="24"/>
        </w:rPr>
        <w:t xml:space="preserve">W przypadku dostarczenia materiałów eksploatacyjnych, których użycie spowoduje uszkodzenie urządzenia drukującego, potwierdzone przez przedstawiciela autoryzowanego serwisu producenta urządzeń - Wykonawca zobowiązany będzie do usunięcia tych uszkodzeń w autoryzowanym serwisie producenta urządzeń na swój koszt w terminie </w:t>
      </w:r>
      <w:r w:rsidR="000925F4" w:rsidRPr="00EA6447">
        <w:rPr>
          <w:sz w:val="24"/>
        </w:rPr>
        <w:t>3 dni roboczych</w:t>
      </w:r>
      <w:r w:rsidRPr="00EA6447">
        <w:rPr>
          <w:sz w:val="24"/>
        </w:rPr>
        <w:t xml:space="preserve"> </w:t>
      </w:r>
      <w:r w:rsidRPr="00EA6447">
        <w:rPr>
          <w:sz w:val="24"/>
        </w:rPr>
        <w:lastRenderedPageBreak/>
        <w:t>od daty telefonicznego, mailowego lub pisemnego zgłoszenia uszkodzenia przez Zamawiającego oraz do zwrotu kosztów związanych z wydaniem opinii/ekspertyzy.</w:t>
      </w:r>
    </w:p>
    <w:p w14:paraId="5F5F7932" w14:textId="5366B50E" w:rsidR="00F929D3" w:rsidRPr="00EA6447" w:rsidRDefault="00F929D3" w:rsidP="00AF148D">
      <w:pPr>
        <w:pStyle w:val="Akapitzlist"/>
        <w:numPr>
          <w:ilvl w:val="0"/>
          <w:numId w:val="11"/>
        </w:numPr>
        <w:spacing w:line="240" w:lineRule="auto"/>
        <w:jc w:val="both"/>
        <w:rPr>
          <w:sz w:val="24"/>
        </w:rPr>
      </w:pPr>
      <w:r w:rsidRPr="00EA6447">
        <w:rPr>
          <w:sz w:val="24"/>
        </w:rPr>
        <w:t>W przypadku, gdy czas naprawy urządzenia, o którym mowa w ust. 1</w:t>
      </w:r>
      <w:r w:rsidR="000925F4" w:rsidRPr="00EA6447">
        <w:rPr>
          <w:sz w:val="24"/>
        </w:rPr>
        <w:t>4</w:t>
      </w:r>
      <w:r w:rsidRPr="00EA6447">
        <w:rPr>
          <w:sz w:val="24"/>
        </w:rPr>
        <w:t xml:space="preserve"> przekroczy 3 dni robocze, na żądanie Zamawiającego Wykonawca dostarczy w trybie natychmiastowym Zamawiającemu na czas naprawy urządzenie zastępcze o takich samych lub wyższych parametrach i funkcjonalności </w:t>
      </w:r>
      <w:r w:rsidR="000925F4" w:rsidRPr="00EA6447">
        <w:rPr>
          <w:sz w:val="24"/>
        </w:rPr>
        <w:t>wraz z materiałami eksploatacyjnymi do zastępczego urządzenia na koszt Wykonawcy.</w:t>
      </w:r>
    </w:p>
    <w:p w14:paraId="6CB94B47" w14:textId="03BF366D" w:rsidR="00F929D3" w:rsidRPr="00EA6447" w:rsidRDefault="00F929D3" w:rsidP="00AF148D">
      <w:pPr>
        <w:pStyle w:val="Akapitzlist"/>
        <w:numPr>
          <w:ilvl w:val="0"/>
          <w:numId w:val="11"/>
        </w:numPr>
        <w:spacing w:line="240" w:lineRule="auto"/>
        <w:jc w:val="both"/>
        <w:rPr>
          <w:sz w:val="24"/>
        </w:rPr>
      </w:pPr>
      <w:r w:rsidRPr="00EA6447">
        <w:rPr>
          <w:sz w:val="24"/>
        </w:rPr>
        <w:t>W przypadku trwałego uszkodzenia urządzenia drukującego z przyczyn, o których mowa w ust. 1</w:t>
      </w:r>
      <w:r w:rsidR="000925F4" w:rsidRPr="00EA6447">
        <w:rPr>
          <w:sz w:val="24"/>
        </w:rPr>
        <w:t>4</w:t>
      </w:r>
      <w:r w:rsidRPr="00EA6447">
        <w:rPr>
          <w:sz w:val="24"/>
        </w:rPr>
        <w:t xml:space="preserve"> (braku możliwości dokonania naprawy) Wykonawca zobowiązany będzie do dostarczenia fabrycznie nowego urządzenia o takich samych lub wyższych parametrach (standardzie i funkcjonalności) lub zwrotu kosztów brutto zakupu nowego urządzenia takiego samego lub innego o takim samym lub nie gorszym standardzie i funkcjonalności oraz takich samych parametrach lub parametrach lepszych.</w:t>
      </w:r>
    </w:p>
    <w:p w14:paraId="1B89D403" w14:textId="155E3D18" w:rsidR="00F929D3" w:rsidRPr="00EA6447" w:rsidRDefault="00F929D3" w:rsidP="00AF148D">
      <w:pPr>
        <w:pStyle w:val="Akapitzlist"/>
        <w:numPr>
          <w:ilvl w:val="0"/>
          <w:numId w:val="11"/>
        </w:numPr>
        <w:spacing w:line="240" w:lineRule="auto"/>
        <w:jc w:val="both"/>
        <w:rPr>
          <w:sz w:val="24"/>
        </w:rPr>
      </w:pPr>
      <w:r w:rsidRPr="00EA6447">
        <w:rPr>
          <w:sz w:val="24"/>
        </w:rPr>
        <w:t xml:space="preserve">W przypadku, gdy toner spowoduje zabrudzenie mechaniczne urządzenia przez wysypujący się wkład barwiący, Wykonawca zobowiązany będzie do oczyszczenia urządzenia w budynku Zamawiającego, w którym to urządzenie jest eksploatowane, na własny koszt w terminie </w:t>
      </w:r>
      <w:r w:rsidR="000925F4" w:rsidRPr="00EA6447">
        <w:rPr>
          <w:sz w:val="24"/>
        </w:rPr>
        <w:t>2 dni</w:t>
      </w:r>
      <w:r w:rsidRPr="00EA6447">
        <w:rPr>
          <w:sz w:val="24"/>
        </w:rPr>
        <w:t xml:space="preserve"> </w:t>
      </w:r>
      <w:r w:rsidR="000925F4" w:rsidRPr="00EA6447">
        <w:rPr>
          <w:sz w:val="24"/>
        </w:rPr>
        <w:t>roboczych</w:t>
      </w:r>
      <w:r w:rsidRPr="00EA6447">
        <w:rPr>
          <w:sz w:val="24"/>
        </w:rPr>
        <w:t xml:space="preserve"> od otrzymania zgłoszenia od Zamawiającego.</w:t>
      </w:r>
    </w:p>
    <w:p w14:paraId="11973C40" w14:textId="2EB2A49D" w:rsidR="00F929D3" w:rsidRPr="00EA6447" w:rsidRDefault="00F929D3" w:rsidP="00AF148D">
      <w:pPr>
        <w:pStyle w:val="Akapitzlist"/>
        <w:numPr>
          <w:ilvl w:val="0"/>
          <w:numId w:val="11"/>
        </w:numPr>
        <w:spacing w:line="240" w:lineRule="auto"/>
        <w:jc w:val="both"/>
        <w:rPr>
          <w:sz w:val="24"/>
        </w:rPr>
      </w:pPr>
      <w:r w:rsidRPr="00EA6447">
        <w:rPr>
          <w:sz w:val="24"/>
        </w:rPr>
        <w:t>Jeżeli w trakcie trwania umowy Zamawiający stwierdzi, iż wydajność, jakość lub niezawodność dostarczonych produktów równoważnych odbiega na niekorzyść od parametrów produktu oryginalnego (pochodzącego od producenta urządzenia, do którego materiał jest przeznaczony) lub jeżeli produkt nie sygnalizuje we właściwy sposób stanu zużycia tuszu lub tonera Zamawiający zażąda od Wykonawcy zamiany materiału oferowanego na materiał oryginalny, pochodzący od producenta urządzenia.</w:t>
      </w:r>
    </w:p>
    <w:p w14:paraId="65CFF48A" w14:textId="77777777" w:rsidR="00EA6447" w:rsidRDefault="00F929D3" w:rsidP="00AF148D">
      <w:pPr>
        <w:pStyle w:val="Akapitzlist"/>
        <w:numPr>
          <w:ilvl w:val="0"/>
          <w:numId w:val="11"/>
        </w:numPr>
        <w:spacing w:line="240" w:lineRule="auto"/>
        <w:jc w:val="both"/>
        <w:rPr>
          <w:sz w:val="24"/>
        </w:rPr>
      </w:pPr>
      <w:r w:rsidRPr="00EA6447">
        <w:rPr>
          <w:sz w:val="24"/>
        </w:rPr>
        <w:t>W przypadku gdy dostarczony materiał eksploatacyjny spowoduje trwałe uszkodzenia nowej drukarki lub kserokopiarki będącej na gwarancji producenta Wykonawca zostanie zobowiązany do pokrycia kosztów jej naprawy oraz innych utraconych korzyści wynikłych z faktu utraty gwarancji na to urządzenie przez Zamawiającego.</w:t>
      </w:r>
    </w:p>
    <w:p w14:paraId="7B6135E9" w14:textId="75E5484B" w:rsidR="00DC1D61" w:rsidRPr="00EA6447" w:rsidRDefault="00F929D3" w:rsidP="00AF148D">
      <w:pPr>
        <w:pStyle w:val="Akapitzlist"/>
        <w:numPr>
          <w:ilvl w:val="0"/>
          <w:numId w:val="11"/>
        </w:numPr>
        <w:spacing w:line="240" w:lineRule="auto"/>
        <w:jc w:val="both"/>
        <w:rPr>
          <w:sz w:val="24"/>
        </w:rPr>
      </w:pPr>
      <w:r w:rsidRPr="00EA6447">
        <w:rPr>
          <w:sz w:val="24"/>
        </w:rPr>
        <w:t xml:space="preserve">Reklamacje dostarczonych przez Wykonawcę wadliwych tonerów lub tuszy składane będą wyłącznie drogą telefoniczną lub mailową. Wykonawca ma obowiązek wymienić wadliwy toner lub tusz na nowy, wolny od wad w ciągu </w:t>
      </w:r>
      <w:r w:rsidR="00E47127" w:rsidRPr="00EA6447">
        <w:rPr>
          <w:sz w:val="24"/>
        </w:rPr>
        <w:t>3</w:t>
      </w:r>
      <w:r w:rsidRPr="00EA6447">
        <w:rPr>
          <w:sz w:val="24"/>
        </w:rPr>
        <w:t xml:space="preserve"> </w:t>
      </w:r>
      <w:r w:rsidR="000925F4" w:rsidRPr="00EA6447">
        <w:rPr>
          <w:sz w:val="24"/>
        </w:rPr>
        <w:t>dni roboczych</w:t>
      </w:r>
      <w:r w:rsidRPr="00EA6447">
        <w:rPr>
          <w:sz w:val="24"/>
        </w:rPr>
        <w:t xml:space="preserve"> od momentu zgłoszenia przy jednoczesnym odbiorze reklamowanego produktu</w:t>
      </w:r>
      <w:r w:rsidR="00E47127" w:rsidRPr="00EA6447">
        <w:rPr>
          <w:sz w:val="24"/>
        </w:rPr>
        <w:t>.</w:t>
      </w:r>
      <w:bookmarkEnd w:id="0"/>
    </w:p>
    <w:sectPr w:rsidR="00DC1D61" w:rsidRPr="00EA64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8DF08" w14:textId="77777777" w:rsidR="00167331" w:rsidRDefault="00167331" w:rsidP="008A6312">
      <w:pPr>
        <w:spacing w:after="0" w:line="240" w:lineRule="auto"/>
      </w:pPr>
      <w:r>
        <w:separator/>
      </w:r>
    </w:p>
  </w:endnote>
  <w:endnote w:type="continuationSeparator" w:id="0">
    <w:p w14:paraId="6B14A929" w14:textId="77777777" w:rsidR="00167331" w:rsidRDefault="00167331" w:rsidP="008A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205558"/>
      <w:docPartObj>
        <w:docPartGallery w:val="Page Numbers (Bottom of Page)"/>
        <w:docPartUnique/>
      </w:docPartObj>
    </w:sdtPr>
    <w:sdtEndPr/>
    <w:sdtContent>
      <w:p w14:paraId="7603CF35" w14:textId="4281EACC" w:rsidR="008A6312" w:rsidRDefault="008A6312" w:rsidP="008A6312">
        <w:pPr>
          <w:pStyle w:val="Stopka"/>
          <w:jc w:val="right"/>
        </w:pPr>
        <w:r>
          <w:fldChar w:fldCharType="begin"/>
        </w:r>
        <w:r>
          <w:instrText>PAGE   \* MERGEFORMAT</w:instrText>
        </w:r>
        <w:r>
          <w:fldChar w:fldCharType="separate"/>
        </w:r>
        <w:r w:rsidR="00AF148D">
          <w:rPr>
            <w:noProof/>
          </w:rPr>
          <w:t>3</w:t>
        </w:r>
        <w:r>
          <w:fldChar w:fldCharType="end"/>
        </w:r>
      </w:p>
    </w:sdtContent>
  </w:sdt>
  <w:p w14:paraId="1AD0C4C1" w14:textId="77777777" w:rsidR="008A6312" w:rsidRDefault="008A63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D2919" w14:textId="77777777" w:rsidR="00167331" w:rsidRDefault="00167331" w:rsidP="008A6312">
      <w:pPr>
        <w:spacing w:after="0" w:line="240" w:lineRule="auto"/>
      </w:pPr>
      <w:r>
        <w:separator/>
      </w:r>
    </w:p>
  </w:footnote>
  <w:footnote w:type="continuationSeparator" w:id="0">
    <w:p w14:paraId="2EAB3B2E" w14:textId="77777777" w:rsidR="00167331" w:rsidRDefault="00167331" w:rsidP="008A6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96693" w14:textId="2F5A5DCF" w:rsidR="00EA6447" w:rsidRDefault="00EA6447" w:rsidP="00EA6447">
    <w:pPr>
      <w:pStyle w:val="Nagwek"/>
      <w:jc w:val="right"/>
    </w:pPr>
    <w:r>
      <w:t>Załącznik nr 2a – szczegółowy opis przedmiotu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6372"/>
    <w:multiLevelType w:val="hybridMultilevel"/>
    <w:tmpl w:val="E36E953A"/>
    <w:lvl w:ilvl="0" w:tplc="6F300FDA">
      <w:start w:val="1"/>
      <w:numFmt w:val="lowerLetter"/>
      <w:lvlText w:val="%1)"/>
      <w:lvlJc w:val="righ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nsid w:val="1BC21269"/>
    <w:multiLevelType w:val="hybridMultilevel"/>
    <w:tmpl w:val="C3308756"/>
    <w:lvl w:ilvl="0" w:tplc="78D4E9F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3A131A2C"/>
    <w:multiLevelType w:val="hybridMultilevel"/>
    <w:tmpl w:val="8F92457C"/>
    <w:lvl w:ilvl="0" w:tplc="ADC6F9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F57501"/>
    <w:multiLevelType w:val="hybridMultilevel"/>
    <w:tmpl w:val="09DC77CC"/>
    <w:lvl w:ilvl="0" w:tplc="65A83A8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6037A"/>
    <w:multiLevelType w:val="hybridMultilevel"/>
    <w:tmpl w:val="31341F80"/>
    <w:lvl w:ilvl="0" w:tplc="6F300FDA">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4B53B3E"/>
    <w:multiLevelType w:val="hybridMultilevel"/>
    <w:tmpl w:val="0D142D0E"/>
    <w:lvl w:ilvl="0" w:tplc="E7E26C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6FC2553"/>
    <w:multiLevelType w:val="hybridMultilevel"/>
    <w:tmpl w:val="86585D86"/>
    <w:lvl w:ilvl="0" w:tplc="91C476D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9EA107E"/>
    <w:multiLevelType w:val="hybridMultilevel"/>
    <w:tmpl w:val="0AE2F9B8"/>
    <w:lvl w:ilvl="0" w:tplc="1BBC4F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A77A96"/>
    <w:multiLevelType w:val="hybridMultilevel"/>
    <w:tmpl w:val="27322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1C74C5"/>
    <w:multiLevelType w:val="hybridMultilevel"/>
    <w:tmpl w:val="A5E0EF66"/>
    <w:lvl w:ilvl="0" w:tplc="8BF47F7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A36099"/>
    <w:multiLevelType w:val="hybridMultilevel"/>
    <w:tmpl w:val="3738C010"/>
    <w:lvl w:ilvl="0" w:tplc="E7E26C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
  </w:num>
  <w:num w:numId="5">
    <w:abstractNumId w:val="3"/>
  </w:num>
  <w:num w:numId="6">
    <w:abstractNumId w:val="2"/>
  </w:num>
  <w:num w:numId="7">
    <w:abstractNumId w:val="0"/>
  </w:num>
  <w:num w:numId="8">
    <w:abstractNumId w:val="8"/>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CC"/>
    <w:rsid w:val="000077E7"/>
    <w:rsid w:val="00007B59"/>
    <w:rsid w:val="00044959"/>
    <w:rsid w:val="00045D2F"/>
    <w:rsid w:val="000925F4"/>
    <w:rsid w:val="00094EAE"/>
    <w:rsid w:val="000E36BB"/>
    <w:rsid w:val="0016354D"/>
    <w:rsid w:val="00167331"/>
    <w:rsid w:val="00186DB3"/>
    <w:rsid w:val="00194EBF"/>
    <w:rsid w:val="0021657E"/>
    <w:rsid w:val="00222DA9"/>
    <w:rsid w:val="00245C74"/>
    <w:rsid w:val="00265DF6"/>
    <w:rsid w:val="002B26D5"/>
    <w:rsid w:val="002F4382"/>
    <w:rsid w:val="003710C2"/>
    <w:rsid w:val="003F6173"/>
    <w:rsid w:val="004D3833"/>
    <w:rsid w:val="004F1EA3"/>
    <w:rsid w:val="00513FA7"/>
    <w:rsid w:val="00565D58"/>
    <w:rsid w:val="0057442E"/>
    <w:rsid w:val="00582A5F"/>
    <w:rsid w:val="00611055"/>
    <w:rsid w:val="0061650A"/>
    <w:rsid w:val="00676877"/>
    <w:rsid w:val="0073359C"/>
    <w:rsid w:val="00786B80"/>
    <w:rsid w:val="007D4FBC"/>
    <w:rsid w:val="0083122A"/>
    <w:rsid w:val="00836239"/>
    <w:rsid w:val="00844E52"/>
    <w:rsid w:val="00846E39"/>
    <w:rsid w:val="00885849"/>
    <w:rsid w:val="008A6312"/>
    <w:rsid w:val="008A72C2"/>
    <w:rsid w:val="008D2FB9"/>
    <w:rsid w:val="00904184"/>
    <w:rsid w:val="009C154C"/>
    <w:rsid w:val="009F0ECC"/>
    <w:rsid w:val="00A72490"/>
    <w:rsid w:val="00A8044E"/>
    <w:rsid w:val="00A82918"/>
    <w:rsid w:val="00A93765"/>
    <w:rsid w:val="00AA0585"/>
    <w:rsid w:val="00AE0D36"/>
    <w:rsid w:val="00AF148D"/>
    <w:rsid w:val="00AF1C33"/>
    <w:rsid w:val="00B4194E"/>
    <w:rsid w:val="00C33A27"/>
    <w:rsid w:val="00C42A08"/>
    <w:rsid w:val="00C56D91"/>
    <w:rsid w:val="00C57219"/>
    <w:rsid w:val="00C70DEB"/>
    <w:rsid w:val="00C73ECB"/>
    <w:rsid w:val="00CC4516"/>
    <w:rsid w:val="00D61E2B"/>
    <w:rsid w:val="00DB628D"/>
    <w:rsid w:val="00DC1821"/>
    <w:rsid w:val="00DD13AF"/>
    <w:rsid w:val="00DE5887"/>
    <w:rsid w:val="00E47127"/>
    <w:rsid w:val="00E53721"/>
    <w:rsid w:val="00E81DB0"/>
    <w:rsid w:val="00EA0E31"/>
    <w:rsid w:val="00EA6447"/>
    <w:rsid w:val="00EA7CCD"/>
    <w:rsid w:val="00EC240E"/>
    <w:rsid w:val="00F12073"/>
    <w:rsid w:val="00F929D3"/>
    <w:rsid w:val="00FB22A3"/>
    <w:rsid w:val="00FC3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29D3"/>
    <w:pPr>
      <w:ind w:left="720"/>
      <w:contextualSpacing/>
    </w:pPr>
  </w:style>
  <w:style w:type="paragraph" w:styleId="NormalnyWeb">
    <w:name w:val="Normal (Web)"/>
    <w:basedOn w:val="Normalny"/>
    <w:uiPriority w:val="99"/>
    <w:semiHidden/>
    <w:unhideWhenUsed/>
    <w:rsid w:val="00C73E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A63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312"/>
  </w:style>
  <w:style w:type="paragraph" w:styleId="Stopka">
    <w:name w:val="footer"/>
    <w:basedOn w:val="Normalny"/>
    <w:link w:val="StopkaZnak"/>
    <w:uiPriority w:val="99"/>
    <w:unhideWhenUsed/>
    <w:rsid w:val="008A63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6312"/>
  </w:style>
  <w:style w:type="character" w:styleId="Odwoaniedokomentarza">
    <w:name w:val="annotation reference"/>
    <w:basedOn w:val="Domylnaczcionkaakapitu"/>
    <w:uiPriority w:val="99"/>
    <w:semiHidden/>
    <w:unhideWhenUsed/>
    <w:rsid w:val="00E53721"/>
    <w:rPr>
      <w:sz w:val="16"/>
      <w:szCs w:val="16"/>
    </w:rPr>
  </w:style>
  <w:style w:type="paragraph" w:styleId="Tekstkomentarza">
    <w:name w:val="annotation text"/>
    <w:basedOn w:val="Normalny"/>
    <w:link w:val="TekstkomentarzaZnak"/>
    <w:uiPriority w:val="99"/>
    <w:semiHidden/>
    <w:unhideWhenUsed/>
    <w:rsid w:val="00E537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3721"/>
    <w:rPr>
      <w:sz w:val="20"/>
      <w:szCs w:val="20"/>
    </w:rPr>
  </w:style>
  <w:style w:type="paragraph" w:styleId="Tematkomentarza">
    <w:name w:val="annotation subject"/>
    <w:basedOn w:val="Tekstkomentarza"/>
    <w:next w:val="Tekstkomentarza"/>
    <w:link w:val="TematkomentarzaZnak"/>
    <w:uiPriority w:val="99"/>
    <w:semiHidden/>
    <w:unhideWhenUsed/>
    <w:rsid w:val="00E53721"/>
    <w:rPr>
      <w:b/>
      <w:bCs/>
    </w:rPr>
  </w:style>
  <w:style w:type="character" w:customStyle="1" w:styleId="TematkomentarzaZnak">
    <w:name w:val="Temat komentarza Znak"/>
    <w:basedOn w:val="TekstkomentarzaZnak"/>
    <w:link w:val="Tematkomentarza"/>
    <w:uiPriority w:val="99"/>
    <w:semiHidden/>
    <w:rsid w:val="00E537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29D3"/>
    <w:pPr>
      <w:ind w:left="720"/>
      <w:contextualSpacing/>
    </w:pPr>
  </w:style>
  <w:style w:type="paragraph" w:styleId="NormalnyWeb">
    <w:name w:val="Normal (Web)"/>
    <w:basedOn w:val="Normalny"/>
    <w:uiPriority w:val="99"/>
    <w:semiHidden/>
    <w:unhideWhenUsed/>
    <w:rsid w:val="00C73E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A63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312"/>
  </w:style>
  <w:style w:type="paragraph" w:styleId="Stopka">
    <w:name w:val="footer"/>
    <w:basedOn w:val="Normalny"/>
    <w:link w:val="StopkaZnak"/>
    <w:uiPriority w:val="99"/>
    <w:unhideWhenUsed/>
    <w:rsid w:val="008A63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6312"/>
  </w:style>
  <w:style w:type="character" w:styleId="Odwoaniedokomentarza">
    <w:name w:val="annotation reference"/>
    <w:basedOn w:val="Domylnaczcionkaakapitu"/>
    <w:uiPriority w:val="99"/>
    <w:semiHidden/>
    <w:unhideWhenUsed/>
    <w:rsid w:val="00E53721"/>
    <w:rPr>
      <w:sz w:val="16"/>
      <w:szCs w:val="16"/>
    </w:rPr>
  </w:style>
  <w:style w:type="paragraph" w:styleId="Tekstkomentarza">
    <w:name w:val="annotation text"/>
    <w:basedOn w:val="Normalny"/>
    <w:link w:val="TekstkomentarzaZnak"/>
    <w:uiPriority w:val="99"/>
    <w:semiHidden/>
    <w:unhideWhenUsed/>
    <w:rsid w:val="00E537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3721"/>
    <w:rPr>
      <w:sz w:val="20"/>
      <w:szCs w:val="20"/>
    </w:rPr>
  </w:style>
  <w:style w:type="paragraph" w:styleId="Tematkomentarza">
    <w:name w:val="annotation subject"/>
    <w:basedOn w:val="Tekstkomentarza"/>
    <w:next w:val="Tekstkomentarza"/>
    <w:link w:val="TematkomentarzaZnak"/>
    <w:uiPriority w:val="99"/>
    <w:semiHidden/>
    <w:unhideWhenUsed/>
    <w:rsid w:val="00E53721"/>
    <w:rPr>
      <w:b/>
      <w:bCs/>
    </w:rPr>
  </w:style>
  <w:style w:type="character" w:customStyle="1" w:styleId="TematkomentarzaZnak">
    <w:name w:val="Temat komentarza Znak"/>
    <w:basedOn w:val="TekstkomentarzaZnak"/>
    <w:link w:val="Tematkomentarza"/>
    <w:uiPriority w:val="99"/>
    <w:semiHidden/>
    <w:rsid w:val="00E537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1266</Words>
  <Characters>7597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Cichocka-Sigulska</dc:creator>
  <cp:lastModifiedBy>Wioleta Szyszka-Pietroń</cp:lastModifiedBy>
  <cp:revision>62</cp:revision>
  <cp:lastPrinted>2022-08-16T10:35:00Z</cp:lastPrinted>
  <dcterms:created xsi:type="dcterms:W3CDTF">2022-12-05T07:42:00Z</dcterms:created>
  <dcterms:modified xsi:type="dcterms:W3CDTF">2024-10-14T09:00:00Z</dcterms:modified>
</cp:coreProperties>
</file>