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02DC" w:rsidRPr="009E3D9A" w:rsidRDefault="00161CA6" w:rsidP="009A02DC">
      <w:pPr>
        <w:pStyle w:val="Tekstpodstawowywcity3"/>
        <w:spacing w:after="120"/>
        <w:ind w:left="0"/>
        <w:rPr>
          <w:rFonts w:cs="Arial"/>
        </w:rPr>
      </w:pPr>
      <w:r w:rsidRPr="00161CA6">
        <w:rPr>
          <w:noProof/>
          <w:lang w:eastAsia="pl-PL"/>
        </w:rPr>
        <w:pict>
          <v:roundrect id="Prostokąt zaokrąglony 1" o:spid="_x0000_s1026" style="position:absolute;left:0;text-align:left;margin-left:0;margin-top:-4.25pt;width:184.1pt;height:89.55pt;z-index:251659264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" strokeweight="1pt">
            <v:stroke dashstyle="1 1" endcap="round"/>
            <v:textbox inset=",,,0">
              <w:txbxContent>
                <w:p w:rsidR="00CA1291" w:rsidRDefault="00CA1291" w:rsidP="009A02DC">
                  <w:pPr>
                    <w:jc w:val="center"/>
                    <w:rPr>
                      <w:szCs w:val="20"/>
                    </w:rPr>
                  </w:pPr>
                </w:p>
                <w:p w:rsidR="00CA1291" w:rsidRDefault="00CA1291" w:rsidP="009A02DC">
                  <w:pPr>
                    <w:jc w:val="center"/>
                    <w:rPr>
                      <w:szCs w:val="20"/>
                    </w:rPr>
                  </w:pPr>
                </w:p>
                <w:p w:rsidR="00CA1291" w:rsidRDefault="00CA1291" w:rsidP="009A02DC">
                  <w:pPr>
                    <w:jc w:val="center"/>
                    <w:rPr>
                      <w:szCs w:val="20"/>
                    </w:rPr>
                  </w:pPr>
                </w:p>
                <w:p w:rsidR="00CA1291" w:rsidRDefault="00CA1291" w:rsidP="009A02DC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  <w:vertAlign w:val="subscript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vertAlign w:val="subscript"/>
                    </w:rPr>
                    <w:t>pieczęć adresowa Wykonawcy</w:t>
                  </w:r>
                </w:p>
                <w:p w:rsidR="00CA1291" w:rsidRDefault="00CA1291" w:rsidP="009A02DC">
                  <w:pPr>
                    <w:jc w:val="center"/>
                    <w:rPr>
                      <w:szCs w:val="20"/>
                    </w:rPr>
                  </w:pPr>
                </w:p>
                <w:p w:rsidR="00CA1291" w:rsidRDefault="00CA1291" w:rsidP="009A02DC">
                  <w:pPr>
                    <w:spacing w:line="360" w:lineRule="auto"/>
                    <w:jc w:val="center"/>
                    <w:rPr>
                      <w:szCs w:val="20"/>
                    </w:rPr>
                  </w:pPr>
                </w:p>
                <w:p w:rsidR="00CA1291" w:rsidRDefault="00CA1291" w:rsidP="009A02DC">
                  <w:pPr>
                    <w:jc w:val="center"/>
                    <w:rPr>
                      <w:rFonts w:cs="Arial"/>
                      <w:szCs w:val="20"/>
                      <w:vertAlign w:val="subscript"/>
                    </w:rPr>
                  </w:pPr>
                  <w:r>
                    <w:rPr>
                      <w:rFonts w:cs="Arial"/>
                      <w:szCs w:val="20"/>
                      <w:vertAlign w:val="subscript"/>
                    </w:rPr>
                    <w:t>pieczęć adresowa Wykonawcy</w:t>
                  </w:r>
                </w:p>
                <w:p w:rsidR="00CA1291" w:rsidRDefault="00CA1291" w:rsidP="009A02DC"/>
                <w:tbl>
                  <w:tblPr>
                    <w:tblW w:w="14743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4A0"/>
                  </w:tblPr>
                  <w:tblGrid>
                    <w:gridCol w:w="1526"/>
                    <w:gridCol w:w="5279"/>
                    <w:gridCol w:w="7938"/>
                  </w:tblGrid>
                  <w:tr w:rsidR="00CA1291" w:rsidRPr="0008234D" w:rsidTr="009A02DC">
                    <w:tc>
                      <w:tcPr>
                        <w:tcW w:w="6805" w:type="dxa"/>
                        <w:gridSpan w:val="2"/>
                        <w:shd w:val="clear" w:color="auto" w:fill="auto"/>
                      </w:tcPr>
                      <w:p w:rsidR="00CA1291" w:rsidRPr="00D014D9" w:rsidRDefault="00CA1291" w:rsidP="009A02DC">
                        <w:pPr>
                          <w:pStyle w:val="Tytu"/>
                          <w:spacing w:before="120" w:line="360" w:lineRule="auto"/>
                          <w:rPr>
                            <w:rFonts w:cs="Arial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Cs/>
                            <w:iCs/>
                            <w:sz w:val="20"/>
                          </w:rPr>
                          <w:t>Kasetowy system serwerowy (blade) -1 szt.</w:t>
                        </w:r>
                      </w:p>
                    </w:tc>
                    <w:tc>
                      <w:tcPr>
                        <w:tcW w:w="7938" w:type="dxa"/>
                        <w:shd w:val="clear" w:color="auto" w:fill="auto"/>
                      </w:tcPr>
                      <w:p w:rsidR="00CA1291" w:rsidRPr="00D014D9" w:rsidRDefault="00CA1291" w:rsidP="009A02DC">
                        <w:pPr>
                          <w:pStyle w:val="Tytu"/>
                          <w:spacing w:before="120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producent</w:t>
                        </w: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ab/>
                          <w:t>……………..……………………………………………………………………………………….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spacing w:before="120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model</w:t>
                        </w: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ab/>
                          <w:t>……………..……………………………………………………………………………………….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spacing w:before="120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nr katalogowy (symbol)</w:t>
                        </w: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ab/>
                          <w:t>……………..……………………………………………………………………………………….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spacing w:before="120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gwarancja producenta (kod produktu)</w:t>
                        </w: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ab/>
                          <w:t>……………………………………………………………………………….</w:t>
                        </w:r>
                      </w:p>
                    </w:tc>
                  </w:tr>
                  <w:tr w:rsidR="00CA1291" w:rsidRPr="0008234D" w:rsidTr="009A02DC">
                    <w:tc>
                      <w:tcPr>
                        <w:tcW w:w="6805" w:type="dxa"/>
                        <w:gridSpan w:val="2"/>
                        <w:shd w:val="clear" w:color="auto" w:fill="auto"/>
                      </w:tcPr>
                      <w:p w:rsidR="00CA1291" w:rsidRPr="00D014D9" w:rsidRDefault="00CA1291" w:rsidP="009A02DC">
                        <w:pPr>
                          <w:pStyle w:val="Tytu"/>
                          <w:spacing w:before="120" w:line="360" w:lineRule="auto"/>
                          <w:rPr>
                            <w:rFonts w:cs="Arial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Cs/>
                            <w:iCs/>
                            <w:sz w:val="20"/>
                          </w:rPr>
                          <w:t>Serwer kasetowy – 4 szt.</w:t>
                        </w:r>
                      </w:p>
                    </w:tc>
                    <w:tc>
                      <w:tcPr>
                        <w:tcW w:w="7938" w:type="dxa"/>
                        <w:shd w:val="clear" w:color="auto" w:fill="auto"/>
                      </w:tcPr>
                      <w:p w:rsidR="00CA1291" w:rsidRPr="00D014D9" w:rsidRDefault="00CA1291" w:rsidP="009A02DC">
                        <w:pPr>
                          <w:pStyle w:val="Tytu"/>
                          <w:spacing w:before="120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producent</w:t>
                        </w: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ab/>
                          <w:t>……………..……………………………………………………………………………………….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spacing w:before="120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model</w:t>
                        </w: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ab/>
                          <w:t>……………..……………………………………………………………………………………….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spacing w:before="120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nr katalogowy (symbol)</w:t>
                        </w: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ab/>
                          <w:t>……………..……………………………………………………………………………………….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spacing w:before="120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procesor (nazwa, symbol)</w:t>
                        </w: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ab/>
                          <w:t>……………..……………………………………………………………………………………….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spacing w:before="120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pojemność pamięci RAM</w:t>
                        </w: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ab/>
                          <w:t>……………..……………………………………………………………………………………….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spacing w:before="120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gwarancja producenta (kod produktu)</w:t>
                        </w: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ab/>
                          <w:t>…………………………………………………………………………………..</w:t>
                        </w:r>
                      </w:p>
                    </w:tc>
                  </w:tr>
                  <w:tr w:rsidR="00CA1291" w:rsidRPr="0008234D" w:rsidTr="009A02DC">
                    <w:tc>
                      <w:tcPr>
                        <w:tcW w:w="1526" w:type="dxa"/>
                        <w:shd w:val="clear" w:color="auto" w:fill="auto"/>
                      </w:tcPr>
                      <w:p w:rsidR="00CA1291" w:rsidRPr="00D014D9" w:rsidRDefault="00CA1291" w:rsidP="009A02DC">
                        <w:pPr>
                          <w:pStyle w:val="Tytu"/>
                          <w:spacing w:before="120" w:line="360" w:lineRule="auto"/>
                          <w:jc w:val="left"/>
                          <w:rPr>
                            <w:rFonts w:cs="Arial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Cs/>
                            <w:iCs/>
                            <w:sz w:val="20"/>
                          </w:rPr>
                          <w:t>Parametry</w:t>
                        </w:r>
                      </w:p>
                    </w:tc>
                    <w:tc>
                      <w:tcPr>
                        <w:tcW w:w="5279" w:type="dxa"/>
                        <w:shd w:val="clear" w:color="auto" w:fill="auto"/>
                      </w:tcPr>
                      <w:p w:rsidR="00CA1291" w:rsidRPr="00D014D9" w:rsidRDefault="00CA1291" w:rsidP="009A02DC">
                        <w:pPr>
                          <w:pStyle w:val="Tytu"/>
                          <w:spacing w:before="120" w:line="360" w:lineRule="auto"/>
                          <w:jc w:val="left"/>
                          <w:rPr>
                            <w:rFonts w:cs="Arial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Cs/>
                            <w:iCs/>
                            <w:sz w:val="20"/>
                          </w:rPr>
                          <w:t xml:space="preserve">Wymagania podstawowe </w:t>
                        </w:r>
                        <w:r>
                          <w:rPr>
                            <w:rFonts w:cs="Arial"/>
                            <w:bCs/>
                            <w:iCs/>
                            <w:sz w:val="20"/>
                          </w:rPr>
                          <w:t>–</w:t>
                        </w:r>
                        <w:r w:rsidRPr="00D014D9">
                          <w:rPr>
                            <w:rFonts w:cs="Arial"/>
                            <w:bCs/>
                            <w:iCs/>
                            <w:sz w:val="20"/>
                          </w:rPr>
                          <w:t xml:space="preserve"> obowiązkowe</w:t>
                        </w:r>
                      </w:p>
                    </w:tc>
                    <w:tc>
                      <w:tcPr>
                        <w:tcW w:w="7938" w:type="dxa"/>
                        <w:shd w:val="clear" w:color="auto" w:fill="auto"/>
                      </w:tcPr>
                      <w:p w:rsidR="00CA1291" w:rsidRPr="00D014D9" w:rsidRDefault="00CA1291" w:rsidP="009A02DC">
                        <w:pPr>
                          <w:pStyle w:val="Tytu"/>
                          <w:spacing w:before="120" w:line="360" w:lineRule="auto"/>
                          <w:jc w:val="left"/>
                          <w:rPr>
                            <w:rFonts w:cs="Arial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Cs/>
                            <w:iCs/>
                            <w:sz w:val="20"/>
                          </w:rPr>
                          <w:t>Parametry oferowanego produktu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spacing w:before="120" w:line="360" w:lineRule="auto"/>
                          <w:jc w:val="left"/>
                          <w:rPr>
                            <w:rFonts w:cs="Arial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Cs/>
                            <w:iCs/>
                            <w:sz w:val="20"/>
                          </w:rPr>
                          <w:t>(NALEŻY WSKAZAĆ KOD PRODUKTU, ILOŚĆ ORAZ RZECZYWISTE PARAMETRY, UMOŻLIWIAJĄCE JEDNOZNACZNĄ OCENĘ SPEŁNIANIA WARUNKÓW WSKAZANYCH W WYMAGANIACH)</w:t>
                        </w:r>
                      </w:p>
                    </w:tc>
                  </w:tr>
                  <w:tr w:rsidR="00CA1291" w:rsidRPr="0008234D" w:rsidTr="009A02DC">
                    <w:tc>
                      <w:tcPr>
                        <w:tcW w:w="1526" w:type="dxa"/>
                        <w:shd w:val="clear" w:color="auto" w:fill="auto"/>
                      </w:tcPr>
                      <w:p w:rsidR="00CA1291" w:rsidRPr="00D014D9" w:rsidRDefault="00CA1291" w:rsidP="009A02DC">
                        <w:pPr>
                          <w:pStyle w:val="Tytu"/>
                          <w:spacing w:before="120" w:line="360" w:lineRule="auto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Architektura</w:t>
                        </w:r>
                      </w:p>
                    </w:tc>
                    <w:tc>
                      <w:tcPr>
                        <w:tcW w:w="5279" w:type="dxa"/>
                        <w:shd w:val="clear" w:color="auto" w:fill="auto"/>
                      </w:tcPr>
                      <w:p w:rsidR="00CA1291" w:rsidRPr="00D014D9" w:rsidRDefault="00CA1291" w:rsidP="009A02DC">
                        <w:pPr>
                          <w:pStyle w:val="Tytu"/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System musi być kasetowym systemem serwerowym opartym o: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14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 xml:space="preserve">Obudowę serwerową przeznaczoną do montażu w szafie </w:t>
                        </w:r>
                        <w:proofErr w:type="spellStart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rack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 xml:space="preserve"> 19’’, zawierającą gniazda rozszerzenia przewidziane do instalacji serwerów kasetowych jak również modułów przełączających i zarządzających, zasilaczy oraz wentylatorów,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14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Centralny, redundantny system przełączania i zarządzania zintegrowany w obudowie serwerowej,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14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Serwery kasetowe przeznaczone do instalacji w obudowie.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Należy dostarczyć 1 obudowę razem z oprogramowaniem zarządzającym oraz 4 serwery kasetowe wg poniższej specyfikacji</w:t>
                        </w:r>
                      </w:p>
                    </w:tc>
                    <w:tc>
                      <w:tcPr>
                        <w:tcW w:w="7938" w:type="dxa"/>
                        <w:shd w:val="clear" w:color="auto" w:fill="auto"/>
                      </w:tcPr>
                      <w:p w:rsidR="00CA1291" w:rsidRPr="00D014D9" w:rsidRDefault="00CA1291" w:rsidP="009A02DC">
                        <w:pPr>
                          <w:pStyle w:val="Tytu"/>
                          <w:spacing w:before="120" w:line="360" w:lineRule="auto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Kod produktu / ilość: …………………………………………………………………….…………………………………………</w:t>
                        </w:r>
                      </w:p>
                    </w:tc>
                  </w:tr>
                  <w:tr w:rsidR="00CA1291" w:rsidRPr="0008234D" w:rsidTr="009A02DC">
                    <w:tc>
                      <w:tcPr>
                        <w:tcW w:w="1526" w:type="dxa"/>
                        <w:shd w:val="clear" w:color="auto" w:fill="auto"/>
                      </w:tcPr>
                      <w:p w:rsidR="00CA1291" w:rsidRPr="00D014D9" w:rsidRDefault="00CA1291" w:rsidP="009A02DC">
                        <w:pPr>
                          <w:pStyle w:val="Tytu"/>
                          <w:spacing w:before="120" w:line="360" w:lineRule="auto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Obudowa</w:t>
                        </w:r>
                      </w:p>
                    </w:tc>
                    <w:tc>
                      <w:tcPr>
                        <w:tcW w:w="5279" w:type="dxa"/>
                        <w:shd w:val="clear" w:color="auto" w:fill="auto"/>
                      </w:tcPr>
                      <w:p w:rsidR="00CA1291" w:rsidRPr="00D014D9" w:rsidRDefault="00CA1291" w:rsidP="009A02DC">
                        <w:pPr>
                          <w:pStyle w:val="Tytu"/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Wymaga się, aby obudowa serwerów kasetowych spełniała następujące wymagania: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4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Możliwość instalacji co najmniej 4 serwerów kasetowych,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4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Zainstalowane w obudowie redundantne zasilacze do obsługi minimum dwóch źródeł zasilania AC i odpowiednia ilość wentylatorów, obudowa umożliwia wymianę „na gorąco” (</w:t>
                        </w:r>
                        <w:proofErr w:type="spellStart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hot-swap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) wentylatorów oraz zasilaczy,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4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 xml:space="preserve">Wymagana jest możliwość pracy zasilaczy w trybach N+1, </w:t>
                        </w:r>
                        <w:proofErr w:type="spellStart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N+N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 xml:space="preserve">, </w:t>
                        </w:r>
                        <w:proofErr w:type="spellStart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Grid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,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4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 xml:space="preserve">Zainstalowane minimum dwa dedykowane sieciowe moduły przełączające, każdy umożliwiający dołączenie dowolnego serwera kasetowego co najmniej dwoma dedykowanymi wewnętrznymi interfejsami 10GE ze wsparciem dla </w:t>
                        </w:r>
                        <w:proofErr w:type="spellStart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FCoE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 xml:space="preserve"> (FC </w:t>
                        </w:r>
                        <w:proofErr w:type="spellStart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over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 xml:space="preserve"> Ethernet).</w:t>
                        </w:r>
                        <w:r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 xml:space="preserve"> </w:t>
                        </w: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Dołączenie musi być realizowane w ramach obudowy (</w:t>
                        </w:r>
                        <w:proofErr w:type="spellStart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backplane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), w sposób nie wymagający użycia kabli.</w:t>
                        </w:r>
                      </w:p>
                    </w:tc>
                    <w:tc>
                      <w:tcPr>
                        <w:tcW w:w="7938" w:type="dxa"/>
                        <w:shd w:val="clear" w:color="auto" w:fill="auto"/>
                      </w:tcPr>
                      <w:p w:rsidR="00CA1291" w:rsidRPr="00D014D9" w:rsidRDefault="00CA1291" w:rsidP="009A02DC">
                        <w:pPr>
                          <w:pStyle w:val="Tytu"/>
                          <w:spacing w:before="120" w:line="360" w:lineRule="auto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Kod produktu / ilość: …………………………………………………………………….…………………………………………</w:t>
                        </w:r>
                      </w:p>
                    </w:tc>
                  </w:tr>
                  <w:tr w:rsidR="00CA1291" w:rsidRPr="0008234D" w:rsidTr="009A02DC">
                    <w:tc>
                      <w:tcPr>
                        <w:tcW w:w="1526" w:type="dxa"/>
                        <w:shd w:val="clear" w:color="auto" w:fill="auto"/>
                      </w:tcPr>
                      <w:p w:rsidR="00CA1291" w:rsidRPr="00D014D9" w:rsidRDefault="00CA1291" w:rsidP="009A02DC">
                        <w:pPr>
                          <w:pStyle w:val="Tytu"/>
                          <w:spacing w:before="120" w:line="360" w:lineRule="auto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Moduły sieciowe</w:t>
                        </w:r>
                      </w:p>
                    </w:tc>
                    <w:tc>
                      <w:tcPr>
                        <w:tcW w:w="5279" w:type="dxa"/>
                        <w:shd w:val="clear" w:color="auto" w:fill="auto"/>
                      </w:tcPr>
                      <w:p w:rsidR="00CA1291" w:rsidRPr="00D014D9" w:rsidRDefault="00CA1291" w:rsidP="009A02DC">
                        <w:pPr>
                          <w:pStyle w:val="Tytu"/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Obudowę należy wyposażyć w minimum 2 redundantne moduły komunikacyjne/sieciowe, z których każdy oferuje możliwość wykorzystania: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5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Co najmniej 4 zewnętrznych portów 10G w standardzie SFP/SFP+ obsługujących wkładki: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6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  <w:lang w:val="en-US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  <w:lang w:val="en-US"/>
                          </w:rPr>
                          <w:t xml:space="preserve">Ethernet 1G single/multimode </w:t>
                        </w:r>
                        <w:proofErr w:type="spellStart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  <w:lang w:val="en-US"/>
                          </w:rPr>
                          <w:t>oraz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  <w:lang w:val="en-US"/>
                          </w:rPr>
                          <w:t xml:space="preserve"> RJ45,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6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  <w:lang w:val="en-US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  <w:lang w:val="en-US"/>
                          </w:rPr>
                          <w:t xml:space="preserve">Ethernet 10G single/multimode, 10GE </w:t>
                        </w:r>
                        <w:proofErr w:type="spellStart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  <w:lang w:val="en-US"/>
                          </w:rPr>
                          <w:t>Twinax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  <w:lang w:val="en-US"/>
                          </w:rPr>
                          <w:t xml:space="preserve"> </w:t>
                        </w:r>
                        <w:proofErr w:type="spellStart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  <w:lang w:val="en-US"/>
                          </w:rPr>
                          <w:t>lub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  <w:lang w:val="en-US"/>
                          </w:rPr>
                          <w:t xml:space="preserve"> DAC 1,3,5 </w:t>
                        </w:r>
                        <w:proofErr w:type="spellStart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  <w:lang w:val="en-US"/>
                          </w:rPr>
                          <w:t>metrów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  <w:lang w:val="en-US"/>
                          </w:rPr>
                          <w:t>,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6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  <w:lang w:val="en-US"/>
                          </w:rPr>
                        </w:pPr>
                        <w:proofErr w:type="spellStart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  <w:lang w:val="en-US"/>
                          </w:rPr>
                          <w:t>FibreChannel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  <w:lang w:val="en-US"/>
                          </w:rPr>
                          <w:t xml:space="preserve"> FC 4G single/multimode </w:t>
                        </w:r>
                        <w:proofErr w:type="spellStart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  <w:lang w:val="en-US"/>
                          </w:rPr>
                          <w:t>oraz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  <w:lang w:val="en-US"/>
                          </w:rPr>
                          <w:t xml:space="preserve"> FC 8G single/multimode,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5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Dedykowanego portu zarządzającego Ethernet 100/1000 RJ 45,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5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 xml:space="preserve">Moduł musi realizować dostęp serwerów kasetowych do sieci LAN oraz do sieci SAN poprzez </w:t>
                        </w:r>
                        <w:proofErr w:type="spellStart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konwergetne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 xml:space="preserve"> interfejsy 10GE, w oparciu o protokół </w:t>
                        </w:r>
                        <w:proofErr w:type="spellStart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FCoE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 xml:space="preserve"> (</w:t>
                        </w:r>
                        <w:proofErr w:type="spellStart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FibreChannel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 xml:space="preserve"> </w:t>
                        </w:r>
                        <w:proofErr w:type="spellStart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over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 xml:space="preserve"> Ethernet) zgodnie ze specyfikacją ANSI T11,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5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  <w:lang w:val="en-US"/>
                          </w:rPr>
                        </w:pPr>
                        <w:proofErr w:type="spellStart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  <w:lang w:val="en-US"/>
                          </w:rPr>
                          <w:t>Moduł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  <w:lang w:val="en-US"/>
                          </w:rPr>
                          <w:t xml:space="preserve"> </w:t>
                        </w:r>
                        <w:proofErr w:type="spellStart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  <w:lang w:val="en-US"/>
                          </w:rPr>
                          <w:t>musi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  <w:lang w:val="en-US"/>
                          </w:rPr>
                          <w:t xml:space="preserve"> </w:t>
                        </w:r>
                        <w:proofErr w:type="spellStart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  <w:lang w:val="en-US"/>
                          </w:rPr>
                          <w:t>implementować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  <w:lang w:val="en-US"/>
                          </w:rPr>
                          <w:t xml:space="preserve"> IEEE Data Center Bridging (802.1Qbb PFC, 802.1Qaz Enhanced Transmission Selection),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5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Moduł musi realizować następujące funkcje warstwy 2 (</w:t>
                        </w:r>
                        <w:proofErr w:type="spellStart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layer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 xml:space="preserve"> 2):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7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Obsługa standardu IEEE 802.1Q,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7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Obsługa minimum 100 wirtualnych sieci LAN (VLAN) i minimum 8 wirtualnych sieci SAN,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7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Obsługę protokołu LACP (IEEE 802.3ad),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7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 xml:space="preserve">Obsługa ramek </w:t>
                        </w:r>
                        <w:proofErr w:type="spellStart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Jumbo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 xml:space="preserve"> (minimum 9216 bajtów),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7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proofErr w:type="spellStart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Priorytetyzację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 xml:space="preserve"> ruchu </w:t>
                        </w:r>
                        <w:proofErr w:type="spellStart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QoS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 xml:space="preserve"> za pomocą przynajmniej - IEEE 802.1p.</w:t>
                        </w:r>
                      </w:p>
                    </w:tc>
                    <w:tc>
                      <w:tcPr>
                        <w:tcW w:w="7938" w:type="dxa"/>
                        <w:shd w:val="clear" w:color="auto" w:fill="auto"/>
                      </w:tcPr>
                      <w:p w:rsidR="00CA1291" w:rsidRPr="00D014D9" w:rsidRDefault="00CA1291" w:rsidP="009A02DC">
                        <w:pPr>
                          <w:pStyle w:val="Tytu"/>
                          <w:spacing w:before="120" w:line="360" w:lineRule="auto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Kod produktu / ilość: …………………………………………………………………….…………………………………………</w:t>
                        </w:r>
                      </w:p>
                    </w:tc>
                  </w:tr>
                  <w:tr w:rsidR="00CA1291" w:rsidRPr="0008234D" w:rsidTr="009A02DC">
                    <w:tc>
                      <w:tcPr>
                        <w:tcW w:w="1526" w:type="dxa"/>
                        <w:shd w:val="clear" w:color="auto" w:fill="auto"/>
                      </w:tcPr>
                      <w:p w:rsidR="00CA1291" w:rsidRPr="00D014D9" w:rsidRDefault="00CA1291" w:rsidP="009A02DC">
                        <w:pPr>
                          <w:pStyle w:val="Tytu"/>
                          <w:spacing w:before="120" w:line="360" w:lineRule="auto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Zarządzanie</w:t>
                        </w:r>
                      </w:p>
                    </w:tc>
                    <w:tc>
                      <w:tcPr>
                        <w:tcW w:w="5279" w:type="dxa"/>
                        <w:shd w:val="clear" w:color="auto" w:fill="auto"/>
                      </w:tcPr>
                      <w:p w:rsidR="00CA1291" w:rsidRPr="00D014D9" w:rsidRDefault="00CA1291" w:rsidP="009A02DC">
                        <w:pPr>
                          <w:pStyle w:val="Tytu"/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Środowisko musi posiadać jeden centralny system zarządzający spełniający następujące wymagania: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9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Centralny system zarządzania obejmujący wszystkie poniżej wymienione funkcjonalności musi być oparty o znajdujące się w obudowie, redundantne, dedykowane zasoby, bez konieczności instalowania w tym celu jakichkolwiek rozszerzeń sprzętowych systemu i nie wykorzystujący mocy obliczeniowej serwerów kasetowych,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9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System zarządzania musi mieć możliwość zarządzania serwerami kasetowymi dostarczanymi w ramach postępowania,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9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 xml:space="preserve">System zarządzania musi umożliwiać definicję oraz konfigurację serwera przy pomocy logicznego profilu obejmującego konfigurację serwera w zakresie sieci LAN i SAN. W zakres logicznego profilu serwerowego muszą wchodzić minimum następujące parametry:, adres MAC, adres WWNN/WWPN, sekwencja </w:t>
                        </w:r>
                        <w:proofErr w:type="spellStart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bootowania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 xml:space="preserve"> systemu, sposób konfiguracji oraz cechy adapterów NIC i HBA, ustawienia BIOS,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9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System zarządzania musi umożliwiać przeniesienie logicznego profilu serwera między dowolną parą serwerów kasetowych,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9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System zarządzania musi oferować poprzez graficzny oraz terminalowy interfejs użytkownika następujące funkcjonalności: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8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Lista komponentów, z których składają się obudowy serwerowe,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8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Wyświetlanie informacji o awariach i zdarzeniach,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8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Automatyczne powiadamianie o awarii poprzez email,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8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Archiwizacja i odtworzenie konfiguracji,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8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Zarządzanie z uwzględnieniem podziału roli użytkowników,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8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Zarządzanie mocą całego środowiska poprzez podgląd maksymalnej i średniej wykorzystanej przez komponenty mocy,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8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Zarządzanie chłodzeniem całego środowiska poprzez podgląd temperatur na poszczególnych komponentach środowiska,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8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Konfigurowanie środowiska na podstawie puli wcześniej zdefiniowanych, dzielonych grup adresów LAN i SAN</w:t>
                        </w:r>
                        <w:r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 xml:space="preserve"> </w:t>
                        </w: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oraz za pomocą szablonów interfejsów LAN i SAN.</w:t>
                        </w:r>
                      </w:p>
                    </w:tc>
                    <w:tc>
                      <w:tcPr>
                        <w:tcW w:w="7938" w:type="dxa"/>
                        <w:shd w:val="clear" w:color="auto" w:fill="auto"/>
                      </w:tcPr>
                      <w:p w:rsidR="00CA1291" w:rsidRPr="00D014D9" w:rsidRDefault="00CA1291" w:rsidP="009A02DC">
                        <w:pPr>
                          <w:pStyle w:val="Tytu"/>
                          <w:spacing w:before="120" w:line="360" w:lineRule="auto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Kod produktu / ilość: …………………………………………………………………….…………………………………………</w:t>
                        </w:r>
                      </w:p>
                    </w:tc>
                  </w:tr>
                  <w:tr w:rsidR="00CA1291" w:rsidRPr="0008234D" w:rsidTr="009A02DC">
                    <w:tc>
                      <w:tcPr>
                        <w:tcW w:w="1526" w:type="dxa"/>
                        <w:shd w:val="clear" w:color="auto" w:fill="auto"/>
                      </w:tcPr>
                      <w:p w:rsidR="00CA1291" w:rsidRPr="00D014D9" w:rsidRDefault="00CA1291" w:rsidP="009A02DC">
                        <w:pPr>
                          <w:pStyle w:val="Tytu"/>
                          <w:spacing w:before="120" w:line="360" w:lineRule="auto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Wyprowadzenia zewnętrzne</w:t>
                        </w:r>
                      </w:p>
                    </w:tc>
                    <w:tc>
                      <w:tcPr>
                        <w:tcW w:w="5279" w:type="dxa"/>
                        <w:shd w:val="clear" w:color="auto" w:fill="auto"/>
                      </w:tcPr>
                      <w:p w:rsidR="00CA1291" w:rsidRPr="00D014D9" w:rsidRDefault="00CA1291" w:rsidP="009A02DC">
                        <w:pPr>
                          <w:pStyle w:val="Tytu"/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Z modułów komunikacyjnych znajdujących się w obudowie należy wyprowadzić łącznie: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15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4 interfejsy 10GE-SR dla dołączenia do zewnętrznych sieci LAN,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15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4 interfejsy FC 8G dla dołączenia do zewnętrznych sieci SAN.</w:t>
                        </w:r>
                      </w:p>
                    </w:tc>
                    <w:tc>
                      <w:tcPr>
                        <w:tcW w:w="7938" w:type="dxa"/>
                        <w:shd w:val="clear" w:color="auto" w:fill="auto"/>
                      </w:tcPr>
                      <w:p w:rsidR="00CA1291" w:rsidRPr="00D014D9" w:rsidRDefault="00CA1291" w:rsidP="009A02DC">
                        <w:pPr>
                          <w:pStyle w:val="Tytu"/>
                          <w:spacing w:before="120" w:line="360" w:lineRule="auto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Kod produktu / ilość: …………………………………………………………………….…………………………………………</w:t>
                        </w:r>
                      </w:p>
                    </w:tc>
                  </w:tr>
                  <w:tr w:rsidR="00CA1291" w:rsidRPr="0008234D" w:rsidTr="009A02DC">
                    <w:tc>
                      <w:tcPr>
                        <w:tcW w:w="1526" w:type="dxa"/>
                        <w:shd w:val="clear" w:color="auto" w:fill="auto"/>
                      </w:tcPr>
                      <w:p w:rsidR="00CA1291" w:rsidRPr="00D014D9" w:rsidRDefault="00CA1291" w:rsidP="009A02DC">
                        <w:pPr>
                          <w:pStyle w:val="Tytu"/>
                          <w:spacing w:before="120" w:line="360" w:lineRule="auto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Serwer kasetowy</w:t>
                        </w:r>
                      </w:p>
                    </w:tc>
                    <w:tc>
                      <w:tcPr>
                        <w:tcW w:w="5279" w:type="dxa"/>
                        <w:shd w:val="clear" w:color="auto" w:fill="auto"/>
                      </w:tcPr>
                      <w:p w:rsidR="00CA1291" w:rsidRPr="00D014D9" w:rsidRDefault="00CA1291" w:rsidP="009A02DC">
                        <w:pPr>
                          <w:pStyle w:val="Tytu"/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Serwer kasetowy musi spełniać następujące wymagania: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10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Musi posiadać, co najmniej dwa gniazda dla procesorów,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10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Musi posiadać, co najmniej 16 gniazd DIMM przeznaczonych do instalacji modułów pamięci DDR3 umożliwiających uzyskanie w maksymalnej konfiguracji 512 GB pamięci,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10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 xml:space="preserve">Musi umożliwiać instalację dwóch dysków 2.5-in. SFF SAS lub 15mm SATA lub SSD wymiennych od przodu serwera </w:t>
                        </w:r>
                        <w:proofErr w:type="spellStart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hot-swap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,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10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 xml:space="preserve">Musi posiadać zainstalowany minimum jeden </w:t>
                        </w:r>
                        <w:proofErr w:type="spellStart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konwergentny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 xml:space="preserve"> adapter sieciowy LAN/SAN zapewniający wirtualizację interfejsów sieciowych w ilości co najmniej 16 wirtualnych interfejsów sieciowych per serwer widzianych z poziomu systemu operacyjnego jako niezależne urządzenia </w:t>
                        </w:r>
                        <w:proofErr w:type="spellStart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PCIe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. Dopuszcza się zastosowanie kilku adapterów w celu osiągnięcia wymaganej ilości interfejsów,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10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 xml:space="preserve"> Musi umożliwiać instalację następujących systemów operacyjnych znajdujących się na oficjalnej liście kompatybilności sprzętu w wersji nie niższej niż : 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11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  <w:lang w:val="en-US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  <w:lang w:val="en-US"/>
                          </w:rPr>
                          <w:t xml:space="preserve">Microsoft Windows Server 2012 R2 w </w:t>
                        </w:r>
                        <w:proofErr w:type="spellStart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  <w:lang w:val="en-US"/>
                          </w:rPr>
                          <w:t>wersji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  <w:lang w:val="en-US"/>
                          </w:rPr>
                          <w:t xml:space="preserve"> Standard </w:t>
                        </w:r>
                        <w:proofErr w:type="spellStart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  <w:lang w:val="en-US"/>
                          </w:rPr>
                          <w:t>i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  <w:lang w:val="en-US"/>
                          </w:rPr>
                          <w:t xml:space="preserve"> Datacenter,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11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  <w:lang w:val="en-US"/>
                          </w:rPr>
                        </w:pPr>
                        <w:proofErr w:type="spellStart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  <w:lang w:val="en-US"/>
                          </w:rPr>
                          <w:t>RedHat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  <w:lang w:val="en-US"/>
                          </w:rPr>
                          <w:t xml:space="preserve"> Enterprise Linux 6.5 64 bit,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11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  <w:lang w:val="en-US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  <w:lang w:val="en-US"/>
                          </w:rPr>
                          <w:t>SUSE Linux Enterprise Server 11.3,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11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proofErr w:type="spellStart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VMWare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 xml:space="preserve"> </w:t>
                        </w:r>
                        <w:proofErr w:type="spellStart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vSphere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 xml:space="preserve"> 5.5,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10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W oferowanej konfiguracji serwery kasetowe muszą być wyposażone minimum w następujące komponenty: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16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2 procesory umożliwiające osiągnięcie przez serwer w teście SPECint_rate_base2006 wyniku na poziomie min. 410 pkt.,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16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64 GB pamięci RAM,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16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 xml:space="preserve">Serwer </w:t>
                        </w:r>
                        <w:proofErr w:type="spellStart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bootowany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 xml:space="preserve"> będzie z macierzy FC/</w:t>
                        </w:r>
                        <w:proofErr w:type="spellStart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FCoE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.</w:t>
                        </w:r>
                      </w:p>
                    </w:tc>
                    <w:tc>
                      <w:tcPr>
                        <w:tcW w:w="7938" w:type="dxa"/>
                        <w:shd w:val="clear" w:color="auto" w:fill="auto"/>
                      </w:tcPr>
                      <w:p w:rsidR="00CA1291" w:rsidRPr="00D014D9" w:rsidRDefault="00CA1291" w:rsidP="009A02DC">
                        <w:pPr>
                          <w:pStyle w:val="Tytu"/>
                          <w:spacing w:before="120" w:line="360" w:lineRule="auto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Kod produktu / ilość: …………………………………………………………………….…………………………………………</w:t>
                        </w:r>
                      </w:p>
                    </w:tc>
                  </w:tr>
                  <w:tr w:rsidR="00CA1291" w:rsidRPr="0008234D" w:rsidTr="009A02DC">
                    <w:tc>
                      <w:tcPr>
                        <w:tcW w:w="1526" w:type="dxa"/>
                        <w:shd w:val="clear" w:color="auto" w:fill="auto"/>
                      </w:tcPr>
                      <w:p w:rsidR="00CA1291" w:rsidRPr="00D014D9" w:rsidRDefault="00CA1291" w:rsidP="009A02DC">
                        <w:pPr>
                          <w:pStyle w:val="Tytu"/>
                          <w:spacing w:before="120" w:line="360" w:lineRule="auto"/>
                          <w:jc w:val="left"/>
                          <w:rPr>
                            <w:rFonts w:cs="Arial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Cs/>
                            <w:iCs/>
                            <w:sz w:val="20"/>
                          </w:rPr>
                          <w:t>Parametry</w:t>
                        </w:r>
                      </w:p>
                    </w:tc>
                    <w:tc>
                      <w:tcPr>
                        <w:tcW w:w="5279" w:type="dxa"/>
                        <w:shd w:val="clear" w:color="auto" w:fill="auto"/>
                      </w:tcPr>
                      <w:p w:rsidR="00CA1291" w:rsidRPr="00D014D9" w:rsidRDefault="00CA1291" w:rsidP="009A02DC">
                        <w:pPr>
                          <w:pStyle w:val="Tytu"/>
                          <w:spacing w:before="120" w:line="360" w:lineRule="auto"/>
                          <w:jc w:val="left"/>
                          <w:rPr>
                            <w:rFonts w:cs="Arial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Cs/>
                            <w:iCs/>
                            <w:sz w:val="20"/>
                          </w:rPr>
                          <w:t>Wymagania rozszerzone – dodatkowo punktowane (maksymalnie 10pkt.)</w:t>
                        </w:r>
                      </w:p>
                    </w:tc>
                    <w:tc>
                      <w:tcPr>
                        <w:tcW w:w="7938" w:type="dxa"/>
                        <w:shd w:val="clear" w:color="auto" w:fill="auto"/>
                      </w:tcPr>
                      <w:p w:rsidR="00CA1291" w:rsidRPr="00D014D9" w:rsidRDefault="00CA1291" w:rsidP="009A02DC">
                        <w:pPr>
                          <w:pStyle w:val="Tytu"/>
                          <w:spacing w:before="120" w:line="360" w:lineRule="auto"/>
                          <w:jc w:val="left"/>
                          <w:rPr>
                            <w:rFonts w:cs="Arial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Cs/>
                            <w:iCs/>
                            <w:sz w:val="20"/>
                          </w:rPr>
                          <w:t>Parametry oferowanego produktu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spacing w:before="120" w:line="360" w:lineRule="auto"/>
                          <w:jc w:val="left"/>
                          <w:rPr>
                            <w:rFonts w:cs="Arial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Cs/>
                            <w:iCs/>
                            <w:sz w:val="20"/>
                          </w:rPr>
                          <w:t>(NALEŻY WSKAZAĆ KOD PRODUKTU, ILOŚĆ ORAZ RZECZYWISTE PARAMETRY, UMOŻLIWIAJĄCE JEDNOZNACZNĄ OCENĘ SPEŁNIANIA WARUNKÓW WSKAZANYCH W WYMAGANIACH)</w:t>
                        </w:r>
                      </w:p>
                    </w:tc>
                  </w:tr>
                  <w:tr w:rsidR="00CA1291" w:rsidRPr="0008234D" w:rsidTr="009A02DC">
                    <w:tc>
                      <w:tcPr>
                        <w:tcW w:w="1526" w:type="dxa"/>
                        <w:shd w:val="clear" w:color="auto" w:fill="auto"/>
                      </w:tcPr>
                      <w:p w:rsidR="00CA1291" w:rsidRPr="00D014D9" w:rsidRDefault="00CA1291" w:rsidP="009A02DC">
                        <w:pPr>
                          <w:pStyle w:val="Tytu"/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Architektura</w:t>
                        </w:r>
                      </w:p>
                    </w:tc>
                    <w:tc>
                      <w:tcPr>
                        <w:tcW w:w="5279" w:type="dxa"/>
                        <w:shd w:val="clear" w:color="auto" w:fill="auto"/>
                      </w:tcPr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1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 xml:space="preserve">Możliwość zarządzania serwerami </w:t>
                        </w:r>
                        <w:proofErr w:type="spellStart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rack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 xml:space="preserve"> oraz blade jako jednym środowiskiem (</w:t>
                        </w:r>
                        <w:r w:rsidRPr="00D014D9">
                          <w:rPr>
                            <w:rFonts w:cs="Arial"/>
                            <w:bCs/>
                            <w:iCs/>
                            <w:sz w:val="20"/>
                          </w:rPr>
                          <w:t xml:space="preserve">2 </w:t>
                        </w:r>
                        <w:proofErr w:type="spellStart"/>
                        <w:r w:rsidRPr="00D014D9">
                          <w:rPr>
                            <w:rFonts w:cs="Arial"/>
                            <w:bCs/>
                            <w:iCs/>
                            <w:sz w:val="20"/>
                          </w:rPr>
                          <w:t>pkt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):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 xml:space="preserve"> Funkcja musi umożliwiać konfigurację wszystkich parametrów, polityk, profili serwerowych łącznie dla całego środowiska </w:t>
                        </w:r>
                        <w:proofErr w:type="spellStart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rack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 xml:space="preserve"> i blade z jednej konsoli bez różnicy. Serwery </w:t>
                        </w:r>
                        <w:proofErr w:type="spellStart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rack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 xml:space="preserve"> oraz blade muszą mieć te same możliwości konfiguracyjne z dokładnością do możliwości migracji profili serwerowych pomiędzy nimi, stosowania szablonów, puli adresów.</w:t>
                        </w:r>
                      </w:p>
                    </w:tc>
                    <w:tc>
                      <w:tcPr>
                        <w:tcW w:w="7938" w:type="dxa"/>
                        <w:shd w:val="clear" w:color="auto" w:fill="auto"/>
                      </w:tcPr>
                      <w:p w:rsidR="00CA1291" w:rsidRPr="00D014D9" w:rsidRDefault="00CA1291" w:rsidP="009A02DC">
                        <w:pPr>
                          <w:pStyle w:val="Tytu"/>
                          <w:spacing w:before="120" w:line="360" w:lineRule="auto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Kod produktu: ……………………………………………………………………………………………………………………………</w:t>
                        </w:r>
                      </w:p>
                    </w:tc>
                  </w:tr>
                  <w:tr w:rsidR="00CA1291" w:rsidRPr="0008234D" w:rsidTr="009A02DC">
                    <w:tc>
                      <w:tcPr>
                        <w:tcW w:w="1526" w:type="dxa"/>
                        <w:shd w:val="clear" w:color="auto" w:fill="auto"/>
                      </w:tcPr>
                      <w:p w:rsidR="00CA1291" w:rsidRPr="00D014D9" w:rsidRDefault="00CA1291" w:rsidP="009A02DC">
                        <w:pPr>
                          <w:pStyle w:val="Tytu"/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Moduły sieciowe</w:t>
                        </w:r>
                      </w:p>
                    </w:tc>
                    <w:tc>
                      <w:tcPr>
                        <w:tcW w:w="5279" w:type="dxa"/>
                        <w:shd w:val="clear" w:color="auto" w:fill="auto"/>
                      </w:tcPr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2"/>
                          </w:numPr>
                          <w:spacing w:before="120" w:line="360" w:lineRule="auto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Możliwość konfiguracji przez administratora trybu pracy modułu sieciowego LAN na (</w:t>
                        </w:r>
                        <w:r w:rsidRPr="00D014D9">
                          <w:rPr>
                            <w:rFonts w:cs="Arial"/>
                            <w:bCs/>
                            <w:iCs/>
                            <w:sz w:val="20"/>
                          </w:rPr>
                          <w:t>1 pkt.</w:t>
                        </w: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 xml:space="preserve">): 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3"/>
                          </w:numPr>
                          <w:spacing w:before="120" w:line="360" w:lineRule="auto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 xml:space="preserve">tryb pracy </w:t>
                        </w:r>
                        <w:proofErr w:type="spellStart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end-host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 xml:space="preserve"> (dołączający serwery bezpośrednio do sieci, bez </w:t>
                        </w:r>
                        <w:proofErr w:type="spellStart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spanning-tree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),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3"/>
                          </w:numPr>
                          <w:spacing w:before="120" w:line="360" w:lineRule="auto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 xml:space="preserve">tryb pracy </w:t>
                        </w:r>
                        <w:proofErr w:type="spellStart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switch-a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 xml:space="preserve"> przełączający ruch pomiędzy serwerami.</w:t>
                        </w:r>
                      </w:p>
                    </w:tc>
                    <w:tc>
                      <w:tcPr>
                        <w:tcW w:w="7938" w:type="dxa"/>
                        <w:shd w:val="clear" w:color="auto" w:fill="auto"/>
                      </w:tcPr>
                      <w:p w:rsidR="00CA1291" w:rsidRPr="00D014D9" w:rsidRDefault="00CA1291" w:rsidP="009A02DC">
                        <w:pPr>
                          <w:pStyle w:val="Tytu"/>
                          <w:spacing w:before="120" w:line="360" w:lineRule="auto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Kod produktu: ……………………………………………………………………………………………………………………………</w:t>
                        </w:r>
                      </w:p>
                    </w:tc>
                  </w:tr>
                  <w:tr w:rsidR="00CA1291" w:rsidRPr="0008234D" w:rsidTr="009A02DC">
                    <w:tc>
                      <w:tcPr>
                        <w:tcW w:w="1526" w:type="dxa"/>
                        <w:shd w:val="clear" w:color="auto" w:fill="auto"/>
                      </w:tcPr>
                      <w:p w:rsidR="00CA1291" w:rsidRPr="00D014D9" w:rsidRDefault="00CA1291" w:rsidP="009A02DC">
                        <w:pPr>
                          <w:pStyle w:val="Tytu"/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Zarządzanie</w:t>
                        </w:r>
                      </w:p>
                    </w:tc>
                    <w:tc>
                      <w:tcPr>
                        <w:tcW w:w="5279" w:type="dxa"/>
                        <w:shd w:val="clear" w:color="auto" w:fill="auto"/>
                      </w:tcPr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12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Możliwość konfiguracji centralnego szablonu serwera, z którego tworzone będą nowe profile serwerowe (</w:t>
                        </w:r>
                        <w:r w:rsidRPr="00D014D9">
                          <w:rPr>
                            <w:rFonts w:cs="Arial"/>
                            <w:bCs/>
                            <w:iCs/>
                            <w:sz w:val="20"/>
                          </w:rPr>
                          <w:t xml:space="preserve">1 </w:t>
                        </w:r>
                        <w:proofErr w:type="spellStart"/>
                        <w:r w:rsidRPr="00D014D9">
                          <w:rPr>
                            <w:rFonts w:cs="Arial"/>
                            <w:bCs/>
                            <w:iCs/>
                            <w:sz w:val="20"/>
                          </w:rPr>
                          <w:t>pkt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):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Funkcja musi także pozwalać na późniejszą modyfikację dużej ilości profili serwerowych poprzez modyfikację dowolnych parametrów wspólnego dla nich szablonu. Szablon musi uwzględniać przynajmniej: wszystkie parametry BIOS, ilość i konfigurację interfejsów SAN/LAN, pulę</w:t>
                        </w:r>
                        <w:r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 xml:space="preserve"> </w:t>
                        </w: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 xml:space="preserve">identyfikatorów UUID, konfigurację parametrów RAID, adresację interfejsów zarządzających serwerów, wersję </w:t>
                        </w:r>
                        <w:proofErr w:type="spellStart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firmware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 xml:space="preserve"> komponentów serwera.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12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 xml:space="preserve">Środowisko, w ramach profilu serwerowego, musi umożliwiać zarządzanie </w:t>
                        </w:r>
                        <w:proofErr w:type="spellStart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firmwarem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 xml:space="preserve"> serwerów (</w:t>
                        </w:r>
                        <w:r w:rsidRPr="00D014D9">
                          <w:rPr>
                            <w:rFonts w:cs="Arial"/>
                            <w:bCs/>
                            <w:iCs/>
                            <w:sz w:val="20"/>
                          </w:rPr>
                          <w:t>1 </w:t>
                        </w:r>
                        <w:proofErr w:type="spellStart"/>
                        <w:r w:rsidRPr="00D014D9">
                          <w:rPr>
                            <w:rFonts w:cs="Arial"/>
                            <w:bCs/>
                            <w:iCs/>
                            <w:sz w:val="20"/>
                          </w:rPr>
                          <w:t>pkt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):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 xml:space="preserve"> Wymagana jest możliwość modyfikowania wersji </w:t>
                        </w:r>
                        <w:proofErr w:type="spellStart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firmware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 xml:space="preserve"> serwera w profilu serwerowym do dowolnej pożądanej wersji uwzględniającej zarówno </w:t>
                        </w:r>
                        <w:proofErr w:type="spellStart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upgrade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 xml:space="preserve"> jak </w:t>
                        </w:r>
                        <w:proofErr w:type="spellStart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downgrade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. Zmiany, po zatwierdzeniu administratora, muszą być przez system wprowadzane automatycznie bez potrzeby wykonywania dodatkowych prac administracyjnych lub stosowania dodatkowych narzędzi.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12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Środowisko musi pozwalać na definiowanie dowolnej ilości roli (minimum oddzielnie administrator LAN, SAN, zarządzania sprzętem, wirtualizacji, utrzymania systemu, przeglądania logów administracyjnych) (</w:t>
                        </w:r>
                        <w:r w:rsidRPr="00D014D9">
                          <w:rPr>
                            <w:rFonts w:cs="Arial"/>
                            <w:bCs/>
                            <w:iCs/>
                            <w:sz w:val="20"/>
                          </w:rPr>
                          <w:t xml:space="preserve">1 </w:t>
                        </w:r>
                        <w:proofErr w:type="spellStart"/>
                        <w:r w:rsidRPr="00D014D9">
                          <w:rPr>
                            <w:rFonts w:cs="Arial"/>
                            <w:bCs/>
                            <w:iCs/>
                            <w:sz w:val="20"/>
                          </w:rPr>
                          <w:t>pkt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):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Środowisko musi także pozwalać na dowolne przypisywanie poziomów uprawnień oraz zakresów zadań dla poszczególnych wymienionych roli.</w:t>
                        </w:r>
                      </w:p>
                    </w:tc>
                    <w:tc>
                      <w:tcPr>
                        <w:tcW w:w="7938" w:type="dxa"/>
                        <w:shd w:val="clear" w:color="auto" w:fill="auto"/>
                      </w:tcPr>
                      <w:p w:rsidR="00CA1291" w:rsidRPr="00D014D9" w:rsidRDefault="00CA1291" w:rsidP="009A02DC">
                        <w:pPr>
                          <w:pStyle w:val="Tytu"/>
                          <w:spacing w:before="120" w:line="360" w:lineRule="auto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Kod produktu: ……………………………………………………………………………………………………………………………</w:t>
                        </w:r>
                      </w:p>
                    </w:tc>
                  </w:tr>
                  <w:tr w:rsidR="00CA1291" w:rsidRPr="0008234D" w:rsidTr="009A02DC">
                    <w:tc>
                      <w:tcPr>
                        <w:tcW w:w="1526" w:type="dxa"/>
                        <w:shd w:val="clear" w:color="auto" w:fill="auto"/>
                      </w:tcPr>
                      <w:p w:rsidR="00CA1291" w:rsidRPr="00D014D9" w:rsidRDefault="00CA1291" w:rsidP="009A02DC">
                        <w:pPr>
                          <w:pStyle w:val="Tytu"/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Serwer kasetowy</w:t>
                        </w:r>
                      </w:p>
                    </w:tc>
                    <w:tc>
                      <w:tcPr>
                        <w:tcW w:w="5279" w:type="dxa"/>
                        <w:shd w:val="clear" w:color="auto" w:fill="auto"/>
                      </w:tcPr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13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HA dla interfejsów sieciowych na poziomie sprzętowym (</w:t>
                        </w:r>
                        <w:r w:rsidRPr="00D014D9">
                          <w:rPr>
                            <w:rFonts w:cs="Arial"/>
                            <w:bCs/>
                            <w:iCs/>
                            <w:sz w:val="20"/>
                          </w:rPr>
                          <w:t xml:space="preserve">2 </w:t>
                        </w:r>
                        <w:proofErr w:type="spellStart"/>
                        <w:r w:rsidRPr="00D014D9">
                          <w:rPr>
                            <w:rFonts w:cs="Arial"/>
                            <w:bCs/>
                            <w:iCs/>
                            <w:sz w:val="20"/>
                          </w:rPr>
                          <w:t>pkt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):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 xml:space="preserve"> W razie awarii modułu sieciowego obudowy dowolny jeden interfejs karty sieciowej musi automatycznie przełączyć się z podstawowego na zapasowy moduł sieciowy bez zmiany swojego stanu pracy. Funkcja musi być zaimplementowana sprzętowo, niezależnie od systemu operacyjnego i sterowników. 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</w:p>
                      <w:p w:rsidR="00CA1291" w:rsidRPr="00D014D9" w:rsidRDefault="00CA1291" w:rsidP="009A02DC">
                        <w:pPr>
                          <w:pStyle w:val="Tytu"/>
                          <w:numPr>
                            <w:ilvl w:val="0"/>
                            <w:numId w:val="13"/>
                          </w:numPr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Możliwość wykorzystania więcej niż 16-tu interfejsów wirtualnych na dostarczanej karcie sieciowej (</w:t>
                        </w:r>
                        <w:r w:rsidRPr="00D014D9">
                          <w:rPr>
                            <w:rFonts w:cs="Arial"/>
                            <w:bCs/>
                            <w:iCs/>
                            <w:sz w:val="20"/>
                          </w:rPr>
                          <w:t xml:space="preserve">2 </w:t>
                        </w:r>
                        <w:proofErr w:type="spellStart"/>
                        <w:r w:rsidRPr="00D014D9">
                          <w:rPr>
                            <w:rFonts w:cs="Arial"/>
                            <w:bCs/>
                            <w:iCs/>
                            <w:sz w:val="20"/>
                          </w:rPr>
                          <w:t>pkt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 xml:space="preserve">): </w:t>
                        </w:r>
                      </w:p>
                      <w:p w:rsidR="00CA1291" w:rsidRPr="00D014D9" w:rsidRDefault="00CA1291" w:rsidP="009A02DC">
                        <w:pPr>
                          <w:pStyle w:val="Tytu"/>
                          <w:spacing w:before="120" w:line="360" w:lineRule="auto"/>
                          <w:jc w:val="left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 xml:space="preserve">Interfejsy muszą być widoczne jako oddzielne urządzenia na szynie PCI z możliwością przypisania ich bezpośrednio do maszyn wirtualnych z pominięciem </w:t>
                        </w:r>
                        <w:proofErr w:type="spellStart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hypervisora</w:t>
                        </w:r>
                        <w:proofErr w:type="spellEnd"/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. Funkcja musi być niezależna od systemów operacyjnych i sterowników, implementowana sprzętowo.</w:t>
                        </w:r>
                      </w:p>
                    </w:tc>
                    <w:tc>
                      <w:tcPr>
                        <w:tcW w:w="7938" w:type="dxa"/>
                        <w:shd w:val="clear" w:color="auto" w:fill="auto"/>
                      </w:tcPr>
                      <w:p w:rsidR="00CA1291" w:rsidRPr="00D014D9" w:rsidRDefault="00CA1291" w:rsidP="009A02DC">
                        <w:pPr>
                          <w:pStyle w:val="Tytu"/>
                          <w:spacing w:before="120" w:line="360" w:lineRule="auto"/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</w:pPr>
                        <w:r w:rsidRPr="00D014D9">
                          <w:rPr>
                            <w:rFonts w:cs="Arial"/>
                            <w:b w:val="0"/>
                            <w:bCs/>
                            <w:iCs/>
                            <w:sz w:val="20"/>
                          </w:rPr>
                          <w:t>Kod produktu: ……………………………………………………………………………………………………………………………</w:t>
                        </w:r>
                      </w:p>
                    </w:tc>
                  </w:tr>
                </w:tbl>
                <w:p w:rsidR="00CA1291" w:rsidRDefault="00CA1291" w:rsidP="009A02DC">
                  <w:pPr>
                    <w:jc w:val="center"/>
                    <w:rPr>
                      <w:rFonts w:cs="Arial"/>
                      <w:szCs w:val="20"/>
                      <w:vertAlign w:val="subscript"/>
                    </w:rPr>
                  </w:pPr>
                  <w:r>
                    <w:rPr>
                      <w:rFonts w:cs="Arial"/>
                      <w:szCs w:val="20"/>
                      <w:vertAlign w:val="subscript"/>
                    </w:rPr>
                    <w:t xml:space="preserve"> pieczęć adresowa Wykonawcy</w:t>
                  </w:r>
                </w:p>
              </w:txbxContent>
            </v:textbox>
          </v:roundrect>
        </w:pict>
      </w:r>
    </w:p>
    <w:p w:rsidR="009A02DC" w:rsidRPr="009E3D9A" w:rsidRDefault="009A02DC" w:rsidP="009A02DC">
      <w:pPr>
        <w:spacing w:line="360" w:lineRule="auto"/>
        <w:jc w:val="center"/>
        <w:rPr>
          <w:rFonts w:cs="Arial"/>
          <w:szCs w:val="20"/>
        </w:rPr>
      </w:pPr>
    </w:p>
    <w:p w:rsidR="009A02DC" w:rsidRPr="009E3D9A" w:rsidRDefault="009A02DC" w:rsidP="009A02DC">
      <w:pPr>
        <w:pStyle w:val="Nagwek2"/>
        <w:spacing w:line="360" w:lineRule="auto"/>
        <w:rPr>
          <w:rFonts w:ascii="Arial" w:hAnsi="Arial" w:cs="Arial"/>
          <w:sz w:val="20"/>
          <w:szCs w:val="20"/>
        </w:rPr>
      </w:pPr>
    </w:p>
    <w:p w:rsidR="009A02DC" w:rsidRPr="009E3D9A" w:rsidRDefault="009A02DC" w:rsidP="009A02DC">
      <w:pPr>
        <w:pStyle w:val="Nagwek2"/>
        <w:rPr>
          <w:rFonts w:ascii="Arial" w:hAnsi="Arial" w:cs="Arial"/>
          <w:iCs w:val="0"/>
          <w:sz w:val="20"/>
          <w:szCs w:val="20"/>
          <w:u w:val="single"/>
        </w:rPr>
      </w:pPr>
    </w:p>
    <w:p w:rsidR="009A02DC" w:rsidRPr="009E3D9A" w:rsidRDefault="009A02DC" w:rsidP="009A02DC">
      <w:pPr>
        <w:tabs>
          <w:tab w:val="left" w:pos="10304"/>
        </w:tabs>
        <w:rPr>
          <w:rFonts w:cs="Arial"/>
          <w:szCs w:val="20"/>
        </w:rPr>
      </w:pPr>
    </w:p>
    <w:p w:rsidR="009A02DC" w:rsidRPr="009A02DC" w:rsidRDefault="009A02DC" w:rsidP="009A02DC">
      <w:pPr>
        <w:suppressAutoHyphens/>
        <w:spacing w:line="360" w:lineRule="auto"/>
        <w:jc w:val="center"/>
        <w:rPr>
          <w:rFonts w:cs="Arial"/>
          <w:u w:val="single"/>
          <w:lang w:eastAsia="ar-SA"/>
        </w:rPr>
      </w:pPr>
      <w:r w:rsidRPr="00BE2087">
        <w:rPr>
          <w:rFonts w:cs="Arial"/>
          <w:b/>
          <w:u w:val="single"/>
          <w:lang w:eastAsia="ar-SA"/>
        </w:rPr>
        <w:t>SZCZEGÓŁOWA CHARAKTERYSTYKA OFEROWANEGO PRZEDMIOTU ZAMÓWIENIA</w:t>
      </w:r>
    </w:p>
    <w:p w:rsidR="00D7797D" w:rsidRPr="00D7797D" w:rsidRDefault="00002F2A" w:rsidP="009A02DC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before="120" w:after="120" w:line="240" w:lineRule="auto"/>
        <w:jc w:val="both"/>
        <w:rPr>
          <w:rFonts w:ascii="Arial" w:hAnsi="Arial" w:cs="Arial"/>
          <w:iCs/>
          <w:sz w:val="24"/>
          <w:szCs w:val="24"/>
        </w:rPr>
      </w:pPr>
      <w:r w:rsidRPr="001B3B50">
        <w:rPr>
          <w:rFonts w:ascii="Arial" w:hAnsi="Arial" w:cs="Arial"/>
          <w:b/>
          <w:iCs/>
          <w:sz w:val="24"/>
          <w:szCs w:val="24"/>
        </w:rPr>
        <w:t xml:space="preserve">Jeżeli wykonawca oferuje tylko i wyłącznie </w:t>
      </w:r>
      <w:r>
        <w:rPr>
          <w:rFonts w:ascii="Arial" w:hAnsi="Arial" w:cs="Arial"/>
          <w:b/>
          <w:sz w:val="24"/>
          <w:szCs w:val="24"/>
        </w:rPr>
        <w:t>m</w:t>
      </w:r>
      <w:r w:rsidRPr="001B3B50">
        <w:rPr>
          <w:rFonts w:ascii="Arial" w:hAnsi="Arial" w:cs="Arial"/>
          <w:b/>
          <w:sz w:val="24"/>
          <w:szCs w:val="24"/>
        </w:rPr>
        <w:t xml:space="preserve">ateriały „oryginalne” sygnowane przez producenta danego urządzenia, </w:t>
      </w:r>
      <w:r>
        <w:rPr>
          <w:rFonts w:ascii="Arial" w:hAnsi="Arial" w:cs="Arial"/>
          <w:b/>
          <w:sz w:val="24"/>
          <w:szCs w:val="24"/>
        </w:rPr>
        <w:br/>
      </w:r>
      <w:r w:rsidRPr="001B3B50">
        <w:rPr>
          <w:rFonts w:ascii="Arial" w:hAnsi="Arial" w:cs="Arial"/>
          <w:b/>
          <w:sz w:val="24"/>
          <w:szCs w:val="24"/>
        </w:rPr>
        <w:t xml:space="preserve">nie wypełnia </w:t>
      </w:r>
      <w:r>
        <w:rPr>
          <w:rFonts w:ascii="Arial" w:hAnsi="Arial" w:cs="Arial"/>
          <w:b/>
          <w:sz w:val="24"/>
          <w:szCs w:val="24"/>
        </w:rPr>
        <w:t>tego z</w:t>
      </w:r>
      <w:r w:rsidRPr="001B3B50">
        <w:rPr>
          <w:rFonts w:ascii="Arial" w:hAnsi="Arial" w:cs="Arial"/>
          <w:b/>
          <w:sz w:val="24"/>
          <w:szCs w:val="24"/>
        </w:rPr>
        <w:t>ałącznika</w:t>
      </w:r>
      <w:r w:rsidR="00D7797D">
        <w:rPr>
          <w:rFonts w:ascii="Arial" w:hAnsi="Arial" w:cs="Arial"/>
          <w:b/>
          <w:sz w:val="24"/>
          <w:szCs w:val="24"/>
        </w:rPr>
        <w:t>.</w:t>
      </w:r>
    </w:p>
    <w:p w:rsidR="009A02DC" w:rsidRPr="00E80E51" w:rsidRDefault="00002F2A" w:rsidP="009A02DC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before="120" w:after="120" w:line="240" w:lineRule="auto"/>
        <w:jc w:val="both"/>
        <w:rPr>
          <w:rFonts w:ascii="Arial" w:hAnsi="Arial" w:cs="Arial"/>
          <w:iCs/>
          <w:sz w:val="24"/>
          <w:szCs w:val="24"/>
        </w:rPr>
      </w:pPr>
      <w:r w:rsidRPr="00E80E51">
        <w:rPr>
          <w:rFonts w:ascii="Arial" w:hAnsi="Arial" w:cs="Arial"/>
          <w:sz w:val="24"/>
          <w:szCs w:val="24"/>
        </w:rPr>
        <w:t xml:space="preserve">Dla produktu oznaczonego w kolumnie nr 3 tabeli jako </w:t>
      </w:r>
      <w:r>
        <w:rPr>
          <w:rFonts w:ascii="Arial" w:hAnsi="Arial" w:cs="Arial"/>
          <w:sz w:val="24"/>
          <w:szCs w:val="24"/>
        </w:rPr>
        <w:t xml:space="preserve">„fabrycznie nowy” lub oryginał </w:t>
      </w:r>
      <w:r w:rsidRPr="00E80E51">
        <w:rPr>
          <w:rFonts w:ascii="Arial" w:hAnsi="Arial" w:cs="Arial"/>
          <w:sz w:val="24"/>
          <w:szCs w:val="24"/>
        </w:rPr>
        <w:t>Wykonawca doko</w:t>
      </w:r>
      <w:r>
        <w:rPr>
          <w:rFonts w:ascii="Arial" w:hAnsi="Arial" w:cs="Arial"/>
          <w:sz w:val="24"/>
          <w:szCs w:val="24"/>
        </w:rPr>
        <w:t>nuje właściwego skreślenia słowa</w:t>
      </w:r>
      <w:r w:rsidR="00D7797D">
        <w:rPr>
          <w:rFonts w:ascii="Arial" w:hAnsi="Arial" w:cs="Arial"/>
          <w:sz w:val="24"/>
          <w:szCs w:val="24"/>
        </w:rPr>
        <w:t>.</w:t>
      </w:r>
    </w:p>
    <w:p w:rsidR="009A02DC" w:rsidRPr="00E80E51" w:rsidRDefault="00002F2A" w:rsidP="009A02DC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before="120" w:after="120" w:line="240" w:lineRule="auto"/>
        <w:jc w:val="both"/>
        <w:rPr>
          <w:rFonts w:ascii="Arial" w:hAnsi="Arial" w:cs="Arial"/>
          <w:iCs/>
          <w:sz w:val="24"/>
          <w:szCs w:val="24"/>
        </w:rPr>
      </w:pPr>
      <w:r w:rsidRPr="00E80E51">
        <w:rPr>
          <w:rFonts w:ascii="Arial" w:hAnsi="Arial" w:cs="Arial"/>
          <w:iCs/>
          <w:sz w:val="24"/>
          <w:szCs w:val="24"/>
        </w:rPr>
        <w:t>Jeżeli Zamawiający w kolumnie nr 3 tabeli dopuszcza oferowanie produktu k</w:t>
      </w:r>
      <w:r>
        <w:rPr>
          <w:rFonts w:ascii="Arial" w:hAnsi="Arial" w:cs="Arial"/>
          <w:iCs/>
          <w:sz w:val="24"/>
          <w:szCs w:val="24"/>
        </w:rPr>
        <w:t>ompatybilnego określonego jako „fabrycznie nowy”</w:t>
      </w:r>
      <w:r w:rsidRPr="00E80E51">
        <w:rPr>
          <w:rFonts w:ascii="Arial" w:hAnsi="Arial" w:cs="Arial"/>
          <w:iCs/>
          <w:sz w:val="24"/>
          <w:szCs w:val="24"/>
        </w:rPr>
        <w:t>,</w:t>
      </w:r>
      <w:r>
        <w:rPr>
          <w:rFonts w:ascii="Arial" w:hAnsi="Arial" w:cs="Arial"/>
          <w:iCs/>
          <w:sz w:val="24"/>
          <w:szCs w:val="24"/>
        </w:rPr>
        <w:t xml:space="preserve"> </w:t>
      </w:r>
      <w:r>
        <w:rPr>
          <w:rFonts w:ascii="Arial" w:hAnsi="Arial" w:cs="Arial"/>
          <w:iCs/>
          <w:sz w:val="24"/>
          <w:szCs w:val="24"/>
        </w:rPr>
        <w:br/>
      </w:r>
      <w:r w:rsidRPr="00E80E51">
        <w:rPr>
          <w:rFonts w:ascii="Arial" w:hAnsi="Arial" w:cs="Arial"/>
          <w:iCs/>
          <w:sz w:val="24"/>
          <w:szCs w:val="24"/>
        </w:rPr>
        <w:t>a Wykonawca oferuje produkt oryginalny producenta urządzeń wymienionych w kolumnie nr 5 tabeli, wtedy Wykonawca wypełnia tylko kolumnę nr 6 tabeli, a pozostałe niewypełnione pola w wiersz</w:t>
      </w:r>
      <w:r>
        <w:rPr>
          <w:rFonts w:ascii="Arial" w:hAnsi="Arial" w:cs="Arial"/>
          <w:iCs/>
          <w:sz w:val="24"/>
          <w:szCs w:val="24"/>
        </w:rPr>
        <w:t>u produktu oznacza jako „XXX</w:t>
      </w:r>
      <w:r w:rsidRPr="00E80E51">
        <w:rPr>
          <w:rFonts w:ascii="Arial" w:hAnsi="Arial" w:cs="Arial"/>
          <w:iCs/>
          <w:sz w:val="24"/>
          <w:szCs w:val="24"/>
        </w:rPr>
        <w:t xml:space="preserve">” i skreśla słowo </w:t>
      </w:r>
      <w:r>
        <w:rPr>
          <w:rFonts w:ascii="Arial" w:hAnsi="Arial" w:cs="Arial"/>
          <w:iCs/>
          <w:sz w:val="24"/>
          <w:szCs w:val="24"/>
        </w:rPr>
        <w:t xml:space="preserve">„fabrycznie nowy” </w:t>
      </w:r>
      <w:r>
        <w:rPr>
          <w:rFonts w:ascii="Arial" w:hAnsi="Arial" w:cs="Arial"/>
          <w:iCs/>
          <w:sz w:val="24"/>
          <w:szCs w:val="24"/>
        </w:rPr>
        <w:br/>
      </w:r>
      <w:r w:rsidRPr="00E80E51">
        <w:rPr>
          <w:rFonts w:ascii="Arial" w:hAnsi="Arial" w:cs="Arial"/>
          <w:iCs/>
          <w:sz w:val="24"/>
          <w:szCs w:val="24"/>
        </w:rPr>
        <w:t>w kolumnie nr 3</w:t>
      </w:r>
      <w:r w:rsidR="009A02DC" w:rsidRPr="00E80E51">
        <w:rPr>
          <w:rFonts w:ascii="Arial" w:hAnsi="Arial" w:cs="Arial"/>
          <w:iCs/>
          <w:sz w:val="24"/>
          <w:szCs w:val="24"/>
        </w:rPr>
        <w:t>.</w:t>
      </w:r>
    </w:p>
    <w:p w:rsidR="009A02DC" w:rsidRPr="00AA0F26" w:rsidRDefault="00002F2A" w:rsidP="009A02DC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before="120" w:after="120" w:line="240" w:lineRule="auto"/>
        <w:jc w:val="both"/>
        <w:rPr>
          <w:rFonts w:ascii="Arial" w:hAnsi="Arial" w:cs="Arial"/>
          <w:iCs/>
          <w:sz w:val="24"/>
          <w:szCs w:val="24"/>
        </w:rPr>
      </w:pPr>
      <w:r w:rsidRPr="00AA0F26">
        <w:rPr>
          <w:rFonts w:ascii="Arial" w:hAnsi="Arial" w:cs="Arial"/>
          <w:iCs/>
          <w:sz w:val="24"/>
          <w:szCs w:val="24"/>
        </w:rPr>
        <w:t>Ka</w:t>
      </w:r>
      <w:r>
        <w:rPr>
          <w:rFonts w:ascii="Arial" w:hAnsi="Arial" w:cs="Arial"/>
          <w:iCs/>
          <w:sz w:val="24"/>
          <w:szCs w:val="24"/>
        </w:rPr>
        <w:t xml:space="preserve">żdy dokument dołączony do oferty </w:t>
      </w:r>
      <w:r w:rsidRPr="00AA0F26">
        <w:rPr>
          <w:rFonts w:ascii="Arial" w:hAnsi="Arial" w:cs="Arial"/>
          <w:iCs/>
          <w:sz w:val="24"/>
          <w:szCs w:val="24"/>
        </w:rPr>
        <w:t>powinien zostać oznaczony przez Wykonawcę odpowiednim numerem porządkowym</w:t>
      </w:r>
      <w:r>
        <w:rPr>
          <w:rFonts w:ascii="Arial" w:hAnsi="Arial" w:cs="Arial"/>
          <w:iCs/>
          <w:sz w:val="24"/>
          <w:szCs w:val="24"/>
        </w:rPr>
        <w:t xml:space="preserve">, </w:t>
      </w:r>
      <w:r>
        <w:rPr>
          <w:rFonts w:ascii="Arial" w:hAnsi="Arial" w:cs="Arial"/>
          <w:iCs/>
          <w:sz w:val="24"/>
          <w:szCs w:val="24"/>
        </w:rPr>
        <w:br/>
        <w:t>a nr porządkowy</w:t>
      </w:r>
      <w:r w:rsidRPr="00AA0F26">
        <w:rPr>
          <w:rFonts w:ascii="Arial" w:hAnsi="Arial" w:cs="Arial"/>
          <w:iCs/>
          <w:sz w:val="24"/>
          <w:szCs w:val="24"/>
        </w:rPr>
        <w:t xml:space="preserve"> </w:t>
      </w:r>
      <w:r>
        <w:rPr>
          <w:rFonts w:ascii="Arial" w:hAnsi="Arial" w:cs="Arial"/>
          <w:iCs/>
          <w:sz w:val="24"/>
          <w:szCs w:val="24"/>
        </w:rPr>
        <w:t>w</w:t>
      </w:r>
      <w:r w:rsidRPr="00AA0F26">
        <w:rPr>
          <w:rFonts w:ascii="Arial" w:hAnsi="Arial" w:cs="Arial"/>
          <w:iCs/>
          <w:sz w:val="24"/>
          <w:szCs w:val="24"/>
        </w:rPr>
        <w:t xml:space="preserve">pisany do </w:t>
      </w:r>
      <w:r>
        <w:rPr>
          <w:rFonts w:ascii="Arial" w:hAnsi="Arial" w:cs="Arial"/>
          <w:iCs/>
          <w:sz w:val="24"/>
          <w:szCs w:val="24"/>
        </w:rPr>
        <w:t>poniższej tabeli</w:t>
      </w:r>
      <w:r w:rsidR="009A02DC" w:rsidRPr="00AA0F26">
        <w:rPr>
          <w:rFonts w:ascii="Arial" w:hAnsi="Arial" w:cs="Arial"/>
          <w:iCs/>
          <w:sz w:val="24"/>
          <w:szCs w:val="24"/>
        </w:rPr>
        <w:t>.</w:t>
      </w:r>
    </w:p>
    <w:p w:rsidR="009A02DC" w:rsidRDefault="00002F2A" w:rsidP="009A02DC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before="120" w:after="120" w:line="240" w:lineRule="auto"/>
        <w:jc w:val="both"/>
        <w:rPr>
          <w:rFonts w:ascii="Arial" w:hAnsi="Arial" w:cs="Arial"/>
          <w:iCs/>
          <w:sz w:val="24"/>
          <w:szCs w:val="24"/>
        </w:rPr>
      </w:pPr>
      <w:r w:rsidRPr="00AA0F26">
        <w:rPr>
          <w:rFonts w:ascii="Arial" w:hAnsi="Arial" w:cs="Arial"/>
          <w:iCs/>
          <w:sz w:val="24"/>
          <w:szCs w:val="24"/>
        </w:rPr>
        <w:t xml:space="preserve">Obowiązek wykazania, że oferowany przedmiot zamówienia spełnia wymagania Zamawiającego, leży po stronie </w:t>
      </w:r>
      <w:r>
        <w:rPr>
          <w:rFonts w:ascii="Arial" w:hAnsi="Arial" w:cs="Arial"/>
          <w:iCs/>
          <w:sz w:val="24"/>
          <w:szCs w:val="24"/>
        </w:rPr>
        <w:t>W</w:t>
      </w:r>
      <w:r w:rsidRPr="00AA0F26">
        <w:rPr>
          <w:rFonts w:ascii="Arial" w:hAnsi="Arial" w:cs="Arial"/>
          <w:iCs/>
          <w:sz w:val="24"/>
          <w:szCs w:val="24"/>
        </w:rPr>
        <w:t>ykonawcy</w:t>
      </w:r>
      <w:r w:rsidR="009A02DC" w:rsidRPr="00AA0F26">
        <w:rPr>
          <w:rFonts w:ascii="Arial" w:hAnsi="Arial" w:cs="Arial"/>
          <w:iCs/>
          <w:sz w:val="24"/>
          <w:szCs w:val="24"/>
        </w:rPr>
        <w:t>.</w:t>
      </w:r>
    </w:p>
    <w:p w:rsidR="000A0F9A" w:rsidRDefault="000A0F9A" w:rsidP="000A0F9A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Arial" w:hAnsi="Arial" w:cs="Arial"/>
          <w:iCs/>
          <w:sz w:val="24"/>
          <w:szCs w:val="24"/>
        </w:rPr>
      </w:pPr>
    </w:p>
    <w:p w:rsidR="000A0F9A" w:rsidRDefault="000A0F9A" w:rsidP="000A0F9A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Arial" w:hAnsi="Arial" w:cs="Arial"/>
          <w:iCs/>
          <w:sz w:val="24"/>
          <w:szCs w:val="24"/>
        </w:rPr>
      </w:pPr>
    </w:p>
    <w:p w:rsidR="00AD5C0F" w:rsidRDefault="00AD5C0F" w:rsidP="000A0F9A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Arial" w:hAnsi="Arial" w:cs="Arial"/>
          <w:iCs/>
          <w:sz w:val="24"/>
          <w:szCs w:val="24"/>
        </w:rPr>
      </w:pPr>
    </w:p>
    <w:p w:rsidR="00AD5C0F" w:rsidRDefault="00AD5C0F" w:rsidP="000A0F9A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Arial" w:hAnsi="Arial" w:cs="Arial"/>
          <w:iCs/>
          <w:sz w:val="24"/>
          <w:szCs w:val="24"/>
        </w:rPr>
      </w:pPr>
    </w:p>
    <w:p w:rsidR="00AD5C0F" w:rsidRDefault="00AD5C0F" w:rsidP="000A0F9A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Arial" w:hAnsi="Arial" w:cs="Arial"/>
          <w:iCs/>
          <w:sz w:val="24"/>
          <w:szCs w:val="24"/>
        </w:rPr>
      </w:pPr>
    </w:p>
    <w:p w:rsidR="00AD5C0F" w:rsidRDefault="00AD5C0F" w:rsidP="000A0F9A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Arial" w:hAnsi="Arial" w:cs="Arial"/>
          <w:iCs/>
          <w:sz w:val="24"/>
          <w:szCs w:val="24"/>
        </w:rPr>
      </w:pPr>
    </w:p>
    <w:p w:rsidR="00AD5C0F" w:rsidRDefault="00AD5C0F" w:rsidP="000A0F9A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Arial" w:hAnsi="Arial" w:cs="Arial"/>
          <w:iCs/>
          <w:sz w:val="24"/>
          <w:szCs w:val="24"/>
        </w:rPr>
      </w:pPr>
    </w:p>
    <w:p w:rsidR="00AD5C0F" w:rsidRDefault="00AD5C0F" w:rsidP="000A0F9A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Arial" w:hAnsi="Arial" w:cs="Arial"/>
          <w:iCs/>
          <w:sz w:val="24"/>
          <w:szCs w:val="24"/>
        </w:rPr>
      </w:pPr>
    </w:p>
    <w:p w:rsidR="000A0F9A" w:rsidRPr="009A02DC" w:rsidRDefault="000A0F9A" w:rsidP="000A0F9A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Arial" w:hAnsi="Arial" w:cs="Arial"/>
          <w:iCs/>
          <w:sz w:val="24"/>
          <w:szCs w:val="24"/>
        </w:rPr>
      </w:pPr>
    </w:p>
    <w:tbl>
      <w:tblPr>
        <w:tblW w:w="13917" w:type="dxa"/>
        <w:jc w:val="center"/>
        <w:tblCellMar>
          <w:left w:w="70" w:type="dxa"/>
          <w:right w:w="70" w:type="dxa"/>
        </w:tblCellMar>
        <w:tblLook w:val="04A0"/>
      </w:tblPr>
      <w:tblGrid>
        <w:gridCol w:w="474"/>
        <w:gridCol w:w="1724"/>
        <w:gridCol w:w="1514"/>
        <w:gridCol w:w="1241"/>
        <w:gridCol w:w="2502"/>
        <w:gridCol w:w="1559"/>
        <w:gridCol w:w="1385"/>
        <w:gridCol w:w="6"/>
        <w:gridCol w:w="1128"/>
        <w:gridCol w:w="2384"/>
      </w:tblGrid>
      <w:tr w:rsidR="00002F2A" w:rsidRPr="00407A45" w:rsidTr="00002F2A">
        <w:trPr>
          <w:cantSplit/>
          <w:trHeight w:hRule="exact" w:val="2043"/>
          <w:tblHeader/>
          <w:jc w:val="center"/>
        </w:trPr>
        <w:tc>
          <w:tcPr>
            <w:tcW w:w="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2F2A" w:rsidRPr="00407A45" w:rsidRDefault="00002F2A" w:rsidP="00A421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407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1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2F2A" w:rsidRPr="00407A45" w:rsidRDefault="00002F2A" w:rsidP="00A421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407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Przedmiot zamówienia</w:t>
            </w:r>
          </w:p>
        </w:tc>
        <w:tc>
          <w:tcPr>
            <w:tcW w:w="15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2F2A" w:rsidRPr="00407A45" w:rsidRDefault="00002F2A" w:rsidP="00A421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R</w:t>
            </w:r>
            <w:r w:rsidRPr="00407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odzaj *</w:t>
            </w:r>
          </w:p>
          <w:p w:rsidR="00002F2A" w:rsidRPr="00407A45" w:rsidRDefault="00002F2A" w:rsidP="00A42103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sz w:val="20"/>
                <w:szCs w:val="20"/>
                <w:lang w:eastAsia="pl-PL"/>
              </w:rPr>
            </w:pPr>
          </w:p>
          <w:p w:rsidR="00002F2A" w:rsidRPr="00407A45" w:rsidRDefault="00002F2A" w:rsidP="00A42103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sz w:val="20"/>
                <w:szCs w:val="20"/>
                <w:lang w:eastAsia="pl-PL"/>
              </w:rPr>
            </w:pPr>
            <w:r w:rsidRPr="00407A45">
              <w:rPr>
                <w:rFonts w:ascii="Arial" w:eastAsia="Times New Roman" w:hAnsi="Arial" w:cs="Arial"/>
                <w:bCs/>
                <w:i/>
                <w:sz w:val="20"/>
                <w:szCs w:val="20"/>
                <w:lang w:eastAsia="pl-PL"/>
              </w:rPr>
              <w:t>(niewłaściwe skreślić)</w:t>
            </w:r>
          </w:p>
        </w:tc>
        <w:tc>
          <w:tcPr>
            <w:tcW w:w="12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2F2A" w:rsidRPr="00407A45" w:rsidRDefault="00002F2A" w:rsidP="00A421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M</w:t>
            </w:r>
            <w:r w:rsidRPr="00407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inimalna żądana wydajność materiału</w:t>
            </w:r>
          </w:p>
        </w:tc>
        <w:tc>
          <w:tcPr>
            <w:tcW w:w="25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2F2A" w:rsidRDefault="00002F2A" w:rsidP="00A421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407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 xml:space="preserve">Nazwa </w:t>
            </w:r>
          </w:p>
          <w:p w:rsidR="00002F2A" w:rsidRDefault="00002F2A" w:rsidP="00A421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producenta</w:t>
            </w:r>
          </w:p>
          <w:p w:rsidR="00002F2A" w:rsidRPr="00407A45" w:rsidRDefault="00002F2A" w:rsidP="00A421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407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drukarki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02F2A" w:rsidRPr="00407A45" w:rsidRDefault="00002F2A" w:rsidP="00A421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407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Producent oferowanego materiału</w:t>
            </w:r>
          </w:p>
        </w:tc>
        <w:tc>
          <w:tcPr>
            <w:tcW w:w="13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2F2A" w:rsidRPr="00407A45" w:rsidRDefault="00002F2A" w:rsidP="00A421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K</w:t>
            </w:r>
            <w:r w:rsidRPr="00407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od, symbol, oznaczenie oferowanego materiału</w:t>
            </w:r>
          </w:p>
        </w:tc>
        <w:tc>
          <w:tcPr>
            <w:tcW w:w="11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2F2A" w:rsidRPr="00407A45" w:rsidRDefault="00002F2A" w:rsidP="00A421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407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Nr strony w ofercie dotyczący karty produktu</w:t>
            </w:r>
          </w:p>
        </w:tc>
        <w:tc>
          <w:tcPr>
            <w:tcW w:w="2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2F2A" w:rsidRDefault="00002F2A" w:rsidP="00A421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407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 xml:space="preserve">Nr strony 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br/>
            </w:r>
            <w:r w:rsidRPr="00407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 xml:space="preserve">w ofercie zawierający 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sprawozdanie</w:t>
            </w:r>
          </w:p>
          <w:p w:rsidR="00002F2A" w:rsidRDefault="00002F2A" w:rsidP="00A421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z</w:t>
            </w:r>
            <w:r w:rsidRPr="00407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 xml:space="preserve"> badań 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 xml:space="preserve">przeprowadzonych </w:t>
            </w:r>
            <w:r w:rsidRPr="00407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 xml:space="preserve">zgodnie </w:t>
            </w:r>
          </w:p>
          <w:p w:rsidR="00002F2A" w:rsidRPr="00407A45" w:rsidRDefault="00002F2A" w:rsidP="00A421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407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 xml:space="preserve">z 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 xml:space="preserve">normą </w:t>
            </w:r>
            <w:r w:rsidRPr="00407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ISO/IEC 19752</w:t>
            </w:r>
          </w:p>
        </w:tc>
      </w:tr>
      <w:tr w:rsidR="00AD5C0F" w:rsidRPr="00407A45" w:rsidTr="00002F2A">
        <w:trPr>
          <w:cantSplit/>
          <w:trHeight w:hRule="exact" w:val="567"/>
          <w:jc w:val="center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5C0F" w:rsidRPr="00407A45" w:rsidRDefault="00AD5C0F" w:rsidP="0068188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407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1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5C0F" w:rsidRPr="00407A45" w:rsidRDefault="00AD5C0F" w:rsidP="0068188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407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5C0F" w:rsidRPr="00407A45" w:rsidRDefault="00AD5C0F" w:rsidP="0068188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407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5C0F" w:rsidRPr="00407A45" w:rsidRDefault="00AD5C0F" w:rsidP="0068188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407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2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5C0F" w:rsidRPr="00407A45" w:rsidRDefault="00AD5C0F" w:rsidP="0068188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407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5C0F" w:rsidRPr="00407A45" w:rsidRDefault="00AD5C0F" w:rsidP="0068188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407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5C0F" w:rsidRPr="00407A45" w:rsidRDefault="00AD5C0F" w:rsidP="0068188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407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5C0F" w:rsidRPr="00407A45" w:rsidRDefault="00AD5C0F" w:rsidP="0068188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407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5C0F" w:rsidRPr="00407A45" w:rsidRDefault="00AD5C0F" w:rsidP="0068188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407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9</w:t>
            </w:r>
          </w:p>
        </w:tc>
      </w:tr>
      <w:tr w:rsidR="00002F2A" w:rsidRPr="00407A45" w:rsidTr="00002F2A">
        <w:trPr>
          <w:cantSplit/>
          <w:trHeight w:hRule="exact" w:val="754"/>
          <w:jc w:val="center"/>
        </w:trPr>
        <w:tc>
          <w:tcPr>
            <w:tcW w:w="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2F2A" w:rsidRPr="00002F2A" w:rsidRDefault="00002F2A" w:rsidP="00A42103">
            <w:pPr>
              <w:spacing w:after="0"/>
              <w:contextualSpacing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02F2A"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F2A" w:rsidRPr="00002F2A" w:rsidRDefault="00002F2A" w:rsidP="00A42103">
            <w:pPr>
              <w:spacing w:after="0"/>
              <w:contextualSpacing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02F2A">
              <w:rPr>
                <w:rFonts w:ascii="Arial" w:hAnsi="Arial" w:cs="Arial"/>
                <w:color w:val="000000"/>
                <w:sz w:val="20"/>
                <w:szCs w:val="20"/>
              </w:rPr>
              <w:t xml:space="preserve">Epson C13S050691 </w:t>
            </w:r>
            <w:r w:rsidRPr="00002F2A">
              <w:rPr>
                <w:rFonts w:ascii="Arial" w:hAnsi="Arial" w:cs="Arial"/>
                <w:color w:val="000000"/>
                <w:sz w:val="20"/>
                <w:szCs w:val="20"/>
              </w:rPr>
              <w:br/>
              <w:t>toner czarny</w:t>
            </w:r>
          </w:p>
        </w:tc>
        <w:tc>
          <w:tcPr>
            <w:tcW w:w="15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F2A" w:rsidRPr="00002F2A" w:rsidRDefault="00002F2A" w:rsidP="00A42103">
            <w:pPr>
              <w:spacing w:after="0"/>
              <w:contextualSpacing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02F2A">
              <w:rPr>
                <w:rFonts w:ascii="Arial" w:hAnsi="Arial" w:cs="Arial"/>
                <w:color w:val="000000"/>
                <w:sz w:val="20"/>
                <w:szCs w:val="20"/>
              </w:rPr>
              <w:t xml:space="preserve">oryginał / </w:t>
            </w:r>
            <w:r w:rsidRPr="00002F2A">
              <w:rPr>
                <w:rFonts w:ascii="Arial" w:hAnsi="Arial" w:cs="Arial"/>
                <w:color w:val="000000"/>
                <w:sz w:val="20"/>
                <w:szCs w:val="20"/>
              </w:rPr>
              <w:br/>
              <w:t>fabrycznie nowy*</w:t>
            </w:r>
          </w:p>
        </w:tc>
        <w:tc>
          <w:tcPr>
            <w:tcW w:w="12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2F2A" w:rsidRPr="00002F2A" w:rsidRDefault="00002F2A" w:rsidP="00002F2A">
            <w:pPr>
              <w:spacing w:after="0"/>
              <w:contextualSpacing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02F2A">
              <w:rPr>
                <w:rFonts w:ascii="Arial" w:hAnsi="Arial" w:cs="Arial"/>
                <w:color w:val="000000"/>
                <w:sz w:val="20"/>
                <w:szCs w:val="20"/>
              </w:rPr>
              <w:t>10 000 stron</w:t>
            </w:r>
          </w:p>
        </w:tc>
        <w:tc>
          <w:tcPr>
            <w:tcW w:w="25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F2A" w:rsidRPr="00002F2A" w:rsidRDefault="00002F2A" w:rsidP="00A42103">
            <w:pPr>
              <w:spacing w:after="0"/>
              <w:contextualSpacing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02F2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Epson </w:t>
            </w:r>
            <w:r w:rsidRPr="00002F2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br/>
              <w:t>AL-M300DN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02F2A" w:rsidRPr="00002F2A" w:rsidRDefault="00002F2A" w:rsidP="00A42103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2F2A" w:rsidRPr="00002F2A" w:rsidRDefault="00002F2A" w:rsidP="00A42103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2F2A" w:rsidRPr="00002F2A" w:rsidRDefault="00002F2A" w:rsidP="00A42103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2F2A" w:rsidRPr="00002F2A" w:rsidRDefault="00002F2A" w:rsidP="00A42103">
            <w:pPr>
              <w:spacing w:line="254" w:lineRule="auto"/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02F2A" w:rsidRPr="00407A45" w:rsidTr="00002F2A">
        <w:trPr>
          <w:cantSplit/>
          <w:trHeight w:hRule="exact" w:val="754"/>
          <w:jc w:val="center"/>
        </w:trPr>
        <w:tc>
          <w:tcPr>
            <w:tcW w:w="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2F2A" w:rsidRPr="00002F2A" w:rsidRDefault="00002F2A" w:rsidP="00A42103">
            <w:pPr>
              <w:spacing w:after="0"/>
              <w:contextualSpacing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02F2A"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1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F2A" w:rsidRPr="00002F2A" w:rsidRDefault="00002F2A" w:rsidP="00A42103">
            <w:pPr>
              <w:spacing w:after="0"/>
              <w:contextualSpacing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02F2A">
              <w:rPr>
                <w:rFonts w:ascii="Arial" w:hAnsi="Arial" w:cs="Arial"/>
                <w:color w:val="000000"/>
                <w:sz w:val="20"/>
                <w:szCs w:val="20"/>
              </w:rPr>
              <w:t>Epson C13S051228  bęben czarny</w:t>
            </w:r>
          </w:p>
        </w:tc>
        <w:tc>
          <w:tcPr>
            <w:tcW w:w="15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F2A" w:rsidRPr="00002F2A" w:rsidRDefault="00002F2A" w:rsidP="00A42103">
            <w:pPr>
              <w:spacing w:after="0"/>
              <w:contextualSpacing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02F2A">
              <w:rPr>
                <w:rFonts w:ascii="Arial" w:hAnsi="Arial" w:cs="Arial"/>
                <w:color w:val="000000"/>
                <w:sz w:val="20"/>
                <w:szCs w:val="20"/>
              </w:rPr>
              <w:t xml:space="preserve">oryginał / </w:t>
            </w:r>
            <w:r w:rsidRPr="00002F2A">
              <w:rPr>
                <w:rFonts w:ascii="Arial" w:hAnsi="Arial" w:cs="Arial"/>
                <w:color w:val="000000"/>
                <w:sz w:val="20"/>
                <w:szCs w:val="20"/>
              </w:rPr>
              <w:br/>
              <w:t>fabrycznie nowy*</w:t>
            </w:r>
          </w:p>
        </w:tc>
        <w:tc>
          <w:tcPr>
            <w:tcW w:w="12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2F2A" w:rsidRPr="00002F2A" w:rsidRDefault="00002F2A" w:rsidP="00002F2A">
            <w:pPr>
              <w:spacing w:after="0"/>
              <w:contextualSpacing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02F2A">
              <w:rPr>
                <w:rFonts w:ascii="Arial" w:hAnsi="Arial" w:cs="Arial"/>
                <w:color w:val="000000"/>
                <w:sz w:val="20"/>
                <w:szCs w:val="20"/>
              </w:rPr>
              <w:t>100 000 stron</w:t>
            </w:r>
          </w:p>
        </w:tc>
        <w:tc>
          <w:tcPr>
            <w:tcW w:w="25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F2A" w:rsidRPr="00002F2A" w:rsidRDefault="00002F2A" w:rsidP="00A42103">
            <w:pPr>
              <w:spacing w:after="0"/>
              <w:contextualSpacing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02F2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Epson </w:t>
            </w:r>
            <w:r w:rsidRPr="00002F2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br/>
              <w:t>AL-M300DN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02F2A" w:rsidRPr="00002F2A" w:rsidRDefault="00002F2A" w:rsidP="00A42103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2F2A" w:rsidRPr="00002F2A" w:rsidRDefault="00002F2A" w:rsidP="00A42103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2F2A" w:rsidRPr="00002F2A" w:rsidRDefault="00002F2A" w:rsidP="00A42103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2F2A" w:rsidRPr="00002F2A" w:rsidRDefault="00002F2A" w:rsidP="00A42103">
            <w:pPr>
              <w:spacing w:line="254" w:lineRule="auto"/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02F2A">
              <w:rPr>
                <w:rFonts w:ascii="Arial" w:hAnsi="Arial" w:cs="Arial"/>
                <w:sz w:val="20"/>
                <w:szCs w:val="20"/>
              </w:rPr>
              <w:t>XXX</w:t>
            </w:r>
          </w:p>
        </w:tc>
      </w:tr>
    </w:tbl>
    <w:p w:rsidR="00185530" w:rsidRDefault="008C6AA3" w:rsidP="00D11C09">
      <w:pPr>
        <w:spacing w:before="240"/>
        <w:rPr>
          <w:rFonts w:ascii="Arial" w:hAnsi="Arial" w:cs="Arial"/>
          <w:b/>
          <w:sz w:val="20"/>
          <w:szCs w:val="20"/>
        </w:rPr>
      </w:pPr>
      <w:r w:rsidRPr="00947F2F">
        <w:rPr>
          <w:rFonts w:ascii="Arial" w:hAnsi="Arial" w:cs="Arial"/>
          <w:b/>
          <w:sz w:val="20"/>
          <w:szCs w:val="20"/>
        </w:rPr>
        <w:t>* niepotrzebne skreślić</w:t>
      </w:r>
    </w:p>
    <w:p w:rsidR="009134BC" w:rsidRPr="002F1C80" w:rsidRDefault="009134BC" w:rsidP="009134BC">
      <w:pPr>
        <w:pStyle w:val="Default"/>
        <w:rPr>
          <w:b/>
          <w:szCs w:val="20"/>
        </w:rPr>
      </w:pPr>
      <w:r w:rsidRPr="002F1C80">
        <w:rPr>
          <w:b/>
          <w:szCs w:val="20"/>
        </w:rPr>
        <w:t>Uwaga:</w:t>
      </w:r>
    </w:p>
    <w:p w:rsidR="009134BC" w:rsidRDefault="009134BC" w:rsidP="009134BC">
      <w:pPr>
        <w:widowControl w:val="0"/>
        <w:autoSpaceDE w:val="0"/>
        <w:autoSpaceDN w:val="0"/>
        <w:adjustRightInd w:val="0"/>
        <w:ind w:left="363"/>
        <w:jc w:val="both"/>
        <w:rPr>
          <w:rFonts w:ascii="Arial" w:hAnsi="Arial" w:cs="Arial"/>
          <w:sz w:val="24"/>
          <w:szCs w:val="20"/>
        </w:rPr>
      </w:pPr>
    </w:p>
    <w:p w:rsidR="00002F2A" w:rsidRPr="00002F2A" w:rsidRDefault="00002F2A" w:rsidP="00002F2A">
      <w:pPr>
        <w:widowControl w:val="0"/>
        <w:autoSpaceDE w:val="0"/>
        <w:autoSpaceDN w:val="0"/>
        <w:adjustRightInd w:val="0"/>
        <w:spacing w:line="360" w:lineRule="auto"/>
        <w:ind w:left="462"/>
        <w:jc w:val="both"/>
        <w:rPr>
          <w:rFonts w:ascii="Arial" w:hAnsi="Arial" w:cs="Arial"/>
          <w:b/>
        </w:rPr>
      </w:pPr>
      <w:bookmarkStart w:id="0" w:name="_GoBack"/>
      <w:bookmarkEnd w:id="0"/>
      <w:r w:rsidRPr="00002F2A">
        <w:rPr>
          <w:rFonts w:ascii="Arial" w:hAnsi="Arial" w:cs="Arial"/>
          <w:b/>
        </w:rPr>
        <w:t>Dla każdego przedmiotu zamówienia Wykonawca oferujący równoważny „fabrycznie nowy” produkt w zakresie pozycji wskazanych przez Zamawiającego, zobowiązany jest załączyć następujące dokumenty:</w:t>
      </w:r>
    </w:p>
    <w:p w:rsidR="00002F2A" w:rsidRPr="00002F2A" w:rsidRDefault="00002F2A" w:rsidP="00002F2A">
      <w:pPr>
        <w:pStyle w:val="Akapitzlist"/>
        <w:numPr>
          <w:ilvl w:val="1"/>
          <w:numId w:val="21"/>
        </w:numPr>
        <w:spacing w:before="120" w:after="0" w:line="360" w:lineRule="auto"/>
        <w:ind w:left="709" w:hanging="283"/>
        <w:contextualSpacing w:val="0"/>
        <w:jc w:val="both"/>
        <w:rPr>
          <w:rFonts w:ascii="Arial" w:hAnsi="Arial" w:cs="Arial"/>
        </w:rPr>
      </w:pPr>
      <w:r w:rsidRPr="00002F2A">
        <w:rPr>
          <w:rFonts w:ascii="Arial" w:hAnsi="Arial" w:cs="Arial"/>
        </w:rPr>
        <w:t>pisemne oświadczenie producenta materiałów równoważnych „fabrycznie nowych”, że ich używanie nie spowoduje utraty praw gwarancyjnych urządzeń, do których produkt jest oferowany,</w:t>
      </w:r>
    </w:p>
    <w:p w:rsidR="00002F2A" w:rsidRPr="00002F2A" w:rsidRDefault="00002F2A" w:rsidP="00002F2A">
      <w:pPr>
        <w:pStyle w:val="Akapitzlist"/>
        <w:numPr>
          <w:ilvl w:val="1"/>
          <w:numId w:val="21"/>
        </w:numPr>
        <w:spacing w:after="0" w:line="360" w:lineRule="auto"/>
        <w:ind w:left="709" w:hanging="283"/>
        <w:contextualSpacing w:val="0"/>
        <w:jc w:val="both"/>
        <w:rPr>
          <w:rFonts w:ascii="Arial" w:hAnsi="Arial" w:cs="Arial"/>
        </w:rPr>
      </w:pPr>
      <w:r w:rsidRPr="00002F2A">
        <w:rPr>
          <w:rFonts w:ascii="Arial" w:hAnsi="Arial" w:cs="Arial"/>
        </w:rPr>
        <w:t>pisemne oświadczenie producenta materiałów równoważnych „fabrycznie nowych”, że są one dopuszczone do obrotu na terytorium Polski,</w:t>
      </w:r>
    </w:p>
    <w:p w:rsidR="00002F2A" w:rsidRPr="00002F2A" w:rsidRDefault="00002F2A" w:rsidP="00002F2A">
      <w:pPr>
        <w:pStyle w:val="Akapitzlist"/>
        <w:numPr>
          <w:ilvl w:val="1"/>
          <w:numId w:val="21"/>
        </w:numPr>
        <w:spacing w:after="0" w:line="360" w:lineRule="auto"/>
        <w:ind w:left="709" w:hanging="283"/>
        <w:contextualSpacing w:val="0"/>
        <w:jc w:val="both"/>
        <w:rPr>
          <w:rFonts w:ascii="Arial" w:hAnsi="Arial" w:cs="Arial"/>
          <w:color w:val="000000"/>
        </w:rPr>
      </w:pPr>
      <w:r w:rsidRPr="00002F2A">
        <w:rPr>
          <w:rFonts w:ascii="Arial" w:hAnsi="Arial" w:cs="Arial"/>
        </w:rPr>
        <w:t xml:space="preserve">pisemne oświadczenie producenta materiałów równoważnych „fabrycznie nowych”, że nie naruszają praw patentowych zgodnie z Ustawą z dnia 30 czerwca 2000 r. Prawo własności przemysłowej (Dz. U. z 2023 r. poz. 1170) oraz Ustawą z dnia 14 marca 2003 r. </w:t>
      </w:r>
      <w:r w:rsidRPr="00002F2A">
        <w:rPr>
          <w:rFonts w:ascii="Arial" w:hAnsi="Arial" w:cs="Arial"/>
        </w:rPr>
        <w:br/>
        <w:t xml:space="preserve">o </w:t>
      </w:r>
      <w:r w:rsidRPr="00002F2A">
        <w:rPr>
          <w:rFonts w:ascii="Arial" w:hAnsi="Arial" w:cs="Arial"/>
          <w:color w:val="000000"/>
        </w:rPr>
        <w:t xml:space="preserve">dokonywaniu europejskich zgłoszeń patentowych oraz skutkach patentu </w:t>
      </w:r>
      <w:proofErr w:type="spellStart"/>
      <w:r w:rsidRPr="00002F2A">
        <w:rPr>
          <w:rFonts w:ascii="Arial" w:hAnsi="Arial" w:cs="Arial"/>
          <w:color w:val="000000"/>
        </w:rPr>
        <w:t>europejskiegow</w:t>
      </w:r>
      <w:proofErr w:type="spellEnd"/>
      <w:r w:rsidRPr="00002F2A">
        <w:rPr>
          <w:rFonts w:ascii="Arial" w:hAnsi="Arial" w:cs="Arial"/>
          <w:color w:val="000000"/>
        </w:rPr>
        <w:t xml:space="preserve"> Rzeczypospolitej Polskiej (Dz. U. z 2016 r. poz.2),</w:t>
      </w:r>
    </w:p>
    <w:p w:rsidR="00002F2A" w:rsidRPr="00002F2A" w:rsidRDefault="00002F2A" w:rsidP="00002F2A">
      <w:pPr>
        <w:pStyle w:val="Akapitzlist"/>
        <w:numPr>
          <w:ilvl w:val="1"/>
          <w:numId w:val="21"/>
        </w:numPr>
        <w:spacing w:after="120" w:line="360" w:lineRule="auto"/>
        <w:ind w:left="709" w:hanging="283"/>
        <w:contextualSpacing w:val="0"/>
        <w:jc w:val="both"/>
        <w:rPr>
          <w:rFonts w:ascii="Arial" w:hAnsi="Arial" w:cs="Arial"/>
          <w:color w:val="000000"/>
        </w:rPr>
      </w:pPr>
      <w:r w:rsidRPr="00002F2A">
        <w:rPr>
          <w:rFonts w:ascii="Arial" w:hAnsi="Arial" w:cs="Arial"/>
          <w:color w:val="000000"/>
        </w:rPr>
        <w:lastRenderedPageBreak/>
        <w:t>kartę produktu producenta materiałów równoważnych „fabrycznie nowych”, wskazanego w kolumnie nr 6 tabeli stanowiącej załącznik nr 2, zawierającą co najmniej następujące informacje:</w:t>
      </w:r>
    </w:p>
    <w:p w:rsidR="00002F2A" w:rsidRPr="00002F2A" w:rsidRDefault="00002F2A" w:rsidP="00002F2A">
      <w:pPr>
        <w:pStyle w:val="Akapitzlist"/>
        <w:numPr>
          <w:ilvl w:val="0"/>
          <w:numId w:val="22"/>
        </w:numPr>
        <w:spacing w:before="120" w:after="0" w:line="360" w:lineRule="auto"/>
        <w:ind w:left="709" w:hanging="283"/>
        <w:contextualSpacing w:val="0"/>
        <w:jc w:val="both"/>
        <w:rPr>
          <w:rFonts w:ascii="Arial" w:hAnsi="Arial" w:cs="Arial"/>
          <w:color w:val="000000"/>
        </w:rPr>
      </w:pPr>
      <w:r w:rsidRPr="00002F2A">
        <w:rPr>
          <w:rFonts w:ascii="Arial" w:hAnsi="Arial" w:cs="Arial"/>
          <w:color w:val="000000"/>
        </w:rPr>
        <w:t>nazwę producenta materiału eksploatacyjnego,</w:t>
      </w:r>
    </w:p>
    <w:p w:rsidR="00002F2A" w:rsidRPr="00002F2A" w:rsidRDefault="00002F2A" w:rsidP="00002F2A">
      <w:pPr>
        <w:pStyle w:val="Akapitzlist"/>
        <w:numPr>
          <w:ilvl w:val="0"/>
          <w:numId w:val="22"/>
        </w:numPr>
        <w:spacing w:after="0" w:line="360" w:lineRule="auto"/>
        <w:ind w:left="709" w:hanging="283"/>
        <w:contextualSpacing w:val="0"/>
        <w:jc w:val="both"/>
        <w:rPr>
          <w:rFonts w:ascii="Arial" w:hAnsi="Arial" w:cs="Arial"/>
        </w:rPr>
      </w:pPr>
      <w:r w:rsidRPr="00002F2A">
        <w:rPr>
          <w:rFonts w:ascii="Arial" w:hAnsi="Arial" w:cs="Arial"/>
        </w:rPr>
        <w:t>nazwę producenta i modelu drukarki z jaką produkt jest kompatybilny,</w:t>
      </w:r>
    </w:p>
    <w:p w:rsidR="00002F2A" w:rsidRPr="00002F2A" w:rsidRDefault="00002F2A" w:rsidP="00002F2A">
      <w:pPr>
        <w:pStyle w:val="Akapitzlist"/>
        <w:numPr>
          <w:ilvl w:val="0"/>
          <w:numId w:val="22"/>
        </w:numPr>
        <w:spacing w:after="0" w:line="360" w:lineRule="auto"/>
        <w:ind w:left="709" w:hanging="283"/>
        <w:contextualSpacing w:val="0"/>
        <w:jc w:val="both"/>
        <w:rPr>
          <w:rFonts w:ascii="Arial" w:hAnsi="Arial" w:cs="Arial"/>
        </w:rPr>
      </w:pPr>
      <w:r w:rsidRPr="00002F2A">
        <w:rPr>
          <w:rFonts w:ascii="Arial" w:hAnsi="Arial" w:cs="Arial"/>
        </w:rPr>
        <w:t>jednoznaczne oznaczenie produktu równoważnego „fabrycznie nowego”,</w:t>
      </w:r>
    </w:p>
    <w:p w:rsidR="00002F2A" w:rsidRPr="00002F2A" w:rsidRDefault="00002F2A" w:rsidP="00002F2A">
      <w:pPr>
        <w:pStyle w:val="Akapitzlist"/>
        <w:numPr>
          <w:ilvl w:val="0"/>
          <w:numId w:val="22"/>
        </w:numPr>
        <w:spacing w:after="120" w:line="360" w:lineRule="auto"/>
        <w:ind w:left="709" w:hanging="283"/>
        <w:contextualSpacing w:val="0"/>
        <w:jc w:val="both"/>
        <w:rPr>
          <w:rFonts w:ascii="Arial" w:hAnsi="Arial" w:cs="Arial"/>
        </w:rPr>
      </w:pPr>
      <w:r w:rsidRPr="00002F2A">
        <w:rPr>
          <w:rFonts w:ascii="Arial" w:hAnsi="Arial" w:cs="Arial"/>
        </w:rPr>
        <w:t>deklarowana wydajność.</w:t>
      </w:r>
    </w:p>
    <w:p w:rsidR="00002F2A" w:rsidRPr="00002F2A" w:rsidRDefault="00002F2A" w:rsidP="00002F2A">
      <w:pPr>
        <w:pStyle w:val="Akapitzlist"/>
        <w:numPr>
          <w:ilvl w:val="1"/>
          <w:numId w:val="21"/>
        </w:numPr>
        <w:spacing w:before="120" w:after="120" w:line="276" w:lineRule="auto"/>
        <w:ind w:left="709" w:hanging="283"/>
        <w:jc w:val="both"/>
        <w:rPr>
          <w:rFonts w:ascii="Arial" w:hAnsi="Arial" w:cs="Arial"/>
        </w:rPr>
      </w:pPr>
      <w:r w:rsidRPr="00002F2A">
        <w:rPr>
          <w:rFonts w:ascii="Arial" w:hAnsi="Arial" w:cs="Arial"/>
        </w:rPr>
        <w:t>sprawozdanie z badań przeprowadzonych zgodnie z normą:</w:t>
      </w:r>
    </w:p>
    <w:p w:rsidR="00002F2A" w:rsidRPr="00002F2A" w:rsidRDefault="00002F2A" w:rsidP="00002F2A">
      <w:pPr>
        <w:pStyle w:val="Akapitzlist"/>
        <w:spacing w:before="120" w:after="120" w:line="360" w:lineRule="auto"/>
        <w:ind w:left="709" w:hanging="283"/>
        <w:jc w:val="both"/>
        <w:rPr>
          <w:rFonts w:ascii="Arial" w:hAnsi="Arial" w:cs="Arial"/>
          <w:b/>
        </w:rPr>
      </w:pPr>
      <w:r w:rsidRPr="00002F2A">
        <w:rPr>
          <w:rFonts w:ascii="Arial" w:hAnsi="Arial" w:cs="Arial"/>
          <w:b/>
        </w:rPr>
        <w:t xml:space="preserve">ISO/IEC 19752 – dla tonerów do urządzeń monochromatycznych, </w:t>
      </w:r>
      <w:r w:rsidRPr="00002F2A">
        <w:rPr>
          <w:rFonts w:ascii="Arial" w:hAnsi="Arial" w:cs="Arial"/>
        </w:rPr>
        <w:t xml:space="preserve">wykonane przez </w:t>
      </w:r>
      <w:r w:rsidRPr="00002F2A">
        <w:rPr>
          <w:rFonts w:ascii="Arial" w:hAnsi="Arial" w:cs="Arial"/>
          <w:b/>
        </w:rPr>
        <w:t>niezależne laboratorium badawcze posiadające akredytację wydaną przez Polskie Centrum Akredytacji</w:t>
      </w:r>
      <w:r w:rsidRPr="00002F2A">
        <w:rPr>
          <w:rFonts w:ascii="Arial" w:hAnsi="Arial" w:cs="Arial"/>
        </w:rPr>
        <w:t xml:space="preserve"> w zakresie dotyczącym badań materiałów eksploatacyjnych do drukarek zgodnie z normą </w:t>
      </w:r>
      <w:r w:rsidRPr="00002F2A">
        <w:rPr>
          <w:rFonts w:ascii="Arial" w:hAnsi="Arial" w:cs="Arial"/>
          <w:b/>
        </w:rPr>
        <w:t>ISO/IEC 19752</w:t>
      </w:r>
      <w:r w:rsidRPr="00002F2A">
        <w:rPr>
          <w:rFonts w:ascii="Arial" w:hAnsi="Arial" w:cs="Arial"/>
        </w:rPr>
        <w:t>.</w:t>
      </w:r>
    </w:p>
    <w:p w:rsidR="00002F2A" w:rsidRPr="00002F2A" w:rsidRDefault="00002F2A" w:rsidP="00002F2A">
      <w:pPr>
        <w:pStyle w:val="Akapitzlist"/>
        <w:spacing w:before="120" w:after="120"/>
        <w:ind w:left="709" w:hanging="283"/>
        <w:jc w:val="both"/>
        <w:rPr>
          <w:rFonts w:ascii="Arial" w:hAnsi="Arial" w:cs="Arial"/>
          <w:b/>
        </w:rPr>
      </w:pPr>
      <w:r w:rsidRPr="00002F2A">
        <w:rPr>
          <w:rFonts w:ascii="Arial" w:hAnsi="Arial" w:cs="Arial"/>
          <w:b/>
        </w:rPr>
        <w:t>Dokument ten musi zawierać informacje dotyczące:</w:t>
      </w:r>
    </w:p>
    <w:p w:rsidR="00002F2A" w:rsidRPr="00002F2A" w:rsidRDefault="00002F2A" w:rsidP="00002F2A">
      <w:pPr>
        <w:pStyle w:val="Akapitzlist"/>
        <w:numPr>
          <w:ilvl w:val="0"/>
          <w:numId w:val="23"/>
        </w:numPr>
        <w:spacing w:before="120" w:after="0" w:line="360" w:lineRule="auto"/>
        <w:ind w:left="709" w:hanging="283"/>
        <w:rPr>
          <w:rFonts w:ascii="Arial" w:hAnsi="Arial" w:cs="Arial"/>
        </w:rPr>
      </w:pPr>
      <w:r w:rsidRPr="00002F2A">
        <w:rPr>
          <w:rFonts w:ascii="Arial" w:hAnsi="Arial" w:cs="Arial"/>
        </w:rPr>
        <w:t>daty przeprowadzenia testu,</w:t>
      </w:r>
    </w:p>
    <w:p w:rsidR="00002F2A" w:rsidRPr="00002F2A" w:rsidRDefault="00002F2A" w:rsidP="00002F2A">
      <w:pPr>
        <w:pStyle w:val="Akapitzlist"/>
        <w:numPr>
          <w:ilvl w:val="0"/>
          <w:numId w:val="23"/>
        </w:numPr>
        <w:spacing w:before="120" w:after="0" w:line="360" w:lineRule="auto"/>
        <w:ind w:left="709" w:hanging="283"/>
        <w:rPr>
          <w:rFonts w:ascii="Arial" w:hAnsi="Arial" w:cs="Arial"/>
        </w:rPr>
      </w:pPr>
      <w:r w:rsidRPr="00002F2A">
        <w:rPr>
          <w:rFonts w:ascii="Arial" w:hAnsi="Arial" w:cs="Arial"/>
        </w:rPr>
        <w:t xml:space="preserve">średniej ilości wydruków, </w:t>
      </w:r>
    </w:p>
    <w:p w:rsidR="00002F2A" w:rsidRPr="00002F2A" w:rsidRDefault="00002F2A" w:rsidP="00002F2A">
      <w:pPr>
        <w:pStyle w:val="Akapitzlist"/>
        <w:numPr>
          <w:ilvl w:val="0"/>
          <w:numId w:val="23"/>
        </w:numPr>
        <w:spacing w:before="120" w:after="0" w:line="360" w:lineRule="auto"/>
        <w:ind w:left="709" w:hanging="283"/>
        <w:rPr>
          <w:rFonts w:ascii="Arial" w:hAnsi="Arial" w:cs="Arial"/>
        </w:rPr>
      </w:pPr>
      <w:r w:rsidRPr="00002F2A">
        <w:rPr>
          <w:rFonts w:ascii="Arial" w:hAnsi="Arial" w:cs="Arial"/>
        </w:rPr>
        <w:t xml:space="preserve">odchylenia standardowego, </w:t>
      </w:r>
    </w:p>
    <w:p w:rsidR="00002F2A" w:rsidRPr="00002F2A" w:rsidRDefault="00002F2A" w:rsidP="00002F2A">
      <w:pPr>
        <w:pStyle w:val="Akapitzlist"/>
        <w:numPr>
          <w:ilvl w:val="0"/>
          <w:numId w:val="23"/>
        </w:numPr>
        <w:spacing w:before="120" w:after="0" w:line="360" w:lineRule="auto"/>
        <w:ind w:left="709" w:hanging="283"/>
        <w:rPr>
          <w:rFonts w:ascii="Arial" w:hAnsi="Arial" w:cs="Arial"/>
        </w:rPr>
      </w:pPr>
      <w:r w:rsidRPr="00002F2A">
        <w:rPr>
          <w:rFonts w:ascii="Arial" w:hAnsi="Arial" w:cs="Arial"/>
        </w:rPr>
        <w:t>dolnej granicy przedziału ufności (90%),</w:t>
      </w:r>
    </w:p>
    <w:p w:rsidR="00002F2A" w:rsidRPr="00002F2A" w:rsidRDefault="00002F2A" w:rsidP="00002F2A">
      <w:pPr>
        <w:pStyle w:val="Akapitzlist"/>
        <w:numPr>
          <w:ilvl w:val="0"/>
          <w:numId w:val="23"/>
        </w:numPr>
        <w:spacing w:before="120" w:after="0" w:line="360" w:lineRule="auto"/>
        <w:ind w:left="709" w:hanging="283"/>
        <w:rPr>
          <w:rFonts w:ascii="Arial" w:hAnsi="Arial" w:cs="Arial"/>
        </w:rPr>
      </w:pPr>
      <w:r w:rsidRPr="00002F2A">
        <w:rPr>
          <w:rFonts w:ascii="Arial" w:hAnsi="Arial" w:cs="Arial"/>
        </w:rPr>
        <w:t>typu i liczby kaset użytych w teście,</w:t>
      </w:r>
    </w:p>
    <w:p w:rsidR="00002F2A" w:rsidRPr="00002F2A" w:rsidRDefault="00002F2A" w:rsidP="00002F2A">
      <w:pPr>
        <w:pStyle w:val="Akapitzlist"/>
        <w:numPr>
          <w:ilvl w:val="0"/>
          <w:numId w:val="23"/>
        </w:numPr>
        <w:spacing w:before="120" w:after="0" w:line="360" w:lineRule="auto"/>
        <w:ind w:left="709" w:hanging="283"/>
        <w:rPr>
          <w:rFonts w:ascii="Arial" w:hAnsi="Arial" w:cs="Arial"/>
        </w:rPr>
      </w:pPr>
      <w:r w:rsidRPr="00002F2A">
        <w:rPr>
          <w:rFonts w:ascii="Arial" w:hAnsi="Arial" w:cs="Arial"/>
        </w:rPr>
        <w:t>liczby kaset użytych do obliczeń,</w:t>
      </w:r>
    </w:p>
    <w:p w:rsidR="00002F2A" w:rsidRPr="00002F2A" w:rsidRDefault="00002F2A" w:rsidP="00002F2A">
      <w:pPr>
        <w:pStyle w:val="Akapitzlist"/>
        <w:numPr>
          <w:ilvl w:val="0"/>
          <w:numId w:val="23"/>
        </w:numPr>
        <w:spacing w:before="120" w:after="0" w:line="360" w:lineRule="auto"/>
        <w:ind w:left="709" w:hanging="283"/>
        <w:rPr>
          <w:rFonts w:ascii="Arial" w:hAnsi="Arial" w:cs="Arial"/>
        </w:rPr>
      </w:pPr>
      <w:r w:rsidRPr="00002F2A">
        <w:rPr>
          <w:rFonts w:ascii="Arial" w:hAnsi="Arial" w:cs="Arial"/>
        </w:rPr>
        <w:t>stosowania procedury wstrząsania,</w:t>
      </w:r>
    </w:p>
    <w:p w:rsidR="00002F2A" w:rsidRPr="00002F2A" w:rsidRDefault="00002F2A" w:rsidP="00002F2A">
      <w:pPr>
        <w:pStyle w:val="Akapitzlist"/>
        <w:numPr>
          <w:ilvl w:val="0"/>
          <w:numId w:val="23"/>
        </w:numPr>
        <w:spacing w:before="120" w:after="0" w:line="360" w:lineRule="auto"/>
        <w:ind w:left="709" w:hanging="283"/>
        <w:rPr>
          <w:rFonts w:ascii="Arial" w:hAnsi="Arial" w:cs="Arial"/>
        </w:rPr>
      </w:pPr>
      <w:r w:rsidRPr="00002F2A">
        <w:rPr>
          <w:rFonts w:ascii="Arial" w:hAnsi="Arial" w:cs="Arial"/>
        </w:rPr>
        <w:t xml:space="preserve">trybu drukowania, </w:t>
      </w:r>
    </w:p>
    <w:p w:rsidR="00002F2A" w:rsidRPr="00002F2A" w:rsidRDefault="00002F2A" w:rsidP="00002F2A">
      <w:pPr>
        <w:pStyle w:val="Akapitzlist"/>
        <w:numPr>
          <w:ilvl w:val="0"/>
          <w:numId w:val="23"/>
        </w:numPr>
        <w:spacing w:before="120" w:after="0" w:line="360" w:lineRule="auto"/>
        <w:ind w:left="709" w:hanging="283"/>
        <w:rPr>
          <w:rFonts w:ascii="Arial" w:hAnsi="Arial" w:cs="Arial"/>
        </w:rPr>
      </w:pPr>
      <w:r w:rsidRPr="00002F2A">
        <w:rPr>
          <w:rFonts w:ascii="Arial" w:hAnsi="Arial" w:cs="Arial"/>
        </w:rPr>
        <w:t>liczby urządzeń użytych w teście,</w:t>
      </w:r>
    </w:p>
    <w:p w:rsidR="00002F2A" w:rsidRPr="00002F2A" w:rsidRDefault="00002F2A" w:rsidP="00002F2A">
      <w:pPr>
        <w:pStyle w:val="Akapitzlist"/>
        <w:numPr>
          <w:ilvl w:val="0"/>
          <w:numId w:val="23"/>
        </w:numPr>
        <w:spacing w:before="120" w:after="0" w:line="360" w:lineRule="auto"/>
        <w:ind w:left="709" w:hanging="283"/>
        <w:jc w:val="both"/>
        <w:rPr>
          <w:rFonts w:ascii="Arial" w:hAnsi="Arial" w:cs="Arial"/>
        </w:rPr>
      </w:pPr>
      <w:r w:rsidRPr="00002F2A">
        <w:rPr>
          <w:rFonts w:ascii="Arial" w:hAnsi="Arial" w:cs="Arial"/>
        </w:rPr>
        <w:t>zestawienia wydajności poszczególnych tonerów z podaniem urządzeń i warunków, w jakich odbył się test.</w:t>
      </w:r>
    </w:p>
    <w:p w:rsidR="00002F2A" w:rsidRPr="00002F2A" w:rsidRDefault="00002F2A" w:rsidP="00002F2A">
      <w:pPr>
        <w:pStyle w:val="Akapitzlist"/>
        <w:spacing w:before="120" w:after="120" w:line="360" w:lineRule="auto"/>
        <w:ind w:left="709" w:hanging="283"/>
        <w:jc w:val="both"/>
        <w:rPr>
          <w:rFonts w:ascii="Arial" w:hAnsi="Arial" w:cs="Arial"/>
        </w:rPr>
      </w:pPr>
      <w:r w:rsidRPr="00002F2A">
        <w:rPr>
          <w:rFonts w:ascii="Arial" w:hAnsi="Arial" w:cs="Arial"/>
        </w:rPr>
        <w:t xml:space="preserve">Zamiast sprawozdania z badań, Wykonawca może dostarczyć </w:t>
      </w:r>
      <w:r w:rsidRPr="00002F2A">
        <w:rPr>
          <w:rFonts w:ascii="Arial" w:hAnsi="Arial" w:cs="Arial"/>
          <w:b/>
        </w:rPr>
        <w:t>dokument wystawiony przez producenta urządzeń drukujących</w:t>
      </w:r>
      <w:r w:rsidRPr="00002F2A">
        <w:rPr>
          <w:rFonts w:ascii="Arial" w:hAnsi="Arial" w:cs="Arial"/>
        </w:rPr>
        <w:t xml:space="preserve"> lub </w:t>
      </w:r>
      <w:r w:rsidRPr="00002F2A">
        <w:rPr>
          <w:rFonts w:ascii="Arial" w:hAnsi="Arial" w:cs="Arial"/>
          <w:b/>
        </w:rPr>
        <w:t>autoryzowanego</w:t>
      </w:r>
      <w:r w:rsidRPr="00002F2A">
        <w:rPr>
          <w:rFonts w:ascii="Arial" w:hAnsi="Arial" w:cs="Arial"/>
        </w:rPr>
        <w:t xml:space="preserve"> </w:t>
      </w:r>
      <w:r w:rsidRPr="00002F2A">
        <w:rPr>
          <w:rFonts w:ascii="Arial" w:hAnsi="Arial" w:cs="Arial"/>
          <w:b/>
        </w:rPr>
        <w:t>przedstawiciela producenta urządzeń drukujących</w:t>
      </w:r>
      <w:r w:rsidRPr="00002F2A">
        <w:rPr>
          <w:rFonts w:ascii="Arial" w:hAnsi="Arial" w:cs="Arial"/>
        </w:rPr>
        <w:t xml:space="preserve">, który potwierdzi, że jakość zaoferowanych produktów </w:t>
      </w:r>
      <w:r w:rsidRPr="00002F2A">
        <w:rPr>
          <w:rFonts w:ascii="Arial" w:hAnsi="Arial" w:cs="Arial"/>
        </w:rPr>
        <w:lastRenderedPageBreak/>
        <w:t xml:space="preserve">równoważnych „fabrycznie nowych” jest na równi z materiałami oryginalnymi wyprodukowanymi przez producenta urządzeń oraz można je zastosować w miejsce oryginalnych bez utraty gwarancji na urządzenie. </w:t>
      </w:r>
    </w:p>
    <w:p w:rsidR="00002F2A" w:rsidRPr="00002F2A" w:rsidRDefault="00002F2A" w:rsidP="00002F2A">
      <w:pPr>
        <w:pStyle w:val="Akapitzlist"/>
        <w:spacing w:before="120" w:after="120" w:line="360" w:lineRule="auto"/>
        <w:ind w:left="709" w:hanging="283"/>
        <w:jc w:val="both"/>
        <w:rPr>
          <w:rFonts w:ascii="Arial" w:hAnsi="Arial" w:cs="Arial"/>
        </w:rPr>
      </w:pPr>
      <w:r w:rsidRPr="00002F2A">
        <w:rPr>
          <w:rFonts w:ascii="Arial" w:hAnsi="Arial" w:cs="Arial"/>
          <w:b/>
          <w:bCs/>
        </w:rPr>
        <w:t>Sprawozdanie z badań</w:t>
      </w:r>
      <w:r w:rsidRPr="00002F2A">
        <w:rPr>
          <w:rFonts w:ascii="Arial" w:hAnsi="Arial" w:cs="Arial"/>
        </w:rPr>
        <w:t xml:space="preserve"> lub </w:t>
      </w:r>
      <w:r w:rsidRPr="00002F2A">
        <w:rPr>
          <w:rFonts w:ascii="Arial" w:hAnsi="Arial" w:cs="Arial"/>
          <w:b/>
        </w:rPr>
        <w:t>dokument wystawiony przez producenta urządzeń</w:t>
      </w:r>
      <w:r w:rsidRPr="00002F2A">
        <w:rPr>
          <w:rFonts w:ascii="Arial" w:hAnsi="Arial" w:cs="Arial"/>
        </w:rPr>
        <w:t xml:space="preserve"> </w:t>
      </w:r>
      <w:r w:rsidRPr="00002F2A">
        <w:rPr>
          <w:rFonts w:ascii="Arial" w:hAnsi="Arial" w:cs="Arial"/>
          <w:b/>
          <w:bCs/>
        </w:rPr>
        <w:t>drukujących</w:t>
      </w:r>
      <w:r w:rsidRPr="00002F2A">
        <w:rPr>
          <w:rFonts w:ascii="Arial" w:hAnsi="Arial" w:cs="Arial"/>
        </w:rPr>
        <w:t xml:space="preserve"> lub </w:t>
      </w:r>
      <w:r w:rsidRPr="00002F2A">
        <w:rPr>
          <w:rFonts w:ascii="Arial" w:hAnsi="Arial" w:cs="Arial"/>
          <w:b/>
        </w:rPr>
        <w:t>autoryzowanego przedstawiciela producenta urządzeń drukujących</w:t>
      </w:r>
      <w:r w:rsidRPr="00002F2A">
        <w:rPr>
          <w:rFonts w:ascii="Arial" w:hAnsi="Arial" w:cs="Arial"/>
        </w:rPr>
        <w:t>, Wykonawca dołącza jedynie do zaoferowanych tonerów.</w:t>
      </w:r>
    </w:p>
    <w:p w:rsidR="009134BC" w:rsidRDefault="00002F2A" w:rsidP="00002F2A">
      <w:pPr>
        <w:spacing w:before="240"/>
        <w:ind w:left="709" w:hanging="283"/>
        <w:rPr>
          <w:rFonts w:ascii="Arial" w:hAnsi="Arial" w:cs="Arial"/>
          <w:iCs/>
          <w:color w:val="000000"/>
        </w:rPr>
      </w:pPr>
      <w:r w:rsidRPr="00002F2A">
        <w:rPr>
          <w:rFonts w:ascii="Arial" w:hAnsi="Arial" w:cs="Arial"/>
          <w:iCs/>
        </w:rPr>
        <w:t>f) certyfikat wystawiony przez niezależny podmiot akredytowany wraz z numerem certyfikacji dla</w:t>
      </w:r>
      <w:r w:rsidRPr="00002F2A">
        <w:rPr>
          <w:rFonts w:ascii="Arial" w:hAnsi="Arial" w:cs="Arial"/>
          <w:color w:val="000000"/>
        </w:rPr>
        <w:t xml:space="preserve"> </w:t>
      </w:r>
      <w:r w:rsidRPr="00002F2A">
        <w:rPr>
          <w:rFonts w:ascii="Arial" w:hAnsi="Arial" w:cs="Arial"/>
          <w:iCs/>
        </w:rPr>
        <w:t xml:space="preserve">systemu zarządzania jakością (PN-EN ISO 9001:2015) i systemu zarządzania środowiskowego (PN-EN ISO 14001:2015) w zakresie: produkcja, sprzedaż materiałów eksploatacyjnych do urządzeń drukujących dla każdego producenta, dla którego </w:t>
      </w:r>
      <w:r w:rsidRPr="00002F2A">
        <w:rPr>
          <w:rFonts w:ascii="Arial" w:hAnsi="Arial" w:cs="Arial"/>
          <w:iCs/>
          <w:color w:val="000000"/>
        </w:rPr>
        <w:t>Wykonawca oferuje materiał równoważny „fabrycznie nowy</w:t>
      </w:r>
      <w:r w:rsidRPr="00002F2A">
        <w:rPr>
          <w:rFonts w:ascii="Arial" w:hAnsi="Arial" w:cs="Arial"/>
          <w:iCs/>
        </w:rPr>
        <w:t>”</w:t>
      </w:r>
      <w:r w:rsidRPr="00002F2A">
        <w:rPr>
          <w:rFonts w:ascii="Arial" w:hAnsi="Arial" w:cs="Arial"/>
          <w:iCs/>
          <w:color w:val="000000"/>
        </w:rPr>
        <w:t>.</w:t>
      </w:r>
    </w:p>
    <w:p w:rsidR="00002F2A" w:rsidRPr="00002F2A" w:rsidRDefault="00002F2A" w:rsidP="00002F2A">
      <w:pPr>
        <w:widowControl w:val="0"/>
        <w:autoSpaceDE w:val="0"/>
        <w:autoSpaceDN w:val="0"/>
        <w:adjustRightInd w:val="0"/>
        <w:spacing w:line="360" w:lineRule="auto"/>
        <w:ind w:left="363"/>
        <w:jc w:val="both"/>
        <w:rPr>
          <w:rFonts w:ascii="Arial" w:hAnsi="Arial" w:cs="Arial"/>
          <w:b/>
          <w:iCs/>
          <w:color w:val="000000"/>
          <w:szCs w:val="20"/>
        </w:rPr>
      </w:pPr>
      <w:r w:rsidRPr="00002F2A">
        <w:rPr>
          <w:rFonts w:ascii="Arial" w:hAnsi="Arial" w:cs="Arial"/>
          <w:b/>
          <w:szCs w:val="20"/>
        </w:rPr>
        <w:t>UWAGA:</w:t>
      </w:r>
    </w:p>
    <w:p w:rsidR="00002F2A" w:rsidRPr="00002F2A" w:rsidRDefault="00002F2A" w:rsidP="00002F2A">
      <w:pPr>
        <w:widowControl w:val="0"/>
        <w:autoSpaceDE w:val="0"/>
        <w:autoSpaceDN w:val="0"/>
        <w:adjustRightInd w:val="0"/>
        <w:spacing w:after="240" w:line="360" w:lineRule="auto"/>
        <w:ind w:left="360"/>
        <w:jc w:val="both"/>
        <w:rPr>
          <w:rFonts w:ascii="Arial" w:hAnsi="Arial" w:cs="Arial"/>
          <w:b/>
          <w:iCs/>
          <w:color w:val="000000"/>
          <w:szCs w:val="20"/>
        </w:rPr>
      </w:pPr>
      <w:r w:rsidRPr="00002F2A">
        <w:rPr>
          <w:rFonts w:ascii="Arial" w:hAnsi="Arial" w:cs="Arial"/>
          <w:b/>
          <w:iCs/>
          <w:color w:val="000000"/>
          <w:szCs w:val="20"/>
        </w:rPr>
        <w:t xml:space="preserve">Jeżeli wykonawca oferuje tylko i wyłącznie </w:t>
      </w:r>
      <w:r w:rsidRPr="00002F2A">
        <w:rPr>
          <w:rFonts w:ascii="Arial" w:hAnsi="Arial" w:cs="Arial"/>
          <w:b/>
          <w:color w:val="000000"/>
          <w:szCs w:val="20"/>
        </w:rPr>
        <w:t>materiały „oryginalne” sygnowane przez producenta danego urządzenia, nie wypełnia załącznika nr 2aa do SWZ.</w:t>
      </w:r>
    </w:p>
    <w:p w:rsidR="00002F2A" w:rsidRPr="00002F2A" w:rsidRDefault="00002F2A" w:rsidP="00002F2A">
      <w:pPr>
        <w:spacing w:before="240"/>
        <w:ind w:left="426"/>
        <w:rPr>
          <w:rFonts w:ascii="Arial" w:hAnsi="Arial" w:cs="Arial"/>
          <w:sz w:val="24"/>
        </w:rPr>
      </w:pPr>
      <w:r w:rsidRPr="00002F2A">
        <w:rPr>
          <w:rFonts w:ascii="Arial" w:hAnsi="Arial" w:cs="Arial"/>
          <w:b/>
          <w:iCs/>
          <w:color w:val="000000"/>
          <w:szCs w:val="20"/>
        </w:rPr>
        <w:t xml:space="preserve">Jeżeli wykonawca oferuje produkt równoważny „fabrycznie nowy” - </w:t>
      </w:r>
      <w:r w:rsidRPr="00002F2A">
        <w:rPr>
          <w:rFonts w:ascii="Arial" w:hAnsi="Arial" w:cs="Arial"/>
          <w:b/>
          <w:color w:val="000000"/>
          <w:szCs w:val="20"/>
        </w:rPr>
        <w:t>wypełnia załącznik nr 2aa do SWZ tylko w wierszach, których to dotyczy, wypełniając niezbędne dane oznaczone w kolumnie nr 6, 7, 8, 9.</w:t>
      </w:r>
    </w:p>
    <w:sectPr w:rsidR="00002F2A" w:rsidRPr="00002F2A" w:rsidSect="009A02DC">
      <w:headerReference w:type="default" r:id="rId7"/>
      <w:footerReference w:type="default" r:id="rId8"/>
      <w:pgSz w:w="16838" w:h="11906" w:orient="landscape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E6AA6" w:rsidRDefault="007E6AA6" w:rsidP="009A02DC">
      <w:pPr>
        <w:spacing w:after="0" w:line="240" w:lineRule="auto"/>
      </w:pPr>
      <w:r>
        <w:separator/>
      </w:r>
    </w:p>
  </w:endnote>
  <w:endnote w:type="continuationSeparator" w:id="0">
    <w:p w:rsidR="007E6AA6" w:rsidRDefault="007E6AA6" w:rsidP="009A02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1291" w:rsidRPr="009E3D9A" w:rsidRDefault="00CA1291" w:rsidP="009A02DC">
    <w:pPr>
      <w:jc w:val="right"/>
      <w:rPr>
        <w:rFonts w:ascii="Arial" w:hAnsi="Arial" w:cs="Arial"/>
        <w:sz w:val="20"/>
        <w:szCs w:val="20"/>
      </w:rPr>
    </w:pPr>
    <w:r w:rsidRPr="009E3D9A">
      <w:rPr>
        <w:rFonts w:ascii="Arial" w:hAnsi="Arial" w:cs="Arial"/>
        <w:sz w:val="20"/>
        <w:szCs w:val="20"/>
      </w:rPr>
      <w:t xml:space="preserve">Strona </w:t>
    </w:r>
    <w:r w:rsidR="00161CA6" w:rsidRPr="009E3D9A">
      <w:rPr>
        <w:rFonts w:ascii="Arial" w:hAnsi="Arial" w:cs="Arial"/>
        <w:sz w:val="20"/>
        <w:szCs w:val="20"/>
      </w:rPr>
      <w:fldChar w:fldCharType="begin"/>
    </w:r>
    <w:r w:rsidRPr="009E3D9A">
      <w:rPr>
        <w:rFonts w:ascii="Arial" w:hAnsi="Arial" w:cs="Arial"/>
        <w:sz w:val="20"/>
        <w:szCs w:val="20"/>
      </w:rPr>
      <w:instrText xml:space="preserve"> PAGE </w:instrText>
    </w:r>
    <w:r w:rsidR="00161CA6" w:rsidRPr="009E3D9A">
      <w:rPr>
        <w:rFonts w:ascii="Arial" w:hAnsi="Arial" w:cs="Arial"/>
        <w:sz w:val="20"/>
        <w:szCs w:val="20"/>
      </w:rPr>
      <w:fldChar w:fldCharType="separate"/>
    </w:r>
    <w:r w:rsidR="00296345">
      <w:rPr>
        <w:rFonts w:ascii="Arial" w:hAnsi="Arial" w:cs="Arial"/>
        <w:noProof/>
        <w:sz w:val="20"/>
        <w:szCs w:val="20"/>
      </w:rPr>
      <w:t>2</w:t>
    </w:r>
    <w:r w:rsidR="00161CA6" w:rsidRPr="009E3D9A">
      <w:rPr>
        <w:rFonts w:ascii="Arial" w:hAnsi="Arial" w:cs="Arial"/>
        <w:sz w:val="20"/>
        <w:szCs w:val="20"/>
      </w:rPr>
      <w:fldChar w:fldCharType="end"/>
    </w:r>
    <w:r w:rsidRPr="009E3D9A">
      <w:rPr>
        <w:rFonts w:ascii="Arial" w:hAnsi="Arial" w:cs="Arial"/>
        <w:sz w:val="20"/>
        <w:szCs w:val="20"/>
      </w:rPr>
      <w:t xml:space="preserve"> z </w:t>
    </w:r>
    <w:r w:rsidR="00161CA6" w:rsidRPr="009E3D9A">
      <w:rPr>
        <w:rFonts w:ascii="Arial" w:hAnsi="Arial" w:cs="Arial"/>
        <w:sz w:val="20"/>
        <w:szCs w:val="20"/>
      </w:rPr>
      <w:fldChar w:fldCharType="begin"/>
    </w:r>
    <w:r w:rsidRPr="009E3D9A">
      <w:rPr>
        <w:rFonts w:ascii="Arial" w:hAnsi="Arial" w:cs="Arial"/>
        <w:sz w:val="20"/>
        <w:szCs w:val="20"/>
      </w:rPr>
      <w:instrText xml:space="preserve"> NUMPAGES  </w:instrText>
    </w:r>
    <w:r w:rsidR="00161CA6" w:rsidRPr="009E3D9A">
      <w:rPr>
        <w:rFonts w:ascii="Arial" w:hAnsi="Arial" w:cs="Arial"/>
        <w:sz w:val="20"/>
        <w:szCs w:val="20"/>
      </w:rPr>
      <w:fldChar w:fldCharType="separate"/>
    </w:r>
    <w:r w:rsidR="00296345">
      <w:rPr>
        <w:rFonts w:ascii="Arial" w:hAnsi="Arial" w:cs="Arial"/>
        <w:noProof/>
        <w:sz w:val="20"/>
        <w:szCs w:val="20"/>
      </w:rPr>
      <w:t>4</w:t>
    </w:r>
    <w:r w:rsidR="00161CA6" w:rsidRPr="009E3D9A">
      <w:rPr>
        <w:rFonts w:ascii="Arial" w:hAnsi="Arial" w:cs="Arial"/>
        <w:sz w:val="20"/>
        <w:szCs w:val="20"/>
      </w:rPr>
      <w:fldChar w:fldCharType="end"/>
    </w:r>
  </w:p>
  <w:p w:rsidR="00CA1291" w:rsidRDefault="00CA1291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E6AA6" w:rsidRDefault="007E6AA6" w:rsidP="009A02DC">
      <w:pPr>
        <w:spacing w:after="0" w:line="240" w:lineRule="auto"/>
      </w:pPr>
      <w:r>
        <w:separator/>
      </w:r>
    </w:p>
  </w:footnote>
  <w:footnote w:type="continuationSeparator" w:id="0">
    <w:p w:rsidR="007E6AA6" w:rsidRDefault="007E6AA6" w:rsidP="009A02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34BC" w:rsidRPr="0044150D" w:rsidRDefault="009134BC" w:rsidP="009134BC">
    <w:pPr>
      <w:pStyle w:val="Tekstpodstawowy"/>
      <w:spacing w:after="60"/>
      <w:rPr>
        <w:rFonts w:ascii="Arial" w:hAnsi="Arial" w:cs="Arial"/>
        <w:b/>
        <w:color w:val="000000" w:themeColor="text1"/>
        <w:sz w:val="18"/>
      </w:rPr>
    </w:pPr>
    <w:r w:rsidRPr="008C6AA3">
      <w:rPr>
        <w:rFonts w:ascii="Arial" w:hAnsi="Arial" w:cs="Arial"/>
        <w:b/>
        <w:sz w:val="18"/>
      </w:rPr>
      <w:t xml:space="preserve">Załącznik </w:t>
    </w:r>
    <w:r w:rsidRPr="0044150D">
      <w:rPr>
        <w:rFonts w:ascii="Arial" w:hAnsi="Arial" w:cs="Arial"/>
        <w:b/>
        <w:color w:val="000000" w:themeColor="text1"/>
        <w:sz w:val="18"/>
      </w:rPr>
      <w:t xml:space="preserve">nr  </w:t>
    </w:r>
    <w:r>
      <w:rPr>
        <w:rFonts w:ascii="Arial" w:hAnsi="Arial" w:cs="Arial"/>
        <w:b/>
        <w:color w:val="000000" w:themeColor="text1"/>
        <w:sz w:val="18"/>
      </w:rPr>
      <w:t>2aa</w:t>
    </w:r>
    <w:r w:rsidRPr="0044150D">
      <w:rPr>
        <w:rFonts w:ascii="Arial" w:hAnsi="Arial" w:cs="Arial"/>
        <w:b/>
        <w:color w:val="000000" w:themeColor="text1"/>
        <w:sz w:val="18"/>
      </w:rPr>
      <w:t xml:space="preserve"> –</w:t>
    </w:r>
    <w:r w:rsidRPr="008C6AA3">
      <w:rPr>
        <w:rFonts w:ascii="Arial" w:hAnsi="Arial" w:cs="Arial"/>
        <w:b/>
        <w:sz w:val="18"/>
      </w:rPr>
      <w:t xml:space="preserve"> szczegółowa charakterystyka oferowanego przedmiotu zamówienia</w:t>
    </w:r>
    <w:r>
      <w:rPr>
        <w:rFonts w:ascii="Arial" w:hAnsi="Arial" w:cs="Arial"/>
        <w:b/>
        <w:color w:val="000000" w:themeColor="text1"/>
        <w:sz w:val="18"/>
      </w:rPr>
      <w:tab/>
      <w:t xml:space="preserve">         </w:t>
    </w:r>
    <w:r>
      <w:rPr>
        <w:rFonts w:ascii="Arial" w:hAnsi="Arial" w:cs="Arial"/>
        <w:b/>
        <w:color w:val="000000" w:themeColor="text1"/>
        <w:sz w:val="18"/>
      </w:rPr>
      <w:tab/>
    </w:r>
    <w:r>
      <w:rPr>
        <w:rFonts w:ascii="Arial" w:hAnsi="Arial" w:cs="Arial"/>
        <w:b/>
        <w:color w:val="000000" w:themeColor="text1"/>
        <w:sz w:val="18"/>
      </w:rPr>
      <w:tab/>
    </w:r>
    <w:r>
      <w:rPr>
        <w:rFonts w:ascii="Arial" w:hAnsi="Arial" w:cs="Arial"/>
        <w:b/>
        <w:color w:val="000000" w:themeColor="text1"/>
        <w:sz w:val="18"/>
      </w:rPr>
      <w:tab/>
    </w:r>
    <w:r>
      <w:rPr>
        <w:rFonts w:ascii="Arial" w:hAnsi="Arial" w:cs="Arial"/>
        <w:b/>
        <w:color w:val="000000" w:themeColor="text1"/>
        <w:sz w:val="18"/>
      </w:rPr>
      <w:tab/>
    </w:r>
    <w:r>
      <w:rPr>
        <w:rFonts w:ascii="Arial" w:hAnsi="Arial" w:cs="Arial"/>
        <w:b/>
        <w:color w:val="000000" w:themeColor="text1"/>
        <w:sz w:val="18"/>
      </w:rPr>
      <w:tab/>
    </w:r>
    <w:r w:rsidRPr="008C6AA3">
      <w:rPr>
        <w:rFonts w:ascii="Arial" w:hAnsi="Arial" w:cs="Arial"/>
        <w:color w:val="000000" w:themeColor="text1"/>
        <w:sz w:val="18"/>
        <w:u w:val="single"/>
      </w:rPr>
      <w:t xml:space="preserve">Numer postępowania: </w:t>
    </w:r>
    <w:r w:rsidR="00002F2A">
      <w:rPr>
        <w:rFonts w:ascii="Arial" w:hAnsi="Arial" w:cs="Arial"/>
        <w:color w:val="000000" w:themeColor="text1"/>
        <w:sz w:val="18"/>
        <w:u w:val="single"/>
      </w:rPr>
      <w:t>18</w:t>
    </w:r>
    <w:r w:rsidRPr="00290DE3">
      <w:rPr>
        <w:rFonts w:ascii="Arial" w:hAnsi="Arial" w:cs="Arial"/>
        <w:color w:val="000000" w:themeColor="text1"/>
        <w:sz w:val="18"/>
        <w:u w:val="single"/>
      </w:rPr>
      <w:t>/TPBN/202</w:t>
    </w:r>
    <w:r w:rsidR="00002F2A">
      <w:rPr>
        <w:rFonts w:ascii="Arial" w:hAnsi="Arial" w:cs="Arial"/>
        <w:color w:val="000000" w:themeColor="text1"/>
        <w:sz w:val="18"/>
        <w:u w:val="single"/>
      </w:rPr>
      <w:t>5</w:t>
    </w:r>
  </w:p>
  <w:p w:rsidR="007B664E" w:rsidRPr="009134BC" w:rsidRDefault="007B664E" w:rsidP="009134BC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9138AD"/>
    <w:multiLevelType w:val="hybridMultilevel"/>
    <w:tmpl w:val="0B7AC7CA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>
    <w:nsid w:val="050118EC"/>
    <w:multiLevelType w:val="hybridMultilevel"/>
    <w:tmpl w:val="76DC758E"/>
    <w:lvl w:ilvl="0" w:tplc="8D0C76D8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16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6B2058D"/>
    <w:multiLevelType w:val="hybridMultilevel"/>
    <w:tmpl w:val="57EC4C8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0DD1EDD"/>
    <w:multiLevelType w:val="hybridMultilevel"/>
    <w:tmpl w:val="563481F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04F3B7F"/>
    <w:multiLevelType w:val="hybridMultilevel"/>
    <w:tmpl w:val="4F30627A"/>
    <w:lvl w:ilvl="0" w:tplc="041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5">
    <w:nsid w:val="227A63AC"/>
    <w:multiLevelType w:val="hybridMultilevel"/>
    <w:tmpl w:val="367A31E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7412F51"/>
    <w:multiLevelType w:val="hybridMultilevel"/>
    <w:tmpl w:val="55E22B5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B">
      <w:start w:val="1"/>
      <w:numFmt w:val="lowerRoman"/>
      <w:lvlText w:val="%2."/>
      <w:lvlJc w:val="righ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96C5304"/>
    <w:multiLevelType w:val="hybridMultilevel"/>
    <w:tmpl w:val="2DA6AA1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C2D05CD"/>
    <w:multiLevelType w:val="hybridMultilevel"/>
    <w:tmpl w:val="5D0CF046"/>
    <w:lvl w:ilvl="0" w:tplc="0415001B">
      <w:start w:val="1"/>
      <w:numFmt w:val="lowerRoman"/>
      <w:lvlText w:val="%1."/>
      <w:lvlJc w:val="righ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2EAF23F6"/>
    <w:multiLevelType w:val="hybridMultilevel"/>
    <w:tmpl w:val="BE4A98C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30950DD4"/>
    <w:multiLevelType w:val="multilevel"/>
    <w:tmpl w:val="5888F24E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>
    <w:nsid w:val="38914042"/>
    <w:multiLevelType w:val="multilevel"/>
    <w:tmpl w:val="5888F24E"/>
    <w:lvl w:ilvl="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lowerRoman"/>
      <w:lvlText w:val="%3)"/>
      <w:lvlJc w:val="left"/>
      <w:pPr>
        <w:ind w:left="1440" w:hanging="360"/>
      </w:pPr>
    </w:lvl>
    <w:lvl w:ilvl="3">
      <w:start w:val="1"/>
      <w:numFmt w:val="decimal"/>
      <w:lvlText w:val="(%4)"/>
      <w:lvlJc w:val="left"/>
      <w:pPr>
        <w:ind w:left="1800" w:hanging="360"/>
      </w:pPr>
    </w:lvl>
    <w:lvl w:ilvl="4">
      <w:start w:val="1"/>
      <w:numFmt w:val="lowerLetter"/>
      <w:lvlText w:val="(%5)"/>
      <w:lvlJc w:val="left"/>
      <w:pPr>
        <w:ind w:left="2160" w:hanging="360"/>
      </w:pPr>
    </w:lvl>
    <w:lvl w:ilvl="5">
      <w:start w:val="1"/>
      <w:numFmt w:val="lowerRoman"/>
      <w:lvlText w:val="(%6)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lowerLetter"/>
      <w:lvlText w:val="%8."/>
      <w:lvlJc w:val="left"/>
      <w:pPr>
        <w:ind w:left="3240" w:hanging="360"/>
      </w:pPr>
    </w:lvl>
    <w:lvl w:ilvl="8">
      <w:start w:val="1"/>
      <w:numFmt w:val="lowerRoman"/>
      <w:lvlText w:val="%9."/>
      <w:lvlJc w:val="left"/>
      <w:pPr>
        <w:ind w:left="3600" w:hanging="360"/>
      </w:pPr>
    </w:lvl>
  </w:abstractNum>
  <w:abstractNum w:abstractNumId="12">
    <w:nsid w:val="4C49599F"/>
    <w:multiLevelType w:val="hybridMultilevel"/>
    <w:tmpl w:val="0284D8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D993501"/>
    <w:multiLevelType w:val="hybridMultilevel"/>
    <w:tmpl w:val="2B42ED8A"/>
    <w:lvl w:ilvl="0" w:tplc="041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4">
    <w:nsid w:val="4EE025EB"/>
    <w:multiLevelType w:val="hybridMultilevel"/>
    <w:tmpl w:val="4CE8B4B0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576F0B63"/>
    <w:multiLevelType w:val="hybridMultilevel"/>
    <w:tmpl w:val="EC0662E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7">
      <w:start w:val="1"/>
      <w:numFmt w:val="lowerLetter"/>
      <w:lvlText w:val="%2)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605C6506"/>
    <w:multiLevelType w:val="hybridMultilevel"/>
    <w:tmpl w:val="E6D632BE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665054D6"/>
    <w:multiLevelType w:val="hybridMultilevel"/>
    <w:tmpl w:val="6A580BFE"/>
    <w:lvl w:ilvl="0" w:tplc="04150017">
      <w:start w:val="1"/>
      <w:numFmt w:val="lowerLetter"/>
      <w:lvlText w:val="%1)"/>
      <w:lvlJc w:val="left"/>
      <w:pPr>
        <w:ind w:left="-1080" w:hanging="360"/>
      </w:pPr>
    </w:lvl>
    <w:lvl w:ilvl="1" w:tplc="04150019" w:tentative="1">
      <w:start w:val="1"/>
      <w:numFmt w:val="lowerLetter"/>
      <w:lvlText w:val="%2."/>
      <w:lvlJc w:val="left"/>
      <w:pPr>
        <w:ind w:left="-360" w:hanging="360"/>
      </w:pPr>
    </w:lvl>
    <w:lvl w:ilvl="2" w:tplc="0415001B" w:tentative="1">
      <w:start w:val="1"/>
      <w:numFmt w:val="lowerRoman"/>
      <w:lvlText w:val="%3."/>
      <w:lvlJc w:val="right"/>
      <w:pPr>
        <w:ind w:left="360" w:hanging="180"/>
      </w:pPr>
    </w:lvl>
    <w:lvl w:ilvl="3" w:tplc="0415000F" w:tentative="1">
      <w:start w:val="1"/>
      <w:numFmt w:val="decimal"/>
      <w:lvlText w:val="%4."/>
      <w:lvlJc w:val="left"/>
      <w:pPr>
        <w:ind w:left="1080" w:hanging="360"/>
      </w:pPr>
    </w:lvl>
    <w:lvl w:ilvl="4" w:tplc="04150019" w:tentative="1">
      <w:start w:val="1"/>
      <w:numFmt w:val="lowerLetter"/>
      <w:lvlText w:val="%5."/>
      <w:lvlJc w:val="left"/>
      <w:pPr>
        <w:ind w:left="1800" w:hanging="360"/>
      </w:pPr>
    </w:lvl>
    <w:lvl w:ilvl="5" w:tplc="0415001B" w:tentative="1">
      <w:start w:val="1"/>
      <w:numFmt w:val="lowerRoman"/>
      <w:lvlText w:val="%6."/>
      <w:lvlJc w:val="right"/>
      <w:pPr>
        <w:ind w:left="2520" w:hanging="180"/>
      </w:pPr>
    </w:lvl>
    <w:lvl w:ilvl="6" w:tplc="0415000F" w:tentative="1">
      <w:start w:val="1"/>
      <w:numFmt w:val="decimal"/>
      <w:lvlText w:val="%7."/>
      <w:lvlJc w:val="left"/>
      <w:pPr>
        <w:ind w:left="3240" w:hanging="360"/>
      </w:pPr>
    </w:lvl>
    <w:lvl w:ilvl="7" w:tplc="04150019" w:tentative="1">
      <w:start w:val="1"/>
      <w:numFmt w:val="lowerLetter"/>
      <w:lvlText w:val="%8."/>
      <w:lvlJc w:val="left"/>
      <w:pPr>
        <w:ind w:left="3960" w:hanging="360"/>
      </w:pPr>
    </w:lvl>
    <w:lvl w:ilvl="8" w:tplc="0415001B" w:tentative="1">
      <w:start w:val="1"/>
      <w:numFmt w:val="lowerRoman"/>
      <w:lvlText w:val="%9."/>
      <w:lvlJc w:val="right"/>
      <w:pPr>
        <w:ind w:left="4680" w:hanging="180"/>
      </w:pPr>
    </w:lvl>
  </w:abstractNum>
  <w:abstractNum w:abstractNumId="18">
    <w:nsid w:val="6E7E1FDD"/>
    <w:multiLevelType w:val="hybridMultilevel"/>
    <w:tmpl w:val="3F203F04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775B27BD"/>
    <w:multiLevelType w:val="hybridMultilevel"/>
    <w:tmpl w:val="EC82BA66"/>
    <w:lvl w:ilvl="0" w:tplc="4B4E44FC">
      <w:start w:val="1"/>
      <w:numFmt w:val="lowerLetter"/>
      <w:lvlText w:val="%1)"/>
      <w:lvlJc w:val="left"/>
      <w:pPr>
        <w:ind w:left="1077" w:hanging="35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>
    <w:nsid w:val="7AFF68AB"/>
    <w:multiLevelType w:val="multilevel"/>
    <w:tmpl w:val="8D208F76"/>
    <w:lvl w:ilvl="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lowerRoman"/>
      <w:lvlText w:val="%3)"/>
      <w:lvlJc w:val="left"/>
      <w:pPr>
        <w:ind w:left="1440" w:hanging="360"/>
      </w:pPr>
    </w:lvl>
    <w:lvl w:ilvl="3">
      <w:start w:val="1"/>
      <w:numFmt w:val="decimal"/>
      <w:lvlText w:val="(%4)"/>
      <w:lvlJc w:val="left"/>
      <w:pPr>
        <w:ind w:left="1800" w:hanging="360"/>
      </w:pPr>
    </w:lvl>
    <w:lvl w:ilvl="4">
      <w:start w:val="1"/>
      <w:numFmt w:val="lowerLetter"/>
      <w:lvlText w:val="(%5)"/>
      <w:lvlJc w:val="left"/>
      <w:pPr>
        <w:ind w:left="2160" w:hanging="360"/>
      </w:pPr>
    </w:lvl>
    <w:lvl w:ilvl="5">
      <w:start w:val="1"/>
      <w:numFmt w:val="lowerRoman"/>
      <w:lvlText w:val="(%6)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lowerLetter"/>
      <w:lvlText w:val="%8."/>
      <w:lvlJc w:val="left"/>
      <w:pPr>
        <w:ind w:left="3240" w:hanging="360"/>
      </w:pPr>
    </w:lvl>
    <w:lvl w:ilvl="8">
      <w:start w:val="1"/>
      <w:numFmt w:val="lowerRoman"/>
      <w:lvlText w:val="%9."/>
      <w:lvlJc w:val="left"/>
      <w:pPr>
        <w:ind w:left="3600" w:hanging="360"/>
      </w:pPr>
    </w:lvl>
  </w:abstractNum>
  <w:abstractNum w:abstractNumId="21">
    <w:nsid w:val="7C122260"/>
    <w:multiLevelType w:val="hybridMultilevel"/>
    <w:tmpl w:val="FFFAB6B6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2">
    <w:nsid w:val="7C8C5B49"/>
    <w:multiLevelType w:val="hybridMultilevel"/>
    <w:tmpl w:val="83305020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6"/>
  </w:num>
  <w:num w:numId="2">
    <w:abstractNumId w:val="17"/>
  </w:num>
  <w:num w:numId="3">
    <w:abstractNumId w:val="12"/>
  </w:num>
  <w:num w:numId="4">
    <w:abstractNumId w:val="9"/>
  </w:num>
  <w:num w:numId="5">
    <w:abstractNumId w:val="11"/>
  </w:num>
  <w:num w:numId="6">
    <w:abstractNumId w:val="4"/>
  </w:num>
  <w:num w:numId="7">
    <w:abstractNumId w:val="13"/>
  </w:num>
  <w:num w:numId="8">
    <w:abstractNumId w:val="8"/>
  </w:num>
  <w:num w:numId="9">
    <w:abstractNumId w:val="20"/>
  </w:num>
  <w:num w:numId="10">
    <w:abstractNumId w:val="6"/>
  </w:num>
  <w:num w:numId="11">
    <w:abstractNumId w:val="18"/>
  </w:num>
  <w:num w:numId="12">
    <w:abstractNumId w:val="14"/>
  </w:num>
  <w:num w:numId="13">
    <w:abstractNumId w:val="5"/>
  </w:num>
  <w:num w:numId="14">
    <w:abstractNumId w:val="10"/>
  </w:num>
  <w:num w:numId="15">
    <w:abstractNumId w:val="22"/>
  </w:num>
  <w:num w:numId="16">
    <w:abstractNumId w:val="7"/>
  </w:num>
  <w:num w:numId="17">
    <w:abstractNumId w:val="15"/>
  </w:num>
  <w:num w:numId="18">
    <w:abstractNumId w:val="3"/>
  </w:num>
  <w:num w:numId="19">
    <w:abstractNumId w:val="19"/>
  </w:num>
  <w:num w:numId="20">
    <w:abstractNumId w:val="1"/>
  </w:num>
  <w:num w:numId="2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1"/>
  </w:num>
  <w:num w:numId="2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A02DC"/>
    <w:rsid w:val="00002F2A"/>
    <w:rsid w:val="00021B84"/>
    <w:rsid w:val="000258E3"/>
    <w:rsid w:val="00050B47"/>
    <w:rsid w:val="000A0F9A"/>
    <w:rsid w:val="00161CA6"/>
    <w:rsid w:val="00185530"/>
    <w:rsid w:val="001D4526"/>
    <w:rsid w:val="001D5099"/>
    <w:rsid w:val="001F5AD3"/>
    <w:rsid w:val="00290DE3"/>
    <w:rsid w:val="00296345"/>
    <w:rsid w:val="002A3DC6"/>
    <w:rsid w:val="002F1C80"/>
    <w:rsid w:val="00305E79"/>
    <w:rsid w:val="00313B1D"/>
    <w:rsid w:val="00313BCF"/>
    <w:rsid w:val="003337F4"/>
    <w:rsid w:val="00373997"/>
    <w:rsid w:val="003F41AA"/>
    <w:rsid w:val="00407A45"/>
    <w:rsid w:val="0044150D"/>
    <w:rsid w:val="004B5E08"/>
    <w:rsid w:val="00501A26"/>
    <w:rsid w:val="005118D4"/>
    <w:rsid w:val="0053357C"/>
    <w:rsid w:val="005733DD"/>
    <w:rsid w:val="005A081F"/>
    <w:rsid w:val="005F3E28"/>
    <w:rsid w:val="00600ECA"/>
    <w:rsid w:val="00646FD5"/>
    <w:rsid w:val="00671E73"/>
    <w:rsid w:val="00673127"/>
    <w:rsid w:val="0067417E"/>
    <w:rsid w:val="00681881"/>
    <w:rsid w:val="00746202"/>
    <w:rsid w:val="00757E1A"/>
    <w:rsid w:val="00775F95"/>
    <w:rsid w:val="007A3EDC"/>
    <w:rsid w:val="007B664E"/>
    <w:rsid w:val="007E6AA6"/>
    <w:rsid w:val="007E7FF2"/>
    <w:rsid w:val="008045EB"/>
    <w:rsid w:val="00853E00"/>
    <w:rsid w:val="008570C3"/>
    <w:rsid w:val="008C6AA3"/>
    <w:rsid w:val="008E1413"/>
    <w:rsid w:val="009134BC"/>
    <w:rsid w:val="00947F2F"/>
    <w:rsid w:val="009564A5"/>
    <w:rsid w:val="009A011D"/>
    <w:rsid w:val="009A02DC"/>
    <w:rsid w:val="009B0A17"/>
    <w:rsid w:val="00A05BBA"/>
    <w:rsid w:val="00A15A32"/>
    <w:rsid w:val="00AD12F1"/>
    <w:rsid w:val="00AD1D6A"/>
    <w:rsid w:val="00AD5C0F"/>
    <w:rsid w:val="00B216D0"/>
    <w:rsid w:val="00B44D9D"/>
    <w:rsid w:val="00B911EC"/>
    <w:rsid w:val="00BA3E0D"/>
    <w:rsid w:val="00BA70C6"/>
    <w:rsid w:val="00BD75EB"/>
    <w:rsid w:val="00C0492B"/>
    <w:rsid w:val="00C146FF"/>
    <w:rsid w:val="00C167DF"/>
    <w:rsid w:val="00CA1291"/>
    <w:rsid w:val="00CB5F0D"/>
    <w:rsid w:val="00CC337A"/>
    <w:rsid w:val="00D11C09"/>
    <w:rsid w:val="00D67B96"/>
    <w:rsid w:val="00D7797D"/>
    <w:rsid w:val="00D81140"/>
    <w:rsid w:val="00DB647B"/>
    <w:rsid w:val="00DF370E"/>
    <w:rsid w:val="00E0309C"/>
    <w:rsid w:val="00E23BA5"/>
    <w:rsid w:val="00E7708B"/>
    <w:rsid w:val="00E938A7"/>
    <w:rsid w:val="00EC4543"/>
    <w:rsid w:val="00EE2AB0"/>
    <w:rsid w:val="00F021B3"/>
    <w:rsid w:val="00F02224"/>
    <w:rsid w:val="00FD02A3"/>
    <w:rsid w:val="00FF5D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A02DC"/>
    <w:pPr>
      <w:spacing w:after="160" w:line="259" w:lineRule="auto"/>
    </w:pPr>
    <w:rPr>
      <w:rFonts w:ascii="Calibri" w:eastAsia="Calibri" w:hAnsi="Calibri" w:cs="Times New Roman"/>
    </w:rPr>
  </w:style>
  <w:style w:type="paragraph" w:styleId="Nagwek2">
    <w:name w:val="heading 2"/>
    <w:basedOn w:val="Normalny"/>
    <w:next w:val="Normalny"/>
    <w:link w:val="Nagwek2Znak"/>
    <w:qFormat/>
    <w:rsid w:val="009A02DC"/>
    <w:pPr>
      <w:keepNext/>
      <w:spacing w:after="0" w:line="240" w:lineRule="auto"/>
      <w:outlineLvl w:val="1"/>
    </w:pPr>
    <w:rPr>
      <w:rFonts w:ascii="Verdana" w:eastAsia="Times New Roman" w:hAnsi="Verdana"/>
      <w:b/>
      <w:bCs/>
      <w:iCs/>
      <w:sz w:val="16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9A02DC"/>
    <w:rPr>
      <w:rFonts w:ascii="Verdana" w:eastAsia="Times New Roman" w:hAnsi="Verdana" w:cs="Times New Roman"/>
      <w:b/>
      <w:bCs/>
      <w:iCs/>
      <w:sz w:val="16"/>
      <w:szCs w:val="24"/>
      <w:lang w:eastAsia="pl-PL"/>
    </w:rPr>
  </w:style>
  <w:style w:type="paragraph" w:styleId="Tytu">
    <w:name w:val="Title"/>
    <w:aliases w:val=" Znak"/>
    <w:basedOn w:val="Normalny"/>
    <w:link w:val="TytuZnak"/>
    <w:qFormat/>
    <w:rsid w:val="009A02DC"/>
    <w:pPr>
      <w:spacing w:after="0" w:line="240" w:lineRule="auto"/>
      <w:jc w:val="center"/>
    </w:pPr>
    <w:rPr>
      <w:rFonts w:ascii="Arial" w:eastAsia="Times New Roman" w:hAnsi="Arial"/>
      <w:b/>
      <w:sz w:val="28"/>
      <w:szCs w:val="20"/>
    </w:rPr>
  </w:style>
  <w:style w:type="character" w:customStyle="1" w:styleId="TytuZnak">
    <w:name w:val="Tytuł Znak"/>
    <w:aliases w:val=" Znak Znak"/>
    <w:basedOn w:val="Domylnaczcionkaakapitu"/>
    <w:link w:val="Tytu"/>
    <w:rsid w:val="009A02DC"/>
    <w:rPr>
      <w:rFonts w:ascii="Arial" w:eastAsia="Times New Roman" w:hAnsi="Arial" w:cs="Times New Roman"/>
      <w:b/>
      <w:sz w:val="28"/>
      <w:szCs w:val="20"/>
    </w:rPr>
  </w:style>
  <w:style w:type="paragraph" w:styleId="Tekstpodstawowywcity3">
    <w:name w:val="Body Text Indent 3"/>
    <w:basedOn w:val="Normalny"/>
    <w:link w:val="Tekstpodstawowywcity3Znak"/>
    <w:semiHidden/>
    <w:rsid w:val="009A02DC"/>
    <w:pPr>
      <w:spacing w:after="0" w:line="240" w:lineRule="auto"/>
      <w:ind w:left="708"/>
      <w:jc w:val="both"/>
    </w:pPr>
    <w:rPr>
      <w:rFonts w:ascii="Arial" w:eastAsia="Times New Roman" w:hAnsi="Arial"/>
      <w:sz w:val="20"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semiHidden/>
    <w:rsid w:val="009A02DC"/>
    <w:rPr>
      <w:rFonts w:ascii="Arial" w:eastAsia="Times New Roman" w:hAnsi="Arial" w:cs="Times New Roman"/>
      <w:sz w:val="20"/>
      <w:szCs w:val="20"/>
    </w:rPr>
  </w:style>
  <w:style w:type="paragraph" w:styleId="Stopka">
    <w:name w:val="footer"/>
    <w:basedOn w:val="Normalny"/>
    <w:link w:val="StopkaZnak"/>
    <w:unhideWhenUsed/>
    <w:rsid w:val="009A02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rsid w:val="009A02DC"/>
    <w:rPr>
      <w:rFonts w:ascii="Calibri" w:eastAsia="Calibri" w:hAnsi="Calibri" w:cs="Times New Roman"/>
    </w:rPr>
  </w:style>
  <w:style w:type="paragraph" w:styleId="Tekstpodstawowy">
    <w:name w:val="Body Text"/>
    <w:basedOn w:val="Normalny"/>
    <w:link w:val="TekstpodstawowyZnak"/>
    <w:uiPriority w:val="99"/>
    <w:unhideWhenUsed/>
    <w:rsid w:val="009A02DC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9A02DC"/>
    <w:rPr>
      <w:rFonts w:ascii="Calibri" w:eastAsia="Calibri" w:hAnsi="Calibri" w:cs="Times New Roman"/>
    </w:rPr>
  </w:style>
  <w:style w:type="paragraph" w:customStyle="1" w:styleId="Default">
    <w:name w:val="Default"/>
    <w:rsid w:val="009A02D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9A02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A02DC"/>
    <w:rPr>
      <w:rFonts w:ascii="Calibri" w:eastAsia="Calibri" w:hAnsi="Calibri" w:cs="Times New Roman"/>
    </w:rPr>
  </w:style>
  <w:style w:type="paragraph" w:styleId="Akapitzlist">
    <w:name w:val="List Paragraph"/>
    <w:aliases w:val="L1,Numerowanie,2 heading,A_wyliczenie,K-P_odwolanie,Akapit z listą5,maz_wyliczenie,opis dzialania"/>
    <w:basedOn w:val="Normalny"/>
    <w:link w:val="AkapitzlistZnak"/>
    <w:uiPriority w:val="34"/>
    <w:qFormat/>
    <w:rsid w:val="00EC4543"/>
    <w:pPr>
      <w:ind w:left="720"/>
      <w:contextualSpacing/>
    </w:pPr>
  </w:style>
  <w:style w:type="character" w:customStyle="1" w:styleId="AkapitzlistZnak">
    <w:name w:val="Akapit z listą Znak"/>
    <w:aliases w:val="L1 Znak,Numerowanie Znak,2 heading Znak,A_wyliczenie Znak,K-P_odwolanie Znak,Akapit z listą5 Znak,maz_wyliczenie Znak,opis dzialania Znak"/>
    <w:link w:val="Akapitzlist"/>
    <w:uiPriority w:val="34"/>
    <w:locked/>
    <w:rsid w:val="00002F2A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717</Words>
  <Characters>4306</Characters>
  <Application>Microsoft Office Word</Application>
  <DocSecurity>0</DocSecurity>
  <Lines>35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Piotr Śnioch</dc:creator>
  <cp:lastModifiedBy>A30238</cp:lastModifiedBy>
  <cp:revision>4</cp:revision>
  <cp:lastPrinted>2025-03-18T09:29:00Z</cp:lastPrinted>
  <dcterms:created xsi:type="dcterms:W3CDTF">2024-06-05T11:00:00Z</dcterms:created>
  <dcterms:modified xsi:type="dcterms:W3CDTF">2025-03-18T09:30:00Z</dcterms:modified>
</cp:coreProperties>
</file>