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D9261B" w:rsidRDefault="004F5CD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b w:val="0"/>
          <w:sz w:val="18"/>
          <w:szCs w:val="18"/>
        </w:rPr>
      </w:pPr>
      <w:r w:rsidRPr="00D9261B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FB057F">
        <w:rPr>
          <w:rFonts w:ascii="Tahoma" w:hAnsi="Tahoma" w:cs="Tahoma"/>
          <w:b w:val="0"/>
          <w:sz w:val="18"/>
          <w:szCs w:val="18"/>
        </w:rPr>
        <w:t>1.</w:t>
      </w:r>
      <w:r w:rsidR="00BA7606">
        <w:rPr>
          <w:rFonts w:ascii="Tahoma" w:hAnsi="Tahoma" w:cs="Tahoma"/>
          <w:b w:val="0"/>
          <w:sz w:val="18"/>
          <w:szCs w:val="18"/>
        </w:rPr>
        <w:t>2</w:t>
      </w:r>
      <w:r w:rsidR="00BC309A">
        <w:rPr>
          <w:rFonts w:ascii="Tahoma" w:hAnsi="Tahoma" w:cs="Tahoma"/>
          <w:b w:val="0"/>
          <w:sz w:val="18"/>
          <w:szCs w:val="18"/>
        </w:rPr>
        <w:t>.</w:t>
      </w:r>
      <w:r w:rsidR="00BA7606">
        <w:rPr>
          <w:rFonts w:ascii="Tahoma" w:hAnsi="Tahoma" w:cs="Tahoma"/>
          <w:b w:val="0"/>
          <w:sz w:val="18"/>
          <w:szCs w:val="18"/>
        </w:rPr>
        <w:t>1</w:t>
      </w:r>
      <w:r w:rsidR="000A7919">
        <w:rPr>
          <w:rFonts w:ascii="Tahoma" w:hAnsi="Tahoma" w:cs="Tahoma"/>
          <w:b w:val="0"/>
          <w:sz w:val="18"/>
          <w:szCs w:val="18"/>
        </w:rPr>
        <w:t xml:space="preserve"> do SWZ</w:t>
      </w:r>
    </w:p>
    <w:p w:rsidR="004F5CD3" w:rsidRPr="00A66F44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A66F44" w:rsidRDefault="004F5CD3" w:rsidP="00D9261B">
      <w:pPr>
        <w:pStyle w:val="Tytu"/>
        <w:spacing w:before="0" w:after="0" w:line="360" w:lineRule="auto"/>
        <w:ind w:left="0" w:hanging="2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:rsidR="00F56CCF" w:rsidRPr="00D9261B" w:rsidRDefault="00001B91" w:rsidP="00D9261B">
      <w:pPr>
        <w:spacing w:line="360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  <w:r w:rsidRPr="00001B91">
        <w:rPr>
          <w:rFonts w:ascii="Tahoma" w:hAnsi="Tahoma" w:cs="Tahoma"/>
          <w:b/>
          <w:caps/>
          <w:sz w:val="18"/>
          <w:szCs w:val="18"/>
        </w:rPr>
        <w:t xml:space="preserve">APARAT DO ELEKTROCHIRURGII </w:t>
      </w:r>
      <w:r w:rsidR="00A25D8C">
        <w:rPr>
          <w:rFonts w:ascii="Tahoma" w:hAnsi="Tahoma" w:cs="Tahoma"/>
          <w:b/>
          <w:caps/>
          <w:sz w:val="18"/>
          <w:szCs w:val="18"/>
        </w:rPr>
        <w:t>–</w:t>
      </w:r>
      <w:r w:rsidR="00BD7EAA">
        <w:rPr>
          <w:rFonts w:ascii="Tahoma" w:hAnsi="Tahoma" w:cs="Tahoma"/>
          <w:b/>
          <w:caps/>
          <w:sz w:val="18"/>
          <w:szCs w:val="18"/>
        </w:rPr>
        <w:t xml:space="preserve"> 4</w:t>
      </w:r>
      <w:r w:rsidR="00A25D8C">
        <w:rPr>
          <w:rFonts w:ascii="Tahoma" w:hAnsi="Tahoma" w:cs="Tahoma"/>
          <w:b/>
          <w:caps/>
          <w:sz w:val="18"/>
          <w:szCs w:val="18"/>
        </w:rPr>
        <w:t xml:space="preserve"> </w:t>
      </w:r>
      <w:r w:rsidR="00741B2A">
        <w:rPr>
          <w:rFonts w:ascii="Tahoma" w:hAnsi="Tahoma" w:cs="Tahoma"/>
          <w:b/>
          <w:caps/>
          <w:sz w:val="18"/>
          <w:szCs w:val="18"/>
        </w:rPr>
        <w:t xml:space="preserve"> SZTUK</w:t>
      </w:r>
      <w:r w:rsidR="00BD7EAA">
        <w:rPr>
          <w:rFonts w:ascii="Tahoma" w:hAnsi="Tahoma" w:cs="Tahoma"/>
          <w:b/>
          <w:caps/>
          <w:sz w:val="18"/>
          <w:szCs w:val="18"/>
        </w:rPr>
        <w:t>I</w:t>
      </w:r>
    </w:p>
    <w:p w:rsidR="00D9261B" w:rsidRPr="00D9261B" w:rsidRDefault="00D9261B" w:rsidP="00D9261B">
      <w:pPr>
        <w:spacing w:line="360" w:lineRule="auto"/>
        <w:ind w:left="0" w:hanging="2"/>
        <w:jc w:val="center"/>
        <w:rPr>
          <w:rFonts w:ascii="Tahoma" w:hAnsi="Tahoma" w:cs="Tahoma"/>
          <w:sz w:val="18"/>
          <w:szCs w:val="18"/>
        </w:rPr>
      </w:pPr>
    </w:p>
    <w:tbl>
      <w:tblPr>
        <w:tblStyle w:val="1"/>
        <w:tblW w:w="98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0"/>
        <w:gridCol w:w="8006"/>
      </w:tblGrid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0A791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Rok produkcji:  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246F6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Sprzęt</w:t>
            </w:r>
            <w:r w:rsidR="00D9261B"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nowy, nieużywany, rok produkcji min. 202</w:t>
            </w:r>
            <w:r w:rsidR="00BC309A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2</w:t>
            </w:r>
          </w:p>
        </w:tc>
      </w:tr>
    </w:tbl>
    <w:p w:rsidR="00F56CCF" w:rsidRPr="00A66F44" w:rsidRDefault="00F56CCF" w:rsidP="00F56CCF">
      <w:pPr>
        <w:ind w:left="0" w:hanging="2"/>
        <w:rPr>
          <w:rFonts w:ascii="Tahoma" w:hAnsi="Tahoma" w:cs="Tahoma"/>
          <w:bCs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33"/>
        <w:gridCol w:w="1079"/>
        <w:gridCol w:w="3686"/>
      </w:tblGrid>
      <w:tr w:rsidR="00D300B7" w:rsidRPr="00A66F44" w:rsidTr="00D300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FB057F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FB057F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FB057F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OFEROWANY</w:t>
            </w:r>
          </w:p>
          <w:p w:rsidR="00D300B7" w:rsidRPr="00A66F44" w:rsidRDefault="00D300B7" w:rsidP="00FB057F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(podać zakresy, opisać lub potwierdzić)</w:t>
            </w:r>
          </w:p>
        </w:tc>
      </w:tr>
      <w:tr w:rsidR="00D300B7" w:rsidRPr="00A66F44" w:rsidTr="00B6476D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B7" w:rsidRPr="00A66F44" w:rsidRDefault="00D300B7" w:rsidP="00FB057F">
            <w:pPr>
              <w:ind w:left="0" w:right="-7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Panel sterowania łatwy w czyszczeniu wyposażony w przyciski do regulacji parametrów oraz wyświetlacze informacyjne, bez wystających potencjometrów i innych pokręteł regulacyjnych,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Możliwość rozbudowy diatermii o przystawkę do selektywnej preparacji naczyń i nerwów za pomocą strumienia cieczy, z możliwością regulacji ciśnienia w zakresie min. 1-60 bar, z możlwością  użycia zintegrowanego aplikatora wodno-ssąco-prądowego.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System kontroli ze wskaźnikiem poprawnego przylegania elektrody biernej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Automatyczna kontrola działania urządzenia po załączeniu do sieci i podczas zabiegu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Sygnalizacja dźwiękowa i wizualna awarii z wyświetlaniem kodu błędu, zapamiętanie kodów błędu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Pamięć nastaw – minimum 9 niezależnych programów pracy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Regulacja mocy we wszystkich dostępnych trybach mono i bopolarnych  z krokiem co 1 W w całym zakresie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Maksymalna moc cięcia monopolarnego 300±10 [W]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Minimum dwa rodzaje cięcia monopolarnego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Minimum 3 rodzaje koagulacji monopolarne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Moc koagulacji monopolarnej do 200±10[W]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Moc koagulacji bipolarnej do.120±10[W]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Koagulacja bipolarna z funkcją automatycznego przerwania pracy po skoagulowaniu tkanki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Gniazda z możliwością bezpośredniego podłączenia  przewodów jednobolcowych : monopolarne - min. 1, bipolarne -  min 1, neutralne –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Gniazda monopolarne umożliwiające bezpośrednie podłączenie kabli jednobolcowych o średnicy 4mm oraz kabli 3 – bolcowych.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D7EA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Możliwość podłączenia przystawki argonowej oraz ewakuatora dymu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BD7EAA" w:rsidRDefault="00BD7EAA" w:rsidP="00BD7EA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A" w:rsidRPr="00A66F44" w:rsidRDefault="00BD7EAA" w:rsidP="00BD7EA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D7EA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Wyposażenie: </w:t>
            </w:r>
          </w:p>
          <w:p w:rsidR="00BB5B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wózek mobilny z koszem na wyposażenie– 4 szt. </w:t>
            </w:r>
          </w:p>
          <w:p w:rsidR="00BB5B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włącznik nożny podwójny – 4 szt. </w:t>
            </w:r>
          </w:p>
          <w:p w:rsidR="00BB5B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elektroda neutralna z pierścieniem ekwipotencjalnym 23 -24 cm2 o powierzchnii 82-85 cm2 – 100 szt. </w:t>
            </w:r>
          </w:p>
          <w:p w:rsidR="00BB5B1A" w:rsidRPr="00BD7EA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Kabel elektrody neutralnej, dł. 4m – 2 szt.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BD7EA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B5B1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1A" w:rsidRPr="00BD7EA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 xml:space="preserve">Dostępność części zamiennych min. 8 lat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BD7EA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BD7EA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647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B1A" w:rsidRPr="00A66F44" w:rsidRDefault="00BB5B1A" w:rsidP="00BB5B1A">
            <w:pPr>
              <w:spacing w:line="360" w:lineRule="auto"/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B5B1A" w:rsidRPr="00B6476D" w:rsidRDefault="00BB5B1A" w:rsidP="00BB5B1A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OKRES GWARANCJI I SERWISU</w:t>
            </w: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Okres gwarancji i serwisu gwarancyjnego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min. 24 miesiące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Gwarancja liczona od dnia podpisania protokołu odbioru i przekazania do eksploatacji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43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F44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Autoryzowany serwis gwarancyjny świadczony w siedzibie Zamawiającego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1A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,</w:t>
            </w:r>
          </w:p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Podać dane teleadresowe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956F89" w:rsidRDefault="00BB5B1A" w:rsidP="00BB5B1A">
            <w:pPr>
              <w:widowControl/>
              <w:tabs>
                <w:tab w:val="left" w:pos="810"/>
              </w:tabs>
              <w:suppressAutoHyphens w:val="0"/>
              <w:autoSpaceDE/>
              <w:autoSpaceDN/>
              <w:adjustRightInd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8"/>
              </w:rPr>
            </w:pPr>
            <w:r w:rsidRPr="00BC309A">
              <w:rPr>
                <w:rFonts w:ascii="Tahoma" w:hAnsi="Tahoma" w:cs="Tahoma"/>
                <w:sz w:val="16"/>
                <w:szCs w:val="18"/>
              </w:rPr>
              <w:t>Aktualne dokumenty dopuszczające oferowany wyrób do używania i obrotu na ternie RP (Deklaracja Zgodności zgodnie z Ustawą o Wyrobach Medycznych (Dz. U. z 2022, poz. 463, 583, 974. lub certyfikat CE) oraz wpisy/zgłoszenia do Rejestru wyrobów Medycznych i Preparatów Biobójczych lub oświadczenie, że dokumenty takie nie są wymagane.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956F89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TAK, dołączyć do oferty</w:t>
            </w:r>
          </w:p>
          <w:p w:rsidR="00BB5B1A" w:rsidRPr="00CA5E1A" w:rsidRDefault="00BB5B1A" w:rsidP="00BB5B1A">
            <w:pPr>
              <w:ind w:left="0" w:right="-70" w:hanging="2"/>
              <w:rPr>
                <w:rFonts w:ascii="Tahoma" w:hAnsi="Tahoma" w:cs="Tahoma"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CA5E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Bezpłatne przeglądy w okresie gwarancyjnym wg zaleceń producenta – min. 1 przegląd rocznie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CA5E1A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Termin przystąpienia serwisu Wykonawcy do naprawy gwarancyjnej – maksymalnie 48 godzin od zgłoszenia o wadzie – z wyłączeniem sobót i dni ustawowo wolnych od pracy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Zagwarantowanie dostępności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części zamiennych przez min. </w:t>
            </w:r>
            <w:r w:rsidRPr="00814CBF"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lat od oddania do eksploatacji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Szkolenie personelu medycznego w terminie wzajemnie uzgodnionym z Zamawiającym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BA356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Instrukcja w języku polskim (wraz z dostawą i uruchomieniem aparatu)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Dostarczenie kart gwarancyjnych wraz z aparatem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Dostarczenie paszportu technicznego wraz z odpowiednimi wpisami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B5B1A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Na czas naprawy sprzętu trwającej ponad czas określony w </w:t>
            </w:r>
            <w:r w:rsidRPr="008B5538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§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4 ust. 4 Umowy, Wykonawca zapewnia pełnowartościowy sprzęt zastępczy tego samego rodzaju.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right="-70" w:hanging="2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1A" w:rsidRPr="00A66F44" w:rsidRDefault="00BB5B1A" w:rsidP="00BB5B1A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CF768B" w:rsidRPr="00D9261B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bookmarkStart w:id="1" w:name="_heading=h.30j0zll" w:colFirst="0" w:colLast="0"/>
      <w:bookmarkEnd w:id="1"/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:rsidR="00CF768B" w:rsidRPr="00A66F44" w:rsidRDefault="00CF768B" w:rsidP="00CF768B">
      <w:pPr>
        <w:pStyle w:val="Tekstpodstawowy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 xml:space="preserve">Parametry określone jako </w:t>
      </w:r>
      <w:r w:rsidRPr="00A66F44">
        <w:rPr>
          <w:rFonts w:ascii="Tahoma" w:hAnsi="Tahoma" w:cs="Tahoma"/>
          <w:bCs/>
          <w:sz w:val="16"/>
          <w:szCs w:val="16"/>
        </w:rPr>
        <w:t>„TAK”</w:t>
      </w:r>
      <w:r w:rsidRPr="00A66F44">
        <w:rPr>
          <w:rFonts w:ascii="Tahoma" w:hAnsi="Tahoma" w:cs="Tahoma"/>
          <w:sz w:val="16"/>
          <w:szCs w:val="16"/>
        </w:rPr>
        <w:t xml:space="preserve"> są </w:t>
      </w:r>
      <w:r w:rsidRPr="00A66F44">
        <w:rPr>
          <w:rFonts w:ascii="Tahoma" w:hAnsi="Tahoma" w:cs="Tahoma"/>
          <w:bCs/>
          <w:sz w:val="16"/>
          <w:szCs w:val="16"/>
        </w:rPr>
        <w:t>warunkami granicznymi.</w:t>
      </w:r>
      <w:r w:rsidRPr="00A66F44">
        <w:rPr>
          <w:rFonts w:ascii="Tahoma" w:hAnsi="Tahoma" w:cs="Tahoma"/>
          <w:sz w:val="16"/>
          <w:szCs w:val="16"/>
        </w:rPr>
        <w:t xml:space="preserve"> Udzielenie odpowiedzi „NIE” lub nie wypełnienie pola oraz niespełnienie któregokolwiek z warunków spowoduje odrzucenie oferty.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Brak opisu lub potwierdzenia wymaganego parametru/warunku będzie traktowany jako brak danego parametru/warunku w oferowanej konfiguracji urządzenia.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bCs/>
          <w:sz w:val="16"/>
          <w:szCs w:val="16"/>
        </w:rPr>
      </w:pPr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A66F44" w:rsidRDefault="00CF768B" w:rsidP="00CF768B">
      <w:pPr>
        <w:pStyle w:val="Tekstpodstawowy2"/>
        <w:ind w:hanging="2"/>
        <w:rPr>
          <w:rFonts w:eastAsia="Arial"/>
          <w:color w:val="000000"/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</w:p>
    <w:p w:rsidR="00CF768B" w:rsidRPr="00A66F44" w:rsidRDefault="00CF768B" w:rsidP="00CF768B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:rsidR="00CF768B" w:rsidRPr="00A66F44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6"/>
          <w:szCs w:val="16"/>
        </w:rPr>
      </w:pPr>
    </w:p>
    <w:p w:rsidR="00A66F44" w:rsidRPr="00A66F44" w:rsidRDefault="00A66F44" w:rsidP="00A66F4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:rsidR="00CF768B" w:rsidRPr="00A66F44" w:rsidRDefault="00CF768B" w:rsidP="00CF768B">
      <w:pPr>
        <w:ind w:left="0" w:hanging="2"/>
        <w:rPr>
          <w:rFonts w:ascii="Tahoma" w:hAnsi="Tahoma" w:cs="Tahoma"/>
          <w:sz w:val="16"/>
          <w:szCs w:val="16"/>
        </w:rPr>
      </w:pPr>
    </w:p>
    <w:p w:rsidR="00CF768B" w:rsidRPr="00A66F44" w:rsidRDefault="00CF768B" w:rsidP="00640347">
      <w:pPr>
        <w:ind w:leftChars="0" w:left="3600" w:firstLineChars="0" w:firstLine="0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</w:p>
    <w:p w:rsidR="00343BA2" w:rsidRPr="00A66F44" w:rsidRDefault="00343BA2" w:rsidP="00A66F4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 w:rsidRPr="00A66F44">
        <w:rPr>
          <w:rFonts w:ascii="Tahoma" w:hAnsi="Tahoma" w:cs="Tahoma"/>
          <w:bCs/>
          <w:sz w:val="16"/>
          <w:szCs w:val="16"/>
        </w:rPr>
        <w:t>podpisano podpisem elektronicznym przez osobę/y uprawnioną/e</w:t>
      </w:r>
    </w:p>
    <w:p w:rsidR="00343BA2" w:rsidRPr="00D9261B" w:rsidRDefault="00343BA2" w:rsidP="00A66F4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A66F4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p w:rsidR="00CF768B" w:rsidRPr="00D9261B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A66F44" w:rsidRPr="00D9261B" w:rsidRDefault="00A66F44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sectPr w:rsidR="00A66F44" w:rsidRPr="00D9261B" w:rsidSect="00DB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926" w:bottom="990" w:left="1417" w:header="5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5C" w:rsidRDefault="00BB5F5C">
      <w:pPr>
        <w:spacing w:line="240" w:lineRule="auto"/>
        <w:ind w:left="0" w:hanging="2"/>
      </w:pPr>
      <w:r>
        <w:separator/>
      </w:r>
    </w:p>
  </w:endnote>
  <w:endnote w:type="continuationSeparator" w:id="0">
    <w:p w:rsidR="00BB5F5C" w:rsidRDefault="00BB5F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A" w:rsidRDefault="00741B2A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A" w:rsidRPr="008217E3" w:rsidRDefault="00741B2A" w:rsidP="00814CBF">
    <w:pPr>
      <w:pStyle w:val="Stopka"/>
      <w:ind w:left="0" w:hanging="2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147320</wp:posOffset>
          </wp:positionH>
          <wp:positionV relativeFrom="paragraph">
            <wp:posOffset>-635</wp:posOffset>
          </wp:positionV>
          <wp:extent cx="5461000" cy="545465"/>
          <wp:effectExtent l="0" t="0" r="6350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B3E" w:rsidRPr="008217E3">
      <w:rPr>
        <w:rFonts w:ascii="Tahoma" w:hAnsi="Tahoma" w:cs="Tahoma"/>
        <w:sz w:val="16"/>
        <w:szCs w:val="16"/>
      </w:rPr>
      <w:fldChar w:fldCharType="begin"/>
    </w:r>
    <w:r w:rsidRPr="008217E3">
      <w:rPr>
        <w:rFonts w:ascii="Tahoma" w:hAnsi="Tahoma" w:cs="Tahoma"/>
        <w:sz w:val="16"/>
        <w:szCs w:val="16"/>
      </w:rPr>
      <w:instrText>PAGE   \* MERGEFORMAT</w:instrText>
    </w:r>
    <w:r w:rsidR="00513B3E" w:rsidRPr="008217E3">
      <w:rPr>
        <w:rFonts w:ascii="Tahoma" w:hAnsi="Tahoma" w:cs="Tahoma"/>
        <w:sz w:val="16"/>
        <w:szCs w:val="16"/>
      </w:rPr>
      <w:fldChar w:fldCharType="separate"/>
    </w:r>
    <w:r w:rsidR="00BB5B1A">
      <w:rPr>
        <w:rFonts w:ascii="Tahoma" w:hAnsi="Tahoma" w:cs="Tahoma"/>
        <w:noProof/>
        <w:sz w:val="16"/>
        <w:szCs w:val="16"/>
      </w:rPr>
      <w:t>1</w:t>
    </w:r>
    <w:r w:rsidR="00513B3E" w:rsidRPr="008217E3">
      <w:rPr>
        <w:rFonts w:ascii="Tahoma" w:hAnsi="Tahoma" w:cs="Tahoma"/>
        <w:sz w:val="16"/>
        <w:szCs w:val="16"/>
      </w:rPr>
      <w:fldChar w:fldCharType="end"/>
    </w:r>
  </w:p>
  <w:p w:rsidR="00741B2A" w:rsidRPr="008217E3" w:rsidRDefault="00741B2A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741B2A" w:rsidRPr="008217E3" w:rsidRDefault="00741B2A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741B2A" w:rsidRDefault="00741B2A" w:rsidP="00814CBF">
    <w:pPr>
      <w:jc w:val="center"/>
      <w:rPr>
        <w:rFonts w:ascii="Tahoma" w:hAnsi="Tahoma" w:cs="Tahoma"/>
        <w:sz w:val="14"/>
        <w:szCs w:val="14"/>
      </w:rPr>
    </w:pPr>
  </w:p>
  <w:p w:rsidR="00741B2A" w:rsidRPr="008217E3" w:rsidRDefault="00741B2A" w:rsidP="00814CBF">
    <w:pPr>
      <w:jc w:val="center"/>
      <w:rPr>
        <w:rFonts w:ascii="Tahoma" w:hAnsi="Tahoma" w:cs="Tahoma"/>
        <w:sz w:val="14"/>
        <w:szCs w:val="14"/>
      </w:rPr>
    </w:pPr>
    <w:r w:rsidRPr="008217E3">
      <w:rPr>
        <w:rFonts w:ascii="Tahoma" w:hAnsi="Tahoma" w:cs="Tahoma"/>
        <w:sz w:val="14"/>
        <w:szCs w:val="14"/>
      </w:rPr>
      <w:t>Przedmiot zamówienia realizowany będzie z dofinansowaniem w ramach Regionalnego Programu Operacyjnego Województwa Warmińsko-Mazurskiego na lata 2014-2020, Oś priorytetowa 9. Dostęp do wysokiej jakości usług publicznych, Działanie 9.1 Infrastruktura ochrony zdrowia, Poddziałanie 9.1.2 Infrastruktura ochrony zdrowia w miejskim obszarze funkcjonalnym Elbląga - ZIT bis. Nr Umowy RPWM.09.01.02-28-0003/19-00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A" w:rsidRDefault="00741B2A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5C" w:rsidRDefault="00BB5F5C">
      <w:pPr>
        <w:spacing w:line="240" w:lineRule="auto"/>
        <w:ind w:left="0" w:hanging="2"/>
      </w:pPr>
      <w:r>
        <w:separator/>
      </w:r>
    </w:p>
  </w:footnote>
  <w:footnote w:type="continuationSeparator" w:id="0">
    <w:p w:rsidR="00BB5F5C" w:rsidRDefault="00BB5F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A" w:rsidRDefault="00741B2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4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BC309A" w:rsidTr="00BC309A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C309A" w:rsidRDefault="00BC309A" w:rsidP="00BC309A">
          <w:pPr>
            <w:tabs>
              <w:tab w:val="center" w:pos="4536"/>
              <w:tab w:val="right" w:pos="9072"/>
            </w:tabs>
            <w:ind w:left="0" w:hanging="2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952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309A" w:rsidRDefault="00BC309A" w:rsidP="00BC309A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C309A" w:rsidRDefault="00BC309A" w:rsidP="00BC309A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C309A" w:rsidRDefault="00BC309A" w:rsidP="00BC309A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C309A" w:rsidRDefault="00BB5B1A" w:rsidP="00BC309A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C309A" w:rsidRPr="004D560D">
              <w:rPr>
                <w:rStyle w:val="Hipercze"/>
                <w:rFonts w:ascii="Tahoma" w:hAnsi="Tahoma" w:cs="Tahoma"/>
                <w:sz w:val="12"/>
                <w:szCs w:val="12"/>
              </w:rPr>
              <w:t>https://platformazakupowa.pl/pn/szpitalmiejski_elblag</w:t>
            </w:r>
          </w:hyperlink>
          <w:hyperlink r:id="rId3" w:history="1">
            <w:r w:rsidR="00BC309A" w:rsidRPr="004D560D">
              <w:rPr>
                <w:rStyle w:val="Hipercze"/>
                <w:rFonts w:ascii="Tahoma" w:hAnsi="Tahoma" w:cs="Tahoma"/>
                <w:iCs/>
                <w:sz w:val="12"/>
                <w:szCs w:val="12"/>
              </w:rPr>
              <w:t>www.szpitalspecjalistyczny.elblag.pl</w:t>
            </w:r>
          </w:hyperlink>
          <w:r w:rsidR="00BC309A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BC309A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BC309A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C309A" w:rsidRDefault="00BC309A" w:rsidP="00BC309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C309A" w:rsidRDefault="00BC309A" w:rsidP="00A4611F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A4611F">
            <w:rPr>
              <w:rFonts w:ascii="Tahoma" w:hAnsi="Tahoma" w:cs="Tahoma"/>
              <w:sz w:val="16"/>
            </w:rPr>
            <w:t>45</w:t>
          </w:r>
          <w:r>
            <w:rPr>
              <w:rFonts w:ascii="Tahoma" w:hAnsi="Tahoma" w:cs="Tahoma"/>
              <w:sz w:val="16"/>
            </w:rPr>
            <w:t>/2023</w:t>
          </w:r>
        </w:p>
      </w:tc>
    </w:tr>
    <w:tr w:rsidR="00BC309A" w:rsidTr="00BC309A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309A" w:rsidRDefault="00BC309A" w:rsidP="00BC309A">
          <w:pPr>
            <w:ind w:left="0" w:hanging="2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C309A" w:rsidRDefault="00BC309A" w:rsidP="00BC309A">
          <w:pPr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60615F">
            <w:rPr>
              <w:rFonts w:ascii="Tahoma" w:hAnsi="Tahoma" w:cs="Tahoma"/>
              <w:bCs/>
              <w:sz w:val="14"/>
              <w:szCs w:val="14"/>
            </w:rPr>
            <w:t>Dostawa i montaż sprzętu medycznego oraz wyposażenia Bloku Operacyjnego i oddziałów szpitalnych w ramach projektu pn.: „Podniesienie jakości i kompleksowości leczenia poprzez konsolidację usług zdrowotnych w  zakresie lecznictwa zachowawczego i zabiegowego w Szpitalu Miejskim św. Jana Pawła ll w Elblągu”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– nr 5</w:t>
          </w:r>
          <w:r w:rsidR="00A4611F">
            <w:rPr>
              <w:rFonts w:ascii="Tahoma" w:hAnsi="Tahoma" w:cs="Tahoma"/>
              <w:bCs/>
              <w:sz w:val="14"/>
              <w:szCs w:val="14"/>
            </w:rPr>
            <w:t>A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C309A" w:rsidRDefault="00BC309A" w:rsidP="00BC309A">
          <w:pPr>
            <w:ind w:left="0" w:hanging="2"/>
            <w:rPr>
              <w:rFonts w:ascii="Tahoma" w:hAnsi="Tahoma" w:cs="Tahoma"/>
              <w:bCs/>
              <w:sz w:val="24"/>
            </w:rPr>
          </w:pPr>
        </w:p>
      </w:tc>
    </w:tr>
  </w:tbl>
  <w:p w:rsidR="00741B2A" w:rsidRPr="00BC309A" w:rsidRDefault="00741B2A" w:rsidP="00BC309A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2A" w:rsidRDefault="00741B2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5B"/>
    <w:multiLevelType w:val="hybridMultilevel"/>
    <w:tmpl w:val="61184434"/>
    <w:lvl w:ilvl="0" w:tplc="FD16F99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2F8"/>
    <w:multiLevelType w:val="hybridMultilevel"/>
    <w:tmpl w:val="D0921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04EE"/>
    <w:multiLevelType w:val="hybridMultilevel"/>
    <w:tmpl w:val="7C54FEAC"/>
    <w:lvl w:ilvl="0" w:tplc="B324EF7A">
      <w:start w:val="1"/>
      <w:numFmt w:val="decimal"/>
      <w:lvlText w:val="%1)"/>
      <w:lvlJc w:val="left"/>
      <w:pPr>
        <w:tabs>
          <w:tab w:val="num" w:pos="673"/>
          <w:tab w:val="left" w:pos="708"/>
        </w:tabs>
        <w:ind w:left="685" w:hanging="325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2ECFAC">
      <w:start w:val="1"/>
      <w:numFmt w:val="lowerLetter"/>
      <w:lvlText w:val="%2."/>
      <w:lvlJc w:val="left"/>
      <w:pPr>
        <w:tabs>
          <w:tab w:val="left" w:pos="708"/>
          <w:tab w:val="num" w:pos="1382"/>
        </w:tabs>
        <w:ind w:left="139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54663A">
      <w:start w:val="1"/>
      <w:numFmt w:val="lowerRoman"/>
      <w:lvlText w:val="%3."/>
      <w:lvlJc w:val="left"/>
      <w:pPr>
        <w:tabs>
          <w:tab w:val="left" w:pos="708"/>
          <w:tab w:val="num" w:pos="2100"/>
        </w:tabs>
        <w:ind w:left="211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A0749C">
      <w:start w:val="1"/>
      <w:numFmt w:val="decimal"/>
      <w:lvlText w:val="%4."/>
      <w:lvlJc w:val="left"/>
      <w:pPr>
        <w:tabs>
          <w:tab w:val="left" w:pos="708"/>
          <w:tab w:val="num" w:pos="2801"/>
        </w:tabs>
        <w:ind w:left="2813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C039E">
      <w:start w:val="1"/>
      <w:numFmt w:val="lowerLetter"/>
      <w:lvlText w:val="%5."/>
      <w:lvlJc w:val="left"/>
      <w:pPr>
        <w:tabs>
          <w:tab w:val="left" w:pos="708"/>
          <w:tab w:val="num" w:pos="3510"/>
        </w:tabs>
        <w:ind w:left="3522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7C22BA">
      <w:start w:val="1"/>
      <w:numFmt w:val="lowerRoman"/>
      <w:lvlText w:val="%6."/>
      <w:lvlJc w:val="left"/>
      <w:pPr>
        <w:tabs>
          <w:tab w:val="left" w:pos="708"/>
          <w:tab w:val="num" w:pos="4227"/>
        </w:tabs>
        <w:ind w:left="4239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2CE7C">
      <w:start w:val="1"/>
      <w:numFmt w:val="decimal"/>
      <w:lvlText w:val="%7."/>
      <w:lvlJc w:val="left"/>
      <w:pPr>
        <w:tabs>
          <w:tab w:val="left" w:pos="708"/>
          <w:tab w:val="num" w:pos="4928"/>
        </w:tabs>
        <w:ind w:left="49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E84CA">
      <w:start w:val="1"/>
      <w:numFmt w:val="lowerLetter"/>
      <w:lvlText w:val="%8."/>
      <w:lvlJc w:val="left"/>
      <w:pPr>
        <w:tabs>
          <w:tab w:val="left" w:pos="708"/>
          <w:tab w:val="num" w:pos="5638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0BBC0">
      <w:start w:val="1"/>
      <w:numFmt w:val="lowerRoman"/>
      <w:suff w:val="nothing"/>
      <w:lvlText w:val="%9."/>
      <w:lvlJc w:val="left"/>
      <w:pPr>
        <w:tabs>
          <w:tab w:val="left" w:pos="708"/>
        </w:tabs>
        <w:ind w:left="6367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C359A5"/>
    <w:multiLevelType w:val="hybridMultilevel"/>
    <w:tmpl w:val="A022B398"/>
    <w:lvl w:ilvl="0" w:tplc="403E0066">
      <w:start w:val="1"/>
      <w:numFmt w:val="decimal"/>
      <w:lvlText w:val="%1)"/>
      <w:lvlJc w:val="left"/>
      <w:pPr>
        <w:tabs>
          <w:tab w:val="num" w:pos="673"/>
          <w:tab w:val="left" w:pos="708"/>
        </w:tabs>
        <w:ind w:left="6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E6EF1C">
      <w:start w:val="1"/>
      <w:numFmt w:val="lowerLetter"/>
      <w:lvlText w:val="%2."/>
      <w:lvlJc w:val="left"/>
      <w:pPr>
        <w:tabs>
          <w:tab w:val="left" w:pos="708"/>
          <w:tab w:val="num" w:pos="1382"/>
        </w:tabs>
        <w:ind w:left="139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46370">
      <w:start w:val="1"/>
      <w:numFmt w:val="lowerRoman"/>
      <w:lvlText w:val="%3."/>
      <w:lvlJc w:val="left"/>
      <w:pPr>
        <w:tabs>
          <w:tab w:val="left" w:pos="708"/>
          <w:tab w:val="num" w:pos="2100"/>
        </w:tabs>
        <w:ind w:left="211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F45A4A">
      <w:start w:val="1"/>
      <w:numFmt w:val="decimal"/>
      <w:lvlText w:val="%4."/>
      <w:lvlJc w:val="left"/>
      <w:pPr>
        <w:tabs>
          <w:tab w:val="left" w:pos="708"/>
          <w:tab w:val="num" w:pos="2801"/>
        </w:tabs>
        <w:ind w:left="2813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F6BA34">
      <w:start w:val="1"/>
      <w:numFmt w:val="lowerLetter"/>
      <w:lvlText w:val="%5."/>
      <w:lvlJc w:val="left"/>
      <w:pPr>
        <w:tabs>
          <w:tab w:val="left" w:pos="708"/>
          <w:tab w:val="num" w:pos="3510"/>
        </w:tabs>
        <w:ind w:left="3522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7A3AA6">
      <w:start w:val="1"/>
      <w:numFmt w:val="lowerRoman"/>
      <w:lvlText w:val="%6."/>
      <w:lvlJc w:val="left"/>
      <w:pPr>
        <w:tabs>
          <w:tab w:val="left" w:pos="708"/>
          <w:tab w:val="num" w:pos="4227"/>
        </w:tabs>
        <w:ind w:left="4239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6B954">
      <w:start w:val="1"/>
      <w:numFmt w:val="decimal"/>
      <w:lvlText w:val="%7."/>
      <w:lvlJc w:val="left"/>
      <w:pPr>
        <w:tabs>
          <w:tab w:val="left" w:pos="708"/>
          <w:tab w:val="num" w:pos="4928"/>
        </w:tabs>
        <w:ind w:left="49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E73FA">
      <w:start w:val="1"/>
      <w:numFmt w:val="lowerLetter"/>
      <w:lvlText w:val="%8."/>
      <w:lvlJc w:val="left"/>
      <w:pPr>
        <w:tabs>
          <w:tab w:val="left" w:pos="708"/>
          <w:tab w:val="num" w:pos="5638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A3DF8">
      <w:start w:val="1"/>
      <w:numFmt w:val="lowerRoman"/>
      <w:suff w:val="nothing"/>
      <w:lvlText w:val="%9."/>
      <w:lvlJc w:val="left"/>
      <w:pPr>
        <w:tabs>
          <w:tab w:val="left" w:pos="708"/>
        </w:tabs>
        <w:ind w:left="6367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505F1D"/>
    <w:multiLevelType w:val="hybridMultilevel"/>
    <w:tmpl w:val="4824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077"/>
    <w:multiLevelType w:val="hybridMultilevel"/>
    <w:tmpl w:val="E160C9E4"/>
    <w:lvl w:ilvl="0" w:tplc="EC4E358A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E86528">
      <w:start w:val="1"/>
      <w:numFmt w:val="bullet"/>
      <w:lvlText w:val="o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03DA6">
      <w:start w:val="1"/>
      <w:numFmt w:val="bullet"/>
      <w:lvlText w:val="▪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6BA98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AD0CA">
      <w:start w:val="1"/>
      <w:numFmt w:val="bullet"/>
      <w:lvlText w:val="o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40608">
      <w:start w:val="1"/>
      <w:numFmt w:val="bullet"/>
      <w:lvlText w:val="▪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A7BAE">
      <w:start w:val="1"/>
      <w:numFmt w:val="bullet"/>
      <w:lvlText w:val="·"/>
      <w:lvlJc w:val="left"/>
      <w:pPr>
        <w:ind w:left="6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2ED88">
      <w:start w:val="1"/>
      <w:numFmt w:val="bullet"/>
      <w:lvlText w:val="o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E16E0">
      <w:start w:val="1"/>
      <w:numFmt w:val="bullet"/>
      <w:lvlText w:val="▪"/>
      <w:lvlJc w:val="left"/>
      <w:pPr>
        <w:ind w:left="6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79B0"/>
    <w:multiLevelType w:val="multilevel"/>
    <w:tmpl w:val="781094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AE1610"/>
    <w:multiLevelType w:val="hybridMultilevel"/>
    <w:tmpl w:val="DF66CAC0"/>
    <w:lvl w:ilvl="0" w:tplc="C76606CA">
      <w:start w:val="1"/>
      <w:numFmt w:val="decimal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5830"/>
    <w:multiLevelType w:val="multilevel"/>
    <w:tmpl w:val="FCEA47E6"/>
    <w:lvl w:ilvl="0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331BC"/>
    <w:multiLevelType w:val="hybridMultilevel"/>
    <w:tmpl w:val="5AC2215A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01B91"/>
    <w:rsid w:val="0003053F"/>
    <w:rsid w:val="000A583F"/>
    <w:rsid w:val="000A7919"/>
    <w:rsid w:val="000D5DF1"/>
    <w:rsid w:val="001745B9"/>
    <w:rsid w:val="00177729"/>
    <w:rsid w:val="001B4208"/>
    <w:rsid w:val="00226EA2"/>
    <w:rsid w:val="00246F69"/>
    <w:rsid w:val="00254BC4"/>
    <w:rsid w:val="00260ADF"/>
    <w:rsid w:val="002623AE"/>
    <w:rsid w:val="002D6E59"/>
    <w:rsid w:val="00316562"/>
    <w:rsid w:val="00343BA2"/>
    <w:rsid w:val="003B2637"/>
    <w:rsid w:val="003D54D4"/>
    <w:rsid w:val="003E3066"/>
    <w:rsid w:val="004B3FF7"/>
    <w:rsid w:val="004B57A7"/>
    <w:rsid w:val="004F5CD3"/>
    <w:rsid w:val="00504AF6"/>
    <w:rsid w:val="00512F5A"/>
    <w:rsid w:val="00513B3E"/>
    <w:rsid w:val="00587DE4"/>
    <w:rsid w:val="005A75E4"/>
    <w:rsid w:val="005A7FE5"/>
    <w:rsid w:val="005B47D6"/>
    <w:rsid w:val="005C200C"/>
    <w:rsid w:val="00640347"/>
    <w:rsid w:val="0064700C"/>
    <w:rsid w:val="006B0A85"/>
    <w:rsid w:val="006E351B"/>
    <w:rsid w:val="006F56EB"/>
    <w:rsid w:val="006F60C9"/>
    <w:rsid w:val="00711C1B"/>
    <w:rsid w:val="007334BE"/>
    <w:rsid w:val="00741B2A"/>
    <w:rsid w:val="00776886"/>
    <w:rsid w:val="007A3D3C"/>
    <w:rsid w:val="007A51DD"/>
    <w:rsid w:val="007B2E9D"/>
    <w:rsid w:val="007C4CAE"/>
    <w:rsid w:val="007E5456"/>
    <w:rsid w:val="00814CBF"/>
    <w:rsid w:val="008248F8"/>
    <w:rsid w:val="0083349A"/>
    <w:rsid w:val="00862871"/>
    <w:rsid w:val="008B77AF"/>
    <w:rsid w:val="0090678F"/>
    <w:rsid w:val="00956F89"/>
    <w:rsid w:val="00977B15"/>
    <w:rsid w:val="009A3B06"/>
    <w:rsid w:val="00A25D8C"/>
    <w:rsid w:val="00A40D81"/>
    <w:rsid w:val="00A4611F"/>
    <w:rsid w:val="00A6228A"/>
    <w:rsid w:val="00A66F44"/>
    <w:rsid w:val="00AB49C0"/>
    <w:rsid w:val="00B1048E"/>
    <w:rsid w:val="00B22AF7"/>
    <w:rsid w:val="00B37C05"/>
    <w:rsid w:val="00B6476D"/>
    <w:rsid w:val="00BA3563"/>
    <w:rsid w:val="00BA7606"/>
    <w:rsid w:val="00BB574C"/>
    <w:rsid w:val="00BB5B1A"/>
    <w:rsid w:val="00BB5F5C"/>
    <w:rsid w:val="00BC1B84"/>
    <w:rsid w:val="00BC309A"/>
    <w:rsid w:val="00BD7EAA"/>
    <w:rsid w:val="00CA3918"/>
    <w:rsid w:val="00CA5E1A"/>
    <w:rsid w:val="00CA6BE5"/>
    <w:rsid w:val="00CB0E5C"/>
    <w:rsid w:val="00CB2E06"/>
    <w:rsid w:val="00CC0785"/>
    <w:rsid w:val="00CD4F87"/>
    <w:rsid w:val="00CF768B"/>
    <w:rsid w:val="00D300B7"/>
    <w:rsid w:val="00D420D8"/>
    <w:rsid w:val="00D514A0"/>
    <w:rsid w:val="00D67D3E"/>
    <w:rsid w:val="00D707E1"/>
    <w:rsid w:val="00D9261B"/>
    <w:rsid w:val="00D95EB2"/>
    <w:rsid w:val="00DB189C"/>
    <w:rsid w:val="00E04DF9"/>
    <w:rsid w:val="00E733CE"/>
    <w:rsid w:val="00E761CF"/>
    <w:rsid w:val="00EC5085"/>
    <w:rsid w:val="00ED098D"/>
    <w:rsid w:val="00EE28E5"/>
    <w:rsid w:val="00F56CCF"/>
    <w:rsid w:val="00F847C9"/>
    <w:rsid w:val="00FB057F"/>
    <w:rsid w:val="00FC017E"/>
    <w:rsid w:val="00FE058D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8C9D38-01B1-49A9-B678-DE0D63E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2F5A"/>
    <w:pPr>
      <w:ind w:left="720"/>
      <w:contextualSpacing/>
    </w:pPr>
  </w:style>
  <w:style w:type="paragraph" w:styleId="Stopka">
    <w:name w:val="footer"/>
    <w:aliases w:val=" Znak14 Znak Znak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aliases w:val=" Znak14 Znak Znak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uiPriority w:val="99"/>
    <w:qFormat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9261B"/>
    <w:rPr>
      <w:position w:val="-1"/>
    </w:rPr>
  </w:style>
  <w:style w:type="paragraph" w:customStyle="1" w:styleId="Tekstkomentarza1">
    <w:name w:val="Tekst komentarza1"/>
    <w:basedOn w:val="Normalny"/>
    <w:rsid w:val="00EC5085"/>
    <w:pPr>
      <w:widowControl/>
      <w:autoSpaceDE/>
      <w:autoSpaceDN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Cs w:val="24"/>
      <w:lang w:eastAsia="ar-SA"/>
    </w:rPr>
  </w:style>
  <w:style w:type="paragraph" w:customStyle="1" w:styleId="TreA">
    <w:name w:val="Treść A"/>
    <w:rsid w:val="00FB057F"/>
    <w:pPr>
      <w:widowControl/>
      <w:ind w:firstLine="0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sid w:val="00FB057F"/>
    <w:pPr>
      <w:widowControl/>
      <w:spacing w:before="160" w:line="288" w:lineRule="auto"/>
      <w:ind w:firstLine="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 Żuk</cp:lastModifiedBy>
  <cp:revision>2</cp:revision>
  <cp:lastPrinted>2023-09-12T09:57:00Z</cp:lastPrinted>
  <dcterms:created xsi:type="dcterms:W3CDTF">2023-09-15T12:49:00Z</dcterms:created>
  <dcterms:modified xsi:type="dcterms:W3CDTF">2023-09-15T12:49:00Z</dcterms:modified>
</cp:coreProperties>
</file>