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750D667D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7C7274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1 r. poz. 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AF0476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110A54E" w14:textId="77777777" w:rsidR="00615236" w:rsidRPr="00615236" w:rsidRDefault="00615236" w:rsidP="00615236">
      <w:pPr>
        <w:spacing w:after="0" w:line="240" w:lineRule="auto"/>
        <w:jc w:val="center"/>
        <w:rPr>
          <w:b/>
          <w:bCs/>
        </w:rPr>
      </w:pPr>
      <w:r w:rsidRPr="00615236">
        <w:rPr>
          <w:b/>
          <w:bCs/>
          <w:iCs/>
          <w:lang w:bidi="pl-PL"/>
        </w:rPr>
        <w:t>Remonty cząstkowe nawierzchni bitumicznych w roku 2023</w:t>
      </w:r>
    </w:p>
    <w:p w14:paraId="7A41489B" w14:textId="77777777" w:rsidR="00615236" w:rsidRDefault="0061523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</w:p>
    <w:p w14:paraId="56015A67" w14:textId="6A75E211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615236">
        <w:rPr>
          <w:rFonts w:ascii="Calibri Light" w:eastAsia="Times New Roman" w:hAnsi="Calibri Light" w:cs="Arial"/>
          <w:b/>
          <w:i/>
          <w:u w:val="single"/>
          <w:lang w:eastAsia="pl-PL"/>
        </w:rPr>
        <w:t>15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615236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25482A2B" w14:textId="77777777" w:rsidR="00C43B5E" w:rsidRPr="00C43B5E" w:rsidRDefault="00706016" w:rsidP="00C43B5E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C43B5E" w:rsidRPr="00C43B5E">
        <w:rPr>
          <w:rFonts w:ascii="Calibri Light" w:eastAsia="Times New Roman" w:hAnsi="Calibri Light" w:cs="Arial"/>
          <w:b/>
          <w:bCs/>
          <w:iCs/>
          <w:lang w:eastAsia="pl-PL" w:bidi="pl-PL"/>
        </w:rPr>
        <w:t>Remonty cząstkowe nawierzchni bitumicznych w roku 2023</w:t>
      </w:r>
    </w:p>
    <w:p w14:paraId="6455334A" w14:textId="3BDBBAF1" w:rsidR="00706016" w:rsidRPr="00F745F9" w:rsidRDefault="00706016" w:rsidP="00396503">
      <w:pPr>
        <w:tabs>
          <w:tab w:val="num" w:pos="644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EF01F3E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69726F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</w:t>
            </w:r>
            <w:r w:rsidR="00232867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55EE880F" w:rsidR="00706016" w:rsidRPr="00706016" w:rsidRDefault="001C26D0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Cz</w:t>
            </w:r>
            <w:r w:rsidRPr="001C26D0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as reakcji na zgłoszenie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265" w:type="dxa"/>
            <w:vAlign w:val="center"/>
          </w:tcPr>
          <w:p w14:paraId="33008F48" w14:textId="77777777" w:rsidR="001C26D0" w:rsidRPr="001C26D0" w:rsidRDefault="00706016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  <w:r w:rsidR="001C26D0" w:rsidRPr="001C26D0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czas reakcji na zgłoszenie  …………………godzin* </w:t>
            </w:r>
          </w:p>
          <w:p w14:paraId="37858670" w14:textId="77777777" w:rsidR="001C26D0" w:rsidRPr="001C26D0" w:rsidRDefault="001C26D0" w:rsidP="001C26D0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*Przy obliczaniu liczby punktów w kryterium czas reakcji na zgłoszenia.  Zamawiający zastosuje następujące wyliczenie:</w:t>
            </w:r>
          </w:p>
          <w:tbl>
            <w:tblPr>
              <w:tblpPr w:leftFromText="141" w:rightFromText="141" w:vertAnchor="text" w:horzAnchor="margin" w:tblpY="216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2025"/>
              <w:gridCol w:w="2268"/>
            </w:tblGrid>
            <w:tr w:rsidR="001C26D0" w:rsidRPr="001C26D0" w14:paraId="42AB4169" w14:textId="77777777" w:rsidTr="001C26D0">
              <w:tc>
                <w:tcPr>
                  <w:tcW w:w="522" w:type="dxa"/>
                  <w:shd w:val="clear" w:color="auto" w:fill="D9D9D9" w:themeFill="background1" w:themeFillShade="D9"/>
                </w:tcPr>
                <w:p w14:paraId="188342E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7EA9F44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Oferowany czas reakcji na zgłoszenie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590C29C5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Liczba przyznanych punktów</w:t>
                  </w:r>
                </w:p>
              </w:tc>
            </w:tr>
            <w:tr w:rsidR="001C26D0" w:rsidRPr="001C26D0" w14:paraId="6E8B58D7" w14:textId="77777777" w:rsidTr="00753D1E">
              <w:tc>
                <w:tcPr>
                  <w:tcW w:w="522" w:type="dxa"/>
                  <w:shd w:val="clear" w:color="auto" w:fill="auto"/>
                </w:tcPr>
                <w:p w14:paraId="3EF920A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76657EE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do 24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C24986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1C26D0" w:rsidRPr="001C26D0" w14:paraId="4BAC5592" w14:textId="77777777" w:rsidTr="00753D1E">
              <w:tc>
                <w:tcPr>
                  <w:tcW w:w="522" w:type="dxa"/>
                  <w:shd w:val="clear" w:color="auto" w:fill="auto"/>
                </w:tcPr>
                <w:p w14:paraId="72DC3507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04EB3061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24 godzin do 36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DAB9CD4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1C26D0" w:rsidRPr="001C26D0" w14:paraId="3ED3D642" w14:textId="77777777" w:rsidTr="00753D1E">
              <w:trPr>
                <w:trHeight w:val="415"/>
              </w:trPr>
              <w:tc>
                <w:tcPr>
                  <w:tcW w:w="522" w:type="dxa"/>
                  <w:shd w:val="clear" w:color="auto" w:fill="auto"/>
                </w:tcPr>
                <w:p w14:paraId="2D5B92BD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14:paraId="2D19283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36 godzin do 48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2796E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1C26D0" w:rsidRPr="001C26D0" w14:paraId="14212199" w14:textId="77777777" w:rsidTr="00753D1E">
              <w:tc>
                <w:tcPr>
                  <w:tcW w:w="522" w:type="dxa"/>
                  <w:shd w:val="clear" w:color="auto" w:fill="auto"/>
                </w:tcPr>
                <w:p w14:paraId="5FCF755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25" w:type="dxa"/>
                  <w:shd w:val="clear" w:color="auto" w:fill="auto"/>
                </w:tcPr>
                <w:p w14:paraId="34D69DB8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powyżej 48 godzin do 60 godzin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86D7E60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  <w:r w:rsidRPr="001C26D0"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  <w:t>0</w:t>
                  </w:r>
                </w:p>
                <w:p w14:paraId="0B95FD3F" w14:textId="77777777" w:rsidR="001C26D0" w:rsidRPr="001C26D0" w:rsidRDefault="001C26D0" w:rsidP="001C26D0">
                  <w:pPr>
                    <w:spacing w:after="0"/>
                    <w:jc w:val="center"/>
                    <w:rPr>
                      <w:rFonts w:ascii="Calibri Light" w:eastAsia="Calibri" w:hAnsi="Calibri Light" w:cs="Times New Roman"/>
                      <w:sz w:val="16"/>
                      <w:szCs w:val="16"/>
                    </w:rPr>
                  </w:pPr>
                </w:p>
              </w:tc>
            </w:tr>
          </w:tbl>
          <w:p w14:paraId="5612978A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224C626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766BD29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6B73C840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3D630D7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5B1C9008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71CE5A45" w14:textId="77777777" w:rsidR="001C26D0" w:rsidRPr="001C26D0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</w:p>
          <w:p w14:paraId="13F6E172" w14:textId="146A0154" w:rsidR="00706016" w:rsidRPr="00706016" w:rsidRDefault="001C26D0" w:rsidP="001C26D0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1C26D0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Brak wskazania liczby godzin oznaczać będzie, że jest czas do 60 godzin.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394F437" w14:textId="04A01A9A" w:rsidR="008910F8" w:rsidRDefault="00540606" w:rsidP="00540606">
      <w:pPr>
        <w:pStyle w:val="Zwykytekst"/>
        <w:numPr>
          <w:ilvl w:val="0"/>
          <w:numId w:val="2"/>
        </w:numPr>
        <w:tabs>
          <w:tab w:val="clear" w:pos="644"/>
          <w:tab w:val="num" w:pos="-6804"/>
        </w:tabs>
        <w:spacing w:line="276" w:lineRule="auto"/>
        <w:ind w:left="426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Oświadczamy, że cena ofertowa została skalkulowana na podstawie poniższych cen ofertowych, które </w:t>
      </w:r>
      <w:r>
        <w:rPr>
          <w:rFonts w:ascii="Calibri Light" w:hAnsi="Calibri Light" w:cs="Arial"/>
          <w:b/>
          <w:sz w:val="22"/>
          <w:szCs w:val="22"/>
          <w:lang w:val="pl-PL"/>
        </w:rPr>
        <w:t>zostaną wpisane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  <w:r w:rsidR="00F96DBE">
        <w:rPr>
          <w:rFonts w:ascii="Calibri Light" w:hAnsi="Calibri Light" w:cs="Arial"/>
          <w:b/>
          <w:sz w:val="22"/>
          <w:szCs w:val="22"/>
          <w:lang w:val="pl-PL"/>
        </w:rPr>
        <w:t xml:space="preserve">w 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§ </w:t>
      </w:r>
      <w:r w:rsidR="00A27AFA">
        <w:rPr>
          <w:rFonts w:ascii="Calibri Light" w:hAnsi="Calibri Light" w:cs="Arial"/>
          <w:b/>
          <w:i/>
          <w:iCs/>
          <w:sz w:val="22"/>
          <w:szCs w:val="22"/>
          <w:lang w:val="pl-PL"/>
        </w:rPr>
        <w:t>4</w:t>
      </w:r>
      <w:r w:rsidR="00F96DBE" w:rsidRPr="00F96DBE">
        <w:rPr>
          <w:rFonts w:ascii="Calibri Light" w:hAnsi="Calibri Light" w:cs="Arial"/>
          <w:b/>
          <w:i/>
          <w:iCs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b/>
          <w:sz w:val="22"/>
          <w:szCs w:val="22"/>
        </w:rPr>
        <w:t xml:space="preserve">umowy (załącznik nr 6 do SWZ) i będą postawą rozliczenia usług Wykonawcy (wypełnić kolumny nr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 xml:space="preserve">5 </w:t>
      </w:r>
      <w:r>
        <w:rPr>
          <w:rFonts w:ascii="Calibri Light" w:hAnsi="Calibri Light" w:cs="Arial"/>
          <w:b/>
          <w:sz w:val="22"/>
          <w:szCs w:val="22"/>
        </w:rPr>
        <w:t xml:space="preserve">i </w:t>
      </w:r>
      <w:r w:rsidR="00A74217">
        <w:rPr>
          <w:rFonts w:ascii="Calibri Light" w:hAnsi="Calibri Light" w:cs="Arial"/>
          <w:b/>
          <w:sz w:val="22"/>
          <w:szCs w:val="22"/>
          <w:lang w:val="pl-PL"/>
        </w:rPr>
        <w:t>6</w:t>
      </w:r>
      <w:r>
        <w:rPr>
          <w:rFonts w:ascii="Calibri Light" w:hAnsi="Calibri Light" w:cs="Arial"/>
          <w:b/>
          <w:sz w:val="22"/>
          <w:szCs w:val="22"/>
        </w:rPr>
        <w:t>)</w:t>
      </w:r>
    </w:p>
    <w:p w14:paraId="3AB91491" w14:textId="340A2753" w:rsidR="003A24E3" w:rsidRPr="003A24E3" w:rsidRDefault="003A24E3" w:rsidP="003A24E3">
      <w:pPr>
        <w:pStyle w:val="Zwykytekst"/>
        <w:spacing w:line="276" w:lineRule="auto"/>
        <w:ind w:left="426"/>
        <w:jc w:val="center"/>
        <w:rPr>
          <w:rFonts w:ascii="Calibri Light" w:hAnsi="Calibri Light" w:cs="Arial"/>
          <w:b/>
          <w:sz w:val="22"/>
          <w:szCs w:val="22"/>
          <w:lang w:val="pl-PL"/>
        </w:rPr>
      </w:pPr>
      <w:r>
        <w:rPr>
          <w:rFonts w:ascii="Calibri Light" w:hAnsi="Calibri Light" w:cs="Arial"/>
          <w:b/>
          <w:sz w:val="22"/>
          <w:szCs w:val="22"/>
          <w:lang w:val="pl-PL"/>
        </w:rPr>
        <w:t>Zbiorcze zestawienie robót</w:t>
      </w:r>
      <w:r w:rsidR="009540DD">
        <w:rPr>
          <w:rFonts w:ascii="Calibri Light" w:hAnsi="Calibri Light" w:cs="Arial"/>
          <w:b/>
          <w:sz w:val="22"/>
          <w:szCs w:val="22"/>
          <w:lang w:val="pl-PL"/>
        </w:rPr>
        <w:t xml:space="preserve"> -wykaz cen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32"/>
        <w:gridCol w:w="1134"/>
        <w:gridCol w:w="1247"/>
        <w:gridCol w:w="1218"/>
        <w:gridCol w:w="1022"/>
        <w:gridCol w:w="913"/>
      </w:tblGrid>
      <w:tr w:rsidR="008910F8" w:rsidRPr="008910F8" w14:paraId="64BFB618" w14:textId="77777777" w:rsidTr="001C26D0">
        <w:trPr>
          <w:gridAfter w:val="1"/>
          <w:wAfter w:w="913" w:type="dxa"/>
          <w:trHeight w:val="825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B71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211C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robót jednostkowych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FA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39EE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Szacunkowa ilość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322E5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9751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8910F8" w:rsidRPr="008910F8" w14:paraId="493842CC" w14:textId="77777777" w:rsidTr="001C26D0">
        <w:trPr>
          <w:trHeight w:val="315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B55A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0720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130C4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9663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1CD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66BD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E5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910F8" w:rsidRPr="008910F8" w14:paraId="4D61EC44" w14:textId="77777777" w:rsidTr="001C26D0">
        <w:trPr>
          <w:trHeight w:val="31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7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539A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123D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7916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3369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04A3" w14:textId="77777777" w:rsidR="008910F8" w:rsidRPr="008910F8" w:rsidRDefault="008910F8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1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vAlign w:val="center"/>
            <w:hideMark/>
          </w:tcPr>
          <w:p w14:paraId="6DE38B3F" w14:textId="77777777" w:rsidR="008910F8" w:rsidRPr="008910F8" w:rsidRDefault="008910F8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4E135B18" w14:textId="77777777" w:rsidTr="00E65B80">
        <w:trPr>
          <w:trHeight w:val="552"/>
        </w:trPr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F7A75" w14:textId="237CFD13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A7C2" w14:textId="2962EEA6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 xml:space="preserve">Remont nawierzchni bitumicznej mieszanką </w:t>
            </w:r>
            <w:proofErr w:type="spellStart"/>
            <w:r>
              <w:rPr>
                <w:sz w:val="36"/>
                <w:szCs w:val="36"/>
              </w:rPr>
              <w:t>mineralno</w:t>
            </w:r>
            <w:proofErr w:type="spellEnd"/>
            <w:r>
              <w:rPr>
                <w:sz w:val="36"/>
                <w:szCs w:val="36"/>
              </w:rPr>
              <w:t xml:space="preserve"> – asfaltową z wytwórni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7B5D" w14:textId="2844F577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A056" w14:textId="525A550F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DF53" w14:textId="476646F3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7C6D" w14:textId="16E1BC62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A30C16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2D2B1834" w14:textId="77777777" w:rsidTr="00E65B80">
        <w:trPr>
          <w:trHeight w:val="1070"/>
        </w:trPr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A7CE9" w14:textId="738A2872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E4A3" w14:textId="7AEC8B3F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 xml:space="preserve">Remont nawierzchni powierzchniowo </w:t>
            </w:r>
            <w:r>
              <w:rPr>
                <w:sz w:val="36"/>
                <w:szCs w:val="36"/>
              </w:rPr>
              <w:lastRenderedPageBreak/>
              <w:t>utrwalonych, przy użyciu grysów i remont wybojów o głębokości 3 cm asfaltem drogowym (</w:t>
            </w:r>
            <w:proofErr w:type="spellStart"/>
            <w:r>
              <w:rPr>
                <w:sz w:val="36"/>
                <w:szCs w:val="36"/>
              </w:rPr>
              <w:t>patcher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33ED" w14:textId="20E2A4DD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lastRenderedPageBreak/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0ED2" w14:textId="4A0F4DAC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74B8" w14:textId="6D80D8FA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7602" w14:textId="3955C608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1402094A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60E5D94C" w14:textId="77777777" w:rsidTr="00E65B80">
        <w:trPr>
          <w:trHeight w:val="1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4C3ED5" w14:textId="1B95161B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5735" w14:textId="147C5586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regulacja włazu studni kanalizacyjnej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6052" w14:textId="2163FA2D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225A" w14:textId="642A4F42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9422" w14:textId="5D1A5D9D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DA75" w14:textId="54B5DD5E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B6F88F4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02F49B76" w14:textId="77777777" w:rsidTr="00E65B80">
        <w:trPr>
          <w:trHeight w:val="125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E1E96" w14:textId="29CC0CAA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4280" w14:textId="0E6880D1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wymiana i regulacja włazu studni kanalizacyjnej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F275" w14:textId="77706897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0B2" w14:textId="1B18CB68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ED5C" w14:textId="4D719FA3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D44F" w14:textId="52B6A181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57D0DE7F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3974D870" w14:textId="77777777" w:rsidTr="00E65B80">
        <w:trPr>
          <w:trHeight w:val="82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CB1DD" w14:textId="35100988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6DBE" w14:textId="1A69369B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regulacja wpustu kanalizacyjnego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BF35" w14:textId="038B6568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C0A" w14:textId="336A70D5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5F8F" w14:textId="62ECD69F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C611" w14:textId="1DBCDA8B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43C36134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2C4F" w:rsidRPr="008910F8" w14:paraId="7298EE57" w14:textId="77777777" w:rsidTr="00E65B80">
        <w:trPr>
          <w:trHeight w:val="89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024A4" w14:textId="20A2707F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8D41" w14:textId="48848DC0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wymiana i regulacja wpustu kanalizacyjnego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E31B" w14:textId="24671D48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39B" w14:textId="4AD90126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36"/>
                <w:szCs w:val="36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DACD" w14:textId="47EC0EE5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D04C" w14:textId="2D61F485" w:rsidR="00DC2C4F" w:rsidRPr="008910F8" w:rsidRDefault="00DC2C4F" w:rsidP="00DC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0FA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14:paraId="0560EE0C" w14:textId="77777777" w:rsidR="00DC2C4F" w:rsidRPr="008910F8" w:rsidRDefault="00DC2C4F" w:rsidP="00DC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09783AB1" w14:textId="77777777" w:rsidTr="001C26D0">
        <w:trPr>
          <w:trHeight w:val="559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5D16" w14:textId="52D0AA82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B03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54A999A5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71BC0A98" w14:textId="77777777" w:rsidTr="001C26D0">
        <w:trPr>
          <w:trHeight w:val="412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4C06" w14:textId="0E8FBBAB" w:rsidR="009913C7" w:rsidRPr="001C26D0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 (23%)</w:t>
            </w:r>
            <w:r w:rsidRPr="001C2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CD7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2FBC9C11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3C7" w:rsidRPr="008910F8" w14:paraId="1CEF657B" w14:textId="77777777" w:rsidTr="001C26D0">
        <w:trPr>
          <w:trHeight w:val="405"/>
        </w:trPr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91C" w14:textId="4A46C18D" w:rsidR="009913C7" w:rsidRPr="001C26D0" w:rsidRDefault="009300D4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26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179B" w14:textId="77777777" w:rsidR="009913C7" w:rsidRPr="008910F8" w:rsidRDefault="009913C7" w:rsidP="008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14:paraId="04286676" w14:textId="77777777" w:rsidR="009913C7" w:rsidRPr="008910F8" w:rsidRDefault="009913C7" w:rsidP="008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08A958D" w14:textId="77777777" w:rsidR="009300D4" w:rsidRDefault="009300D4" w:rsidP="00C065B3">
      <w:pPr>
        <w:rPr>
          <w:rFonts w:ascii="Calibri Light" w:hAnsi="Calibri Light" w:cs="Arial"/>
        </w:rPr>
      </w:pPr>
    </w:p>
    <w:p w14:paraId="121A72F4" w14:textId="6A260B40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</w:t>
      </w:r>
      <w:proofErr w:type="spellStart"/>
      <w:r>
        <w:rPr>
          <w:rFonts w:ascii="Calibri Light" w:hAnsi="Calibri Light" w:cs="Arial"/>
          <w:sz w:val="22"/>
          <w:szCs w:val="22"/>
        </w:rPr>
        <w:t>rg</w:t>
      </w:r>
      <w:proofErr w:type="spellEnd"/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proofErr w:type="spellStart"/>
      <w:r>
        <w:rPr>
          <w:rFonts w:ascii="Calibri Light" w:hAnsi="Calibri Light" w:cs="Arial"/>
          <w:sz w:val="22"/>
          <w:szCs w:val="22"/>
          <w:lang w:val="pl-PL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</w:t>
      </w:r>
      <w:proofErr w:type="spellStart"/>
      <w:r>
        <w:rPr>
          <w:rFonts w:ascii="Calibri Light" w:hAnsi="Calibri Light" w:cs="Arial"/>
          <w:sz w:val="22"/>
          <w:szCs w:val="22"/>
        </w:rPr>
        <w:t>Kp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7672CCB0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lastRenderedPageBreak/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Pr="00706016">
        <w:rPr>
          <w:rFonts w:ascii="Calibri Light" w:eastAsia="Times New Roman" w:hAnsi="Calibri Light" w:cs="Courier New"/>
          <w:lang w:eastAsia="pl-PL"/>
        </w:rPr>
        <w:t xml:space="preserve">1 r., poz. </w:t>
      </w:r>
      <w:r w:rsidR="00AF0476">
        <w:rPr>
          <w:rFonts w:ascii="Calibri Light" w:eastAsia="Times New Roman" w:hAnsi="Calibri Light" w:cs="Courier New"/>
          <w:lang w:eastAsia="pl-PL"/>
        </w:rPr>
        <w:t>1</w:t>
      </w:r>
      <w:r w:rsidR="00794B7A">
        <w:rPr>
          <w:rFonts w:ascii="Calibri Light" w:eastAsia="Times New Roman" w:hAnsi="Calibri Light" w:cs="Courier New"/>
          <w:lang w:eastAsia="pl-PL"/>
        </w:rPr>
        <w:t>1</w:t>
      </w:r>
      <w:r w:rsidR="00AF0476">
        <w:rPr>
          <w:rFonts w:ascii="Calibri Light" w:eastAsia="Times New Roman" w:hAnsi="Calibri Light" w:cs="Courier New"/>
          <w:lang w:eastAsia="pl-PL"/>
        </w:rPr>
        <w:t>2</w:t>
      </w:r>
      <w:r w:rsidR="00794B7A">
        <w:rPr>
          <w:rFonts w:ascii="Calibri Light" w:eastAsia="Times New Roman" w:hAnsi="Calibri Light" w:cs="Courier New"/>
          <w:lang w:eastAsia="pl-PL"/>
        </w:rPr>
        <w:t>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001" w14:textId="77777777" w:rsidR="00C24203" w:rsidRDefault="00C24203">
      <w:pPr>
        <w:spacing w:after="0" w:line="240" w:lineRule="auto"/>
      </w:pPr>
      <w:r>
        <w:separator/>
      </w:r>
    </w:p>
  </w:endnote>
  <w:endnote w:type="continuationSeparator" w:id="0">
    <w:p w14:paraId="40F52BC0" w14:textId="77777777" w:rsidR="00C24203" w:rsidRDefault="00C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B45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86B9" w14:textId="77777777" w:rsidR="00C24203" w:rsidRDefault="00C24203">
      <w:pPr>
        <w:spacing w:after="0" w:line="240" w:lineRule="auto"/>
      </w:pPr>
      <w:r>
        <w:separator/>
      </w:r>
    </w:p>
  </w:footnote>
  <w:footnote w:type="continuationSeparator" w:id="0">
    <w:p w14:paraId="2F62A5C4" w14:textId="77777777" w:rsidR="00C24203" w:rsidRDefault="00C2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7988852">
    <w:abstractNumId w:val="5"/>
  </w:num>
  <w:num w:numId="2" w16cid:durableId="819923981">
    <w:abstractNumId w:val="1"/>
  </w:num>
  <w:num w:numId="3" w16cid:durableId="1395547181">
    <w:abstractNumId w:val="6"/>
  </w:num>
  <w:num w:numId="4" w16cid:durableId="220480881">
    <w:abstractNumId w:val="3"/>
  </w:num>
  <w:num w:numId="5" w16cid:durableId="427848413">
    <w:abstractNumId w:val="4"/>
  </w:num>
  <w:num w:numId="6" w16cid:durableId="536508991">
    <w:abstractNumId w:val="0"/>
  </w:num>
  <w:num w:numId="7" w16cid:durableId="123555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830BF"/>
    <w:rsid w:val="001C26D0"/>
    <w:rsid w:val="00232867"/>
    <w:rsid w:val="002D6A93"/>
    <w:rsid w:val="00396503"/>
    <w:rsid w:val="003A24E3"/>
    <w:rsid w:val="003E1939"/>
    <w:rsid w:val="0040466E"/>
    <w:rsid w:val="00506ACE"/>
    <w:rsid w:val="00540606"/>
    <w:rsid w:val="005C2C02"/>
    <w:rsid w:val="005E0E14"/>
    <w:rsid w:val="00615236"/>
    <w:rsid w:val="006836F6"/>
    <w:rsid w:val="0069726F"/>
    <w:rsid w:val="00706016"/>
    <w:rsid w:val="007637F0"/>
    <w:rsid w:val="00794B7A"/>
    <w:rsid w:val="007C16E1"/>
    <w:rsid w:val="00821A4C"/>
    <w:rsid w:val="0083385B"/>
    <w:rsid w:val="008910F8"/>
    <w:rsid w:val="008A7349"/>
    <w:rsid w:val="009300D4"/>
    <w:rsid w:val="009540DD"/>
    <w:rsid w:val="009913C7"/>
    <w:rsid w:val="009E0CC3"/>
    <w:rsid w:val="00A063EB"/>
    <w:rsid w:val="00A27AFA"/>
    <w:rsid w:val="00A3791E"/>
    <w:rsid w:val="00A74217"/>
    <w:rsid w:val="00AA6754"/>
    <w:rsid w:val="00AF0476"/>
    <w:rsid w:val="00B27580"/>
    <w:rsid w:val="00B457F7"/>
    <w:rsid w:val="00C065B3"/>
    <w:rsid w:val="00C24203"/>
    <w:rsid w:val="00C32E9A"/>
    <w:rsid w:val="00C439B1"/>
    <w:rsid w:val="00C43B5E"/>
    <w:rsid w:val="00C626DC"/>
    <w:rsid w:val="00C805EE"/>
    <w:rsid w:val="00D65D61"/>
    <w:rsid w:val="00D86E6E"/>
    <w:rsid w:val="00DB6C5C"/>
    <w:rsid w:val="00DC2C4F"/>
    <w:rsid w:val="00E0406B"/>
    <w:rsid w:val="00E06127"/>
    <w:rsid w:val="00E11C66"/>
    <w:rsid w:val="00E33588"/>
    <w:rsid w:val="00EB25C3"/>
    <w:rsid w:val="00ED671C"/>
    <w:rsid w:val="00F745F9"/>
    <w:rsid w:val="00F7611C"/>
    <w:rsid w:val="00F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2023-06-23T13:15:00Z</dcterms:created>
  <dcterms:modified xsi:type="dcterms:W3CDTF">2023-06-26T09:55:00Z</dcterms:modified>
</cp:coreProperties>
</file>